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Playbook Module Plan V1 Template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Style w:val="Heading1"/>
        <w:pageBreakBefore w:val="0"/>
        <w:rPr>
          <w:rFonts w:ascii="Cambria" w:cs="Cambria" w:eastAsia="Cambria" w:hAnsi="Cambria"/>
          <w:color w:val="011e41"/>
          <w:sz w:val="40"/>
          <w:szCs w:val="40"/>
        </w:rPr>
      </w:pPr>
      <w:bookmarkStart w:colFirst="0" w:colLast="0" w:name="_12oakjb3hsiw" w:id="0"/>
      <w:bookmarkEnd w:id="0"/>
      <w:r w:rsidDel="00000000" w:rsidR="00000000" w:rsidRPr="00000000">
        <w:rPr>
          <w:rFonts w:ascii="Cambria" w:cs="Cambria" w:eastAsia="Cambria" w:hAnsi="Cambria"/>
          <w:color w:val="011e41"/>
          <w:sz w:val="40"/>
          <w:szCs w:val="40"/>
          <w:rtl w:val="0"/>
        </w:rPr>
        <w:t xml:space="preserve">Module Structure</w:t>
      </w:r>
    </w:p>
    <w:p w:rsidR="00000000" w:rsidDel="00000000" w:rsidP="00000000" w:rsidRDefault="00000000" w:rsidRPr="00000000" w14:paraId="00000004">
      <w:pPr>
        <w:pStyle w:val="Heading1"/>
        <w:pageBreakBefore w:val="0"/>
        <w:rPr/>
      </w:pPr>
      <w:bookmarkStart w:colFirst="0" w:colLast="0" w:name="_75ksko9uo7d9" w:id="1"/>
      <w:bookmarkEnd w:id="1"/>
      <w:r w:rsidDel="00000000" w:rsidR="00000000" w:rsidRPr="00000000">
        <w:rPr>
          <w:rtl w:val="0"/>
        </w:rPr>
        <w:t xml:space="preserve">What is a module?</w:t>
      </w:r>
    </w:p>
    <w:p w:rsidR="00000000" w:rsidDel="00000000" w:rsidP="00000000" w:rsidRDefault="00000000" w:rsidRPr="00000000" w14:paraId="00000005">
      <w:pPr>
        <w:pageBreakBefore w:val="0"/>
        <w:rPr/>
      </w:pPr>
      <w:r w:rsidDel="00000000" w:rsidR="00000000" w:rsidRPr="00000000">
        <w:rPr>
          <w:rtl w:val="0"/>
        </w:rPr>
        <w:t xml:space="preserve">Course material presented in a logical way that can guide participants/training facilitators. The module needs to support the course goal and objectives.</w:t>
      </w:r>
    </w:p>
    <w:p w:rsidR="00000000" w:rsidDel="00000000" w:rsidP="00000000" w:rsidRDefault="00000000" w:rsidRPr="00000000" w14:paraId="00000006">
      <w:pPr>
        <w:rPr>
          <w:color w:val="011e41"/>
          <w:sz w:val="40"/>
          <w:szCs w:val="40"/>
        </w:rPr>
      </w:pPr>
      <w:r w:rsidDel="00000000" w:rsidR="00000000" w:rsidRPr="00000000">
        <w:rPr>
          <w:rtl w:val="0"/>
        </w:rPr>
        <w:t xml:space="preserve">Includes one or more of the following: </w:t>
      </w:r>
      <w:r w:rsidDel="00000000" w:rsidR="00000000" w:rsidRPr="00000000">
        <w:rPr>
          <w:rtl w:val="0"/>
        </w:rPr>
      </w:r>
    </w:p>
    <w:p w:rsidR="00000000" w:rsidDel="00000000" w:rsidP="00000000" w:rsidRDefault="00000000" w:rsidRPr="00000000" w14:paraId="00000007">
      <w:pPr>
        <w:rPr>
          <w:color w:val="011e41"/>
          <w:sz w:val="40"/>
          <w:szCs w:val="40"/>
        </w:rPr>
      </w:pPr>
      <w:r w:rsidDel="00000000" w:rsidR="00000000" w:rsidRPr="00000000">
        <w:rPr>
          <w:color w:val="011e41"/>
          <w:sz w:val="40"/>
          <w:szCs w:val="40"/>
          <w:rtl w:val="0"/>
        </w:rPr>
        <w:t xml:space="preserve"> </w:t>
      </w:r>
    </w:p>
    <w:tbl>
      <w:tblPr>
        <w:tblStyle w:val="Table1"/>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6465"/>
        <w:tblGridChange w:id="0">
          <w:tblGrid>
            <w:gridCol w:w="2895"/>
            <w:gridCol w:w="6465"/>
          </w:tblGrid>
        </w:tblGridChange>
      </w:tblGrid>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color w:val="ffffff"/>
              </w:rPr>
            </w:pPr>
            <w:r w:rsidDel="00000000" w:rsidR="00000000" w:rsidRPr="00000000">
              <w:rPr>
                <w:color w:val="ffffff"/>
                <w:rtl w:val="0"/>
              </w:rPr>
              <w:t xml:space="preserve">Name of Module</w:t>
            </w:r>
          </w:p>
        </w:tc>
        <w:tc>
          <w:tcPr>
            <w:tcMar>
              <w:top w:w="100.0" w:type="dxa"/>
              <w:left w:w="100.0" w:type="dxa"/>
              <w:bottom w:w="100.0" w:type="dxa"/>
              <w:right w:w="100.0" w:type="dxa"/>
            </w:tcMar>
          </w:tcPr>
          <w:p w:rsidR="00000000" w:rsidDel="00000000" w:rsidP="00000000" w:rsidRDefault="00000000" w:rsidRPr="00000000" w14:paraId="00000009">
            <w:pPr>
              <w:spacing w:line="240" w:lineRule="auto"/>
              <w:rPr/>
            </w:pPr>
            <w:r w:rsidDel="00000000" w:rsidR="00000000" w:rsidRPr="00000000">
              <w:rPr>
                <w:rtl w:val="0"/>
              </w:rPr>
            </w:r>
          </w:p>
        </w:tc>
      </w:tr>
      <w:tr>
        <w:trPr>
          <w:cantSplit w:val="0"/>
          <w:tblHeader w:val="0"/>
        </w:trPr>
        <w:tc>
          <w:tcPr>
            <w:shd w:fill="000000"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color w:val="ffffff"/>
              </w:rPr>
            </w:pPr>
            <w:r w:rsidDel="00000000" w:rsidR="00000000" w:rsidRPr="00000000">
              <w:rPr>
                <w:color w:val="ffffff"/>
                <w:rtl w:val="0"/>
              </w:rPr>
              <w:t xml:space="preserve">Subject Matter expert</w:t>
            </w:r>
          </w:p>
        </w:tc>
        <w:tc>
          <w:tcPr>
            <w:tcMar>
              <w:top w:w="100.0" w:type="dxa"/>
              <w:left w:w="100.0" w:type="dxa"/>
              <w:bottom w:w="100.0" w:type="dxa"/>
              <w:right w:w="100.0" w:type="dxa"/>
            </w:tcMar>
          </w:tcPr>
          <w:p w:rsidR="00000000" w:rsidDel="00000000" w:rsidP="00000000" w:rsidRDefault="00000000" w:rsidRPr="00000000" w14:paraId="0000000B">
            <w:pPr>
              <w:spacing w:line="240" w:lineRule="auto"/>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color w:val="f5333f"/>
        </w:rPr>
      </w:pPr>
      <w:r w:rsidDel="00000000" w:rsidR="00000000" w:rsidRPr="00000000">
        <w:rPr>
          <w:i w:val="1"/>
          <w:color w:val="f5333f"/>
          <w:rtl w:val="0"/>
        </w:rPr>
        <w:t xml:space="preserve">Please kindly fill out all sections left white below.</w:t>
      </w:r>
    </w:p>
    <w:p w:rsidR="00000000" w:rsidDel="00000000" w:rsidP="00000000" w:rsidRDefault="00000000" w:rsidRPr="00000000" w14:paraId="0000000E">
      <w:pPr>
        <w:pStyle w:val="Heading1"/>
        <w:rPr/>
      </w:pPr>
      <w:bookmarkStart w:colFirst="0" w:colLast="0" w:name="_gjdgxs" w:id="2"/>
      <w:bookmarkEnd w:id="2"/>
      <w:r w:rsidDel="00000000" w:rsidR="00000000" w:rsidRPr="00000000">
        <w:rPr>
          <w:rtl w:val="0"/>
        </w:rPr>
        <w:t xml:space="preserve">About the Audience </w:t>
      </w:r>
    </w:p>
    <w:p w:rsidR="00000000" w:rsidDel="00000000" w:rsidP="00000000" w:rsidRDefault="00000000" w:rsidRPr="00000000" w14:paraId="0000000F">
      <w:pPr>
        <w:spacing w:after="0" w:line="276" w:lineRule="auto"/>
        <w:ind w:left="0" w:firstLine="0"/>
        <w:rPr/>
      </w:pPr>
      <w:r w:rsidDel="00000000" w:rsidR="00000000" w:rsidRPr="00000000">
        <w:rPr>
          <w:rtl w:val="0"/>
        </w:rPr>
        <w:t xml:space="preserve">Trainers and Team Leaders working with groups for discovery and learning. Teams working together so they can create processes, workflows, and identify gaps in knowledge. Trainers who are leading sessions with individuals learning together and from each other. </w:t>
      </w:r>
    </w:p>
    <w:p w:rsidR="00000000" w:rsidDel="00000000" w:rsidP="00000000" w:rsidRDefault="00000000" w:rsidRPr="00000000" w14:paraId="00000010">
      <w:pPr>
        <w:spacing w:after="0" w:line="276" w:lineRule="auto"/>
        <w:ind w:left="0" w:firstLine="0"/>
        <w:rPr/>
      </w:pPr>
      <w:r w:rsidDel="00000000" w:rsidR="00000000" w:rsidRPr="00000000">
        <w:rPr>
          <w:rtl w:val="0"/>
        </w:rPr>
      </w:r>
    </w:p>
    <w:tbl>
      <w:tblPr>
        <w:tblStyle w:val="Table2"/>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10"/>
        <w:tblGridChange w:id="0">
          <w:tblGrid>
            <w:gridCol w:w="2850"/>
            <w:gridCol w:w="6510"/>
          </w:tblGrid>
        </w:tblGridChange>
      </w:tblGrid>
      <w:tr>
        <w:trPr>
          <w:cantSplit w:val="0"/>
          <w:trHeight w:val="405" w:hRule="atLeast"/>
          <w:tblHeader w:val="0"/>
        </w:trPr>
        <w:tc>
          <w:tcPr>
            <w:gridSpan w:val="2"/>
            <w:shd w:fill="000000" w:val="clear"/>
            <w:tcMar>
              <w:top w:w="100.0" w:type="dxa"/>
              <w:left w:w="100.0" w:type="dxa"/>
              <w:bottom w:w="100.0" w:type="dxa"/>
              <w:right w:w="100.0" w:type="dxa"/>
            </w:tcMar>
          </w:tcPr>
          <w:p w:rsidR="00000000" w:rsidDel="00000000" w:rsidP="00000000" w:rsidRDefault="00000000" w:rsidRPr="00000000" w14:paraId="00000011">
            <w:pPr>
              <w:pStyle w:val="Heading3"/>
              <w:jc w:val="center"/>
              <w:rPr>
                <w:color w:val="ffffff"/>
              </w:rPr>
            </w:pPr>
            <w:bookmarkStart w:colFirst="0" w:colLast="0" w:name="_30j0zll" w:id="3"/>
            <w:bookmarkEnd w:id="3"/>
            <w:r w:rsidDel="00000000" w:rsidR="00000000" w:rsidRPr="00000000">
              <w:rPr>
                <w:color w:val="ffffff"/>
                <w:rtl w:val="0"/>
              </w:rPr>
              <w:t xml:space="preserve">Target Audience </w:t>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3">
            <w:pPr>
              <w:rPr/>
            </w:pPr>
            <w:r w:rsidDel="00000000" w:rsidR="00000000" w:rsidRPr="00000000">
              <w:rPr>
                <w:rtl w:val="0"/>
              </w:rPr>
              <w:t xml:space="preserve">Main Audience</w:t>
            </w:r>
          </w:p>
        </w:tc>
        <w:tc>
          <w:tcPr>
            <w:shd w:fill="d9d9d9"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Secondary Audience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b w:val="1"/>
              </w:rPr>
            </w:pPr>
            <w:r w:rsidDel="00000000" w:rsidR="00000000" w:rsidRPr="00000000">
              <w:rPr>
                <w:i w:val="1"/>
                <w:color w:val="0b5394"/>
                <w:rtl w:val="0"/>
              </w:rPr>
              <w:t xml:space="preserve"> </w:t>
            </w: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1fob9te" w:id="4"/>
      <w:bookmarkEnd w:id="4"/>
      <w:r w:rsidDel="00000000" w:rsidR="00000000" w:rsidRPr="00000000">
        <w:rPr>
          <w:rtl w:val="0"/>
        </w:rPr>
        <w:t xml:space="preserve">About the Content</w:t>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gridSpan w:val="2"/>
            <w:shd w:fill="262626"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color w:val="ffffff"/>
              </w:rPr>
            </w:pPr>
            <w:bookmarkStart w:colFirst="0" w:colLast="0" w:name="_3znysh7" w:id="5"/>
            <w:bookmarkEnd w:id="5"/>
            <w:r w:rsidDel="00000000" w:rsidR="00000000" w:rsidRPr="00000000">
              <w:rPr>
                <w:rFonts w:ascii="Montserrat" w:cs="Montserrat" w:eastAsia="Montserrat" w:hAnsi="Montserrat"/>
                <w:color w:val="ffffff"/>
                <w:rtl w:val="0"/>
              </w:rPr>
              <w:t xml:space="preserve">Learning Objectives of the Module</w:t>
            </w:r>
          </w:p>
          <w:p w:rsidR="00000000" w:rsidDel="00000000" w:rsidP="00000000" w:rsidRDefault="00000000" w:rsidRPr="00000000" w14:paraId="0000001C">
            <w:pPr>
              <w:widowControl w:val="0"/>
              <w:rPr>
                <w:rFonts w:ascii="Montserrat" w:cs="Montserrat" w:eastAsia="Montserrat" w:hAnsi="Montserrat"/>
                <w:i w:val="1"/>
                <w:color w:val="ffffff"/>
                <w:sz w:val="18"/>
                <w:szCs w:val="18"/>
              </w:rPr>
            </w:pPr>
            <w:bookmarkStart w:colFirst="0" w:colLast="0" w:name="_m1nnompe651x" w:id="6"/>
            <w:bookmarkEnd w:id="6"/>
            <w:r w:rsidDel="00000000" w:rsidR="00000000" w:rsidRPr="00000000">
              <w:rPr>
                <w:rFonts w:ascii="Montserrat" w:cs="Montserrat" w:eastAsia="Montserrat" w:hAnsi="Montserrat"/>
                <w:i w:val="1"/>
                <w:color w:val="ffffff"/>
                <w:sz w:val="18"/>
                <w:szCs w:val="18"/>
                <w:rtl w:val="0"/>
              </w:rPr>
              <w:t xml:space="preserve">For guidance on writing learning objectives based on Bloom’s Taxonomy, click </w:t>
            </w:r>
            <w:hyperlink r:id="rId7">
              <w:r w:rsidDel="00000000" w:rsidR="00000000" w:rsidRPr="00000000">
                <w:rPr>
                  <w:rFonts w:ascii="Montserrat" w:cs="Montserrat" w:eastAsia="Montserrat" w:hAnsi="Montserrat"/>
                  <w:i w:val="1"/>
                  <w:color w:val="1155cc"/>
                  <w:sz w:val="18"/>
                  <w:szCs w:val="18"/>
                  <w:u w:val="single"/>
                  <w:rtl w:val="0"/>
                </w:rPr>
                <w:t xml:space="preserve">here</w:t>
              </w:r>
            </w:hyperlink>
            <w:r w:rsidDel="00000000" w:rsidR="00000000" w:rsidRPr="00000000">
              <w:rPr>
                <w:rFonts w:ascii="Montserrat" w:cs="Montserrat" w:eastAsia="Montserrat" w:hAnsi="Montserrat"/>
                <w:i w:val="1"/>
                <w:color w:val="ffffff"/>
                <w:sz w:val="18"/>
                <w:szCs w:val="18"/>
                <w:rtl w:val="0"/>
              </w:rPr>
              <w:t xml:space="preserve"> or </w:t>
            </w:r>
            <w:hyperlink r:id="rId8">
              <w:r w:rsidDel="00000000" w:rsidR="00000000" w:rsidRPr="00000000">
                <w:rPr>
                  <w:rFonts w:ascii="Montserrat" w:cs="Montserrat" w:eastAsia="Montserrat" w:hAnsi="Montserrat"/>
                  <w:i w:val="1"/>
                  <w:color w:val="1155cc"/>
                  <w:sz w:val="18"/>
                  <w:szCs w:val="18"/>
                  <w:u w:val="single"/>
                  <w:rtl w:val="0"/>
                </w:rPr>
                <w:t xml:space="preserve">here</w:t>
              </w:r>
            </w:hyperlink>
            <w:r w:rsidDel="00000000" w:rsidR="00000000" w:rsidRPr="00000000">
              <w:rPr>
                <w:rtl w:val="0"/>
              </w:rPr>
            </w:r>
          </w:p>
        </w:tc>
      </w:tr>
      <w:tr>
        <w:trPr>
          <w:cantSplit w:val="0"/>
          <w:tblHeader w:val="0"/>
        </w:trPr>
        <w:tc>
          <w:tcPr>
            <w:gridSpan w:val="2"/>
            <w:shd w:fill="ffffff"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color w:val="000000"/>
              </w:rPr>
            </w:pPr>
            <w:r w:rsidDel="00000000" w:rsidR="00000000" w:rsidRPr="00000000">
              <w:rPr>
                <w:color w:val="000000"/>
                <w:rtl w:val="0"/>
              </w:rPr>
              <w:t xml:space="preserve">At the end of the module, learners </w:t>
            </w:r>
            <w:r w:rsidDel="00000000" w:rsidR="00000000" w:rsidRPr="00000000">
              <w:rPr>
                <w:rtl w:val="0"/>
              </w:rPr>
              <w:t xml:space="preserve">will</w:t>
            </w:r>
            <w:r w:rsidDel="00000000" w:rsidR="00000000" w:rsidRPr="00000000">
              <w:rPr>
                <w:color w:val="000000"/>
                <w:rtl w:val="0"/>
              </w:rPr>
              <w:t xml:space="preserve">:</w:t>
            </w:r>
          </w:p>
          <w:p w:rsidR="00000000" w:rsidDel="00000000" w:rsidP="00000000" w:rsidRDefault="00000000" w:rsidRPr="00000000" w14:paraId="0000001F">
            <w:pPr>
              <w:widowControl w:val="0"/>
              <w:spacing w:line="240" w:lineRule="auto"/>
              <w:rPr>
                <w:color w:val="000000"/>
              </w:rPr>
            </w:pPr>
            <w:r w:rsidDel="00000000" w:rsidR="00000000" w:rsidRPr="00000000">
              <w:rPr>
                <w:rtl w:val="0"/>
              </w:rPr>
            </w:r>
          </w:p>
          <w:p w:rsidR="00000000" w:rsidDel="00000000" w:rsidP="00000000" w:rsidRDefault="00000000" w:rsidRPr="00000000" w14:paraId="00000020">
            <w:pPr>
              <w:widowControl w:val="0"/>
              <w:spacing w:line="240" w:lineRule="auto"/>
              <w:rPr>
                <w:color w:val="000000"/>
              </w:rPr>
            </w:pPr>
            <w:r w:rsidDel="00000000" w:rsidR="00000000" w:rsidRPr="00000000">
              <w:rPr>
                <w:color w:val="000000"/>
                <w:rtl w:val="0"/>
              </w:rPr>
              <w:t xml:space="preserve">1-</w:t>
            </w:r>
          </w:p>
          <w:p w:rsidR="00000000" w:rsidDel="00000000" w:rsidP="00000000" w:rsidRDefault="00000000" w:rsidRPr="00000000" w14:paraId="00000021">
            <w:pPr>
              <w:widowControl w:val="0"/>
              <w:spacing w:line="240" w:lineRule="auto"/>
              <w:rPr>
                <w:color w:val="000000"/>
              </w:rPr>
            </w:pPr>
            <w:r w:rsidDel="00000000" w:rsidR="00000000" w:rsidRPr="00000000">
              <w:rPr>
                <w:color w:val="000000"/>
                <w:rtl w:val="0"/>
              </w:rPr>
              <w:t xml:space="preserve">2-</w:t>
            </w:r>
          </w:p>
          <w:p w:rsidR="00000000" w:rsidDel="00000000" w:rsidP="00000000" w:rsidRDefault="00000000" w:rsidRPr="00000000" w14:paraId="00000022">
            <w:pPr>
              <w:widowControl w:val="0"/>
              <w:rPr>
                <w:rFonts w:ascii="Montserrat" w:cs="Montserrat" w:eastAsia="Montserrat" w:hAnsi="Montserrat"/>
                <w:color w:val="ffffff"/>
              </w:rPr>
            </w:pPr>
            <w:r w:rsidDel="00000000" w:rsidR="00000000" w:rsidRPr="00000000">
              <w:rPr>
                <w:color w:val="000000"/>
                <w:rtl w:val="0"/>
              </w:rPr>
              <w:t xml:space="preserve">3</w:t>
            </w:r>
            <w:r w:rsidDel="00000000" w:rsidR="00000000" w:rsidRPr="00000000">
              <w:rPr>
                <w:rtl w:val="0"/>
              </w:rPr>
            </w:r>
          </w:p>
        </w:tc>
      </w:tr>
      <w:tr>
        <w:trPr>
          <w:cantSplit w:val="0"/>
          <w:tblHeader w:val="0"/>
        </w:trPr>
        <w:tc>
          <w:tcPr>
            <w:gridSpan w:val="2"/>
            <w:shd w:fill="262626" w:val="clear"/>
            <w:tcMar>
              <w:top w:w="100.0" w:type="dxa"/>
              <w:left w:w="100.0" w:type="dxa"/>
              <w:bottom w:w="100.0" w:type="dxa"/>
              <w:right w:w="100.0" w:type="dxa"/>
            </w:tcMar>
          </w:tcPr>
          <w:p w:rsidR="00000000" w:rsidDel="00000000" w:rsidP="00000000" w:rsidRDefault="00000000" w:rsidRPr="00000000" w14:paraId="00000024">
            <w:pPr>
              <w:widowControl w:val="0"/>
              <w:rPr>
                <w:rFonts w:ascii="Montserrat" w:cs="Montserrat" w:eastAsia="Montserrat" w:hAnsi="Montserrat"/>
                <w:color w:val="ffffff"/>
                <w:sz w:val="26"/>
                <w:szCs w:val="26"/>
              </w:rPr>
            </w:pPr>
            <w:r w:rsidDel="00000000" w:rsidR="00000000" w:rsidRPr="00000000">
              <w:rPr>
                <w:rFonts w:ascii="Montserrat" w:cs="Montserrat" w:eastAsia="Montserrat" w:hAnsi="Montserrat"/>
                <w:color w:val="ffffff"/>
                <w:rtl w:val="0"/>
              </w:rPr>
              <w:t xml:space="preserve">Content structure </w:t>
            </w:r>
            <w:r w:rsidDel="00000000" w:rsidR="00000000" w:rsidRPr="00000000">
              <w:rPr>
                <w:rtl w:val="0"/>
              </w:rPr>
            </w:r>
          </w:p>
          <w:p w:rsidR="00000000" w:rsidDel="00000000" w:rsidP="00000000" w:rsidRDefault="00000000" w:rsidRPr="00000000" w14:paraId="00000025">
            <w:pPr>
              <w:widowControl w:val="0"/>
              <w:rPr>
                <w:rFonts w:ascii="Montserrat" w:cs="Montserrat" w:eastAsia="Montserrat" w:hAnsi="Montserrat"/>
                <w:color w:val="ffffff"/>
                <w:sz w:val="26"/>
                <w:szCs w:val="26"/>
              </w:rPr>
            </w:pPr>
            <w:r w:rsidDel="00000000" w:rsidR="00000000" w:rsidRPr="00000000">
              <w:rPr>
                <w:rFonts w:ascii="Montserrat" w:cs="Montserrat" w:eastAsia="Montserrat" w:hAnsi="Montserrat"/>
                <w:i w:val="1"/>
                <w:color w:val="ffffff"/>
                <w:sz w:val="18"/>
                <w:szCs w:val="18"/>
                <w:rtl w:val="0"/>
              </w:rPr>
              <w:t xml:space="preserve">Include as many topics as necessary cooped with their respective key messages</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27">
            <w:pPr>
              <w:spacing w:line="240" w:lineRule="auto"/>
              <w:rPr/>
            </w:pPr>
            <w:r w:rsidDel="00000000" w:rsidR="00000000" w:rsidRPr="00000000">
              <w:rPr>
                <w:rtl w:val="0"/>
              </w:rPr>
              <w:t xml:space="preserve">Topic 1</w:t>
            </w:r>
          </w:p>
        </w:tc>
        <w:tc>
          <w:tcPr>
            <w:shd w:fill="d9d9d9" w:val="clear"/>
          </w:tcPr>
          <w:p w:rsidR="00000000" w:rsidDel="00000000" w:rsidP="00000000" w:rsidRDefault="00000000" w:rsidRPr="00000000" w14:paraId="00000028">
            <w:pPr>
              <w:spacing w:line="240" w:lineRule="auto"/>
              <w:rPr/>
            </w:pPr>
            <w:r w:rsidDel="00000000" w:rsidR="00000000" w:rsidRPr="00000000">
              <w:rPr>
                <w:rtl w:val="0"/>
              </w:rPr>
              <w:t xml:space="preserve">Key messages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c>
          <w:tcPr>
            <w:shd w:fill="auto" w:val="clear"/>
          </w:tcPr>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2B">
            <w:pPr>
              <w:spacing w:line="240" w:lineRule="auto"/>
              <w:rPr/>
            </w:pPr>
            <w:r w:rsidDel="00000000" w:rsidR="00000000" w:rsidRPr="00000000">
              <w:rPr>
                <w:rtl w:val="0"/>
              </w:rPr>
              <w:t xml:space="preserve">Topic 2</w:t>
            </w:r>
          </w:p>
        </w:tc>
        <w:tc>
          <w:tcPr>
            <w:shd w:fill="d9d9d9" w:val="clear"/>
          </w:tcPr>
          <w:p w:rsidR="00000000" w:rsidDel="00000000" w:rsidP="00000000" w:rsidRDefault="00000000" w:rsidRPr="00000000" w14:paraId="0000002C">
            <w:pPr>
              <w:spacing w:line="240" w:lineRule="auto"/>
              <w:rPr/>
            </w:pPr>
            <w:r w:rsidDel="00000000" w:rsidR="00000000" w:rsidRPr="00000000">
              <w:rPr>
                <w:rtl w:val="0"/>
              </w:rPr>
              <w:t xml:space="preserve">Key messages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30">
            <w:pPr>
              <w:spacing w:line="240" w:lineRule="auto"/>
              <w:rPr/>
            </w:pPr>
            <w:r w:rsidDel="00000000" w:rsidR="00000000" w:rsidRPr="00000000">
              <w:rPr>
                <w:rtl w:val="0"/>
              </w:rPr>
              <w:t xml:space="preserve">Topic 3</w:t>
            </w:r>
          </w:p>
        </w:tc>
        <w:tc>
          <w:tcPr>
            <w:shd w:fill="d9d9d9" w:val="clear"/>
          </w:tcPr>
          <w:p w:rsidR="00000000" w:rsidDel="00000000" w:rsidP="00000000" w:rsidRDefault="00000000" w:rsidRPr="00000000" w14:paraId="00000031">
            <w:pPr>
              <w:spacing w:line="240" w:lineRule="auto"/>
              <w:rPr/>
            </w:pPr>
            <w:r w:rsidDel="00000000" w:rsidR="00000000" w:rsidRPr="00000000">
              <w:rPr>
                <w:rtl w:val="0"/>
              </w:rPr>
              <w:t xml:space="preserve">Key messages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c>
          <w:tcPr>
            <w:shd w:fill="auto" w:val="clear"/>
          </w:tcPr>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gridSpan w:val="2"/>
            <w:shd w:fill="262626" w:val="clear"/>
            <w:tcMar>
              <w:top w:w="100.0" w:type="dxa"/>
              <w:left w:w="100.0" w:type="dxa"/>
              <w:bottom w:w="100.0" w:type="dxa"/>
              <w:right w:w="100.0" w:type="dxa"/>
            </w:tcMar>
          </w:tcPr>
          <w:p w:rsidR="00000000" w:rsidDel="00000000" w:rsidP="00000000" w:rsidRDefault="00000000" w:rsidRPr="00000000" w14:paraId="00000034">
            <w:pPr>
              <w:widowControl w:val="0"/>
              <w:rPr>
                <w:rFonts w:ascii="Montserrat" w:cs="Montserrat" w:eastAsia="Montserrat" w:hAnsi="Montserrat"/>
                <w:color w:val="ffffff"/>
              </w:rPr>
            </w:pPr>
            <w:r w:rsidDel="00000000" w:rsidR="00000000" w:rsidRPr="00000000">
              <w:rPr>
                <w:rFonts w:ascii="Montserrat" w:cs="Montserrat" w:eastAsia="Montserrat" w:hAnsi="Montserrat"/>
                <w:color w:val="ffffff"/>
                <w:rtl w:val="0"/>
              </w:rPr>
              <w:t xml:space="preserve">List of potential exercises, slide decks, assignments, and/or scenarios for this module. Include the suggested sequence for the use of the content</w:t>
            </w:r>
          </w:p>
        </w:tc>
      </w:tr>
      <w:tr>
        <w:trPr>
          <w:cantSplit w:val="0"/>
          <w:trHeight w:val="42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36">
            <w:pPr>
              <w:spacing w:line="240" w:lineRule="auto"/>
              <w:rPr/>
            </w:pPr>
            <w:r w:rsidDel="00000000" w:rsidR="00000000" w:rsidRPr="00000000">
              <w:rPr>
                <w:rtl w:val="0"/>
              </w:rPr>
              <w:t xml:space="preserve">Topic 1</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tcPr>
          <w:p w:rsidR="00000000" w:rsidDel="00000000" w:rsidP="00000000" w:rsidRDefault="00000000" w:rsidRPr="00000000" w14:paraId="00000038">
            <w:pPr>
              <w:numPr>
                <w:ilvl w:val="0"/>
                <w:numId w:val="4"/>
              </w:numPr>
              <w:spacing w:line="240" w:lineRule="auto"/>
              <w:ind w:left="720" w:hanging="360"/>
              <w:rPr>
                <w:u w:val="none"/>
              </w:rPr>
            </w:pPr>
            <w:r w:rsidDel="00000000" w:rsidR="00000000" w:rsidRPr="00000000">
              <w:rPr>
                <w:rtl w:val="0"/>
              </w:rPr>
            </w:r>
          </w:p>
        </w:tc>
      </w:tr>
      <w:tr>
        <w:trPr>
          <w:cantSplit w:val="0"/>
          <w:trHeight w:val="42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3A">
            <w:pPr>
              <w:spacing w:line="240" w:lineRule="auto"/>
              <w:rPr/>
            </w:pPr>
            <w:r w:rsidDel="00000000" w:rsidR="00000000" w:rsidRPr="00000000">
              <w:rPr>
                <w:rtl w:val="0"/>
              </w:rPr>
              <w:t xml:space="preserve">Topic 2</w:t>
            </w:r>
          </w:p>
        </w:tc>
      </w:tr>
      <w:tr>
        <w:trPr>
          <w:cantSplit w:val="0"/>
          <w:trHeight w:val="657.919921875" w:hRule="atLeast"/>
          <w:tblHeader w:val="0"/>
        </w:trPr>
        <w:tc>
          <w:tcPr>
            <w:gridSpan w:val="2"/>
            <w:tcMar>
              <w:top w:w="100.0" w:type="dxa"/>
              <w:left w:w="100.0" w:type="dxa"/>
              <w:bottom w:w="100.0" w:type="dxa"/>
              <w:right w:w="100.0" w:type="dxa"/>
            </w:tcMar>
          </w:tcPr>
          <w:p w:rsidR="00000000" w:rsidDel="00000000" w:rsidP="00000000" w:rsidRDefault="00000000" w:rsidRPr="00000000" w14:paraId="0000003C">
            <w:pPr>
              <w:numPr>
                <w:ilvl w:val="0"/>
                <w:numId w:val="5"/>
              </w:numPr>
              <w:spacing w:line="240" w:lineRule="auto"/>
              <w:ind w:left="720" w:hanging="360"/>
              <w:rPr>
                <w:u w:val="none"/>
              </w:rPr>
            </w:pPr>
            <w:r w:rsidDel="00000000" w:rsidR="00000000" w:rsidRPr="00000000">
              <w:rPr>
                <w:rtl w:val="0"/>
              </w:rPr>
            </w:r>
          </w:p>
        </w:tc>
      </w:tr>
      <w:tr>
        <w:trPr>
          <w:cantSplit w:val="0"/>
          <w:trHeight w:val="75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3E">
            <w:pPr>
              <w:spacing w:line="240" w:lineRule="auto"/>
              <w:ind w:left="0" w:firstLine="0"/>
              <w:rPr/>
            </w:pPr>
            <w:r w:rsidDel="00000000" w:rsidR="00000000" w:rsidRPr="00000000">
              <w:rPr>
                <w:rtl w:val="0"/>
              </w:rPr>
              <w:t xml:space="preserve">Topic 3</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0">
            <w:pPr>
              <w:pageBreakBefore w:val="0"/>
              <w:numPr>
                <w:ilvl w:val="0"/>
                <w:numId w:val="1"/>
              </w:numPr>
              <w:spacing w:line="240" w:lineRule="auto"/>
              <w:ind w:left="720" w:hanging="360"/>
              <w:rPr>
                <w:u w:val="none"/>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43">
            <w:pPr>
              <w:widowControl w:val="0"/>
              <w:rPr>
                <w:rFonts w:ascii="Montserrat" w:cs="Montserrat" w:eastAsia="Montserrat" w:hAnsi="Montserrat"/>
                <w:color w:val="ffffff"/>
              </w:rPr>
            </w:pPr>
            <w:r w:rsidDel="00000000" w:rsidR="00000000" w:rsidRPr="00000000">
              <w:rPr>
                <w:rFonts w:ascii="Montserrat" w:cs="Montserrat" w:eastAsia="Montserrat" w:hAnsi="Montserrat"/>
                <w:color w:val="ffffff"/>
                <w:rtl w:val="0"/>
              </w:rPr>
              <w:t xml:space="preserve">List of additional resources for this module (PDF, Videos, etc)</w:t>
            </w:r>
          </w:p>
          <w:p w:rsidR="00000000" w:rsidDel="00000000" w:rsidP="00000000" w:rsidRDefault="00000000" w:rsidRPr="00000000" w14:paraId="00000044">
            <w:pPr>
              <w:widowControl w:val="0"/>
              <w:rPr>
                <w:rFonts w:ascii="Montserrat" w:cs="Montserrat" w:eastAsia="Montserrat" w:hAnsi="Montserrat"/>
                <w:i w:val="1"/>
                <w:color w:val="ffffff"/>
                <w:sz w:val="18"/>
                <w:szCs w:val="18"/>
              </w:rPr>
            </w:pPr>
            <w:r w:rsidDel="00000000" w:rsidR="00000000" w:rsidRPr="00000000">
              <w:rPr>
                <w:rFonts w:ascii="Montserrat" w:cs="Montserrat" w:eastAsia="Montserrat" w:hAnsi="Montserrat"/>
                <w:i w:val="1"/>
                <w:color w:val="ffffff"/>
                <w:sz w:val="18"/>
                <w:szCs w:val="18"/>
                <w:rtl w:val="0"/>
              </w:rPr>
              <w:t xml:space="preserve">Link the resources to the module folder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tl w:val="0"/>
              </w:rPr>
            </w:r>
          </w:p>
        </w:tc>
      </w:tr>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46">
            <w:pPr>
              <w:widowControl w:val="0"/>
              <w:rPr>
                <w:rFonts w:ascii="Montserrat" w:cs="Montserrat" w:eastAsia="Montserrat" w:hAnsi="Montserrat"/>
                <w:color w:val="ffffff"/>
                <w:sz w:val="26"/>
                <w:szCs w:val="26"/>
              </w:rPr>
            </w:pPr>
            <w:r w:rsidDel="00000000" w:rsidR="00000000" w:rsidRPr="00000000">
              <w:rPr>
                <w:rFonts w:ascii="Montserrat" w:cs="Montserrat" w:eastAsia="Montserrat" w:hAnsi="Montserrat"/>
                <w:color w:val="ffffff"/>
                <w:rtl w:val="0"/>
              </w:rPr>
              <w:t xml:space="preserve">What</w:t>
            </w:r>
            <w:r w:rsidDel="00000000" w:rsidR="00000000" w:rsidRPr="00000000">
              <w:rPr>
                <w:rFonts w:ascii="Montserrat" w:cs="Montserrat" w:eastAsia="Montserrat" w:hAnsi="Montserrat"/>
                <w:color w:val="ffffff"/>
                <w:rtl w:val="0"/>
              </w:rPr>
              <w:t xml:space="preserve"> are the main challenges about the training content, if any?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48">
            <w:pPr>
              <w:widowControl w:val="0"/>
              <w:rPr>
                <w:rFonts w:ascii="Montserrat" w:cs="Montserrat" w:eastAsia="Montserrat" w:hAnsi="Montserrat"/>
                <w:color w:val="ffffff"/>
              </w:rPr>
            </w:pPr>
            <w:r w:rsidDel="00000000" w:rsidR="00000000" w:rsidRPr="00000000">
              <w:rPr>
                <w:rFonts w:ascii="Montserrat" w:cs="Montserrat" w:eastAsia="Montserrat" w:hAnsi="Montserrat"/>
                <w:color w:val="ffffff"/>
                <w:rtl w:val="0"/>
              </w:rPr>
              <w:t xml:space="preserve">How can we overcome these challenges?</w:t>
            </w:r>
            <w:r w:rsidDel="00000000" w:rsidR="00000000" w:rsidRPr="00000000">
              <w:rPr>
                <w:rFonts w:ascii="Montserrat" w:cs="Montserrat" w:eastAsia="Montserrat" w:hAnsi="Montserrat"/>
                <w:color w:val="ffffff"/>
                <w:rtl w:val="0"/>
              </w:rPr>
              <w:t xml:space="preserve"> Write key points on the importance of the topic.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tc>
      </w:tr>
      <w:tr>
        <w:trPr>
          <w:cantSplit w:val="0"/>
          <w:tblHeader w:val="0"/>
        </w:trPr>
        <w:tc>
          <w:tcPr>
            <w:shd w:fill="262626"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color w:val="ffffff"/>
              </w:rPr>
            </w:pPr>
            <w:r w:rsidDel="00000000" w:rsidR="00000000" w:rsidRPr="00000000">
              <w:rPr>
                <w:color w:val="ffffff"/>
                <w:rtl w:val="0"/>
              </w:rPr>
              <w:t xml:space="preserve">Do you have any particular recommendations regarding the content of this module?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pPr>
            <w:r w:rsidDel="00000000" w:rsidR="00000000" w:rsidRPr="00000000">
              <w:rPr>
                <w:rtl w:val="0"/>
              </w:rPr>
            </w:r>
          </w:p>
        </w:tc>
      </w:tr>
    </w:tbl>
    <w:p w:rsidR="00000000" w:rsidDel="00000000" w:rsidP="00000000" w:rsidRDefault="00000000" w:rsidRPr="00000000" w14:paraId="0000004D">
      <w:pPr>
        <w:pageBreakBefore w:val="0"/>
        <w:rPr>
          <w:color w:val="011e41"/>
          <w:sz w:val="40"/>
          <w:szCs w:val="40"/>
        </w:rPr>
      </w:pPr>
      <w:r w:rsidDel="00000000" w:rsidR="00000000" w:rsidRPr="00000000">
        <w:rPr>
          <w:rtl w:val="0"/>
        </w:rPr>
      </w:r>
    </w:p>
    <w:p w:rsidR="00000000" w:rsidDel="00000000" w:rsidP="00000000" w:rsidRDefault="00000000" w:rsidRPr="00000000" w14:paraId="0000004E">
      <w:pPr>
        <w:pStyle w:val="Heading1"/>
        <w:pageBreakBefore w:val="0"/>
        <w:rPr>
          <w:rFonts w:ascii="Cambria" w:cs="Cambria" w:eastAsia="Cambria" w:hAnsi="Cambria"/>
          <w:color w:val="000000"/>
          <w:sz w:val="22"/>
          <w:szCs w:val="22"/>
        </w:rPr>
      </w:pPr>
      <w:bookmarkStart w:colFirst="0" w:colLast="0" w:name="_6xoeiaw1b2df" w:id="7"/>
      <w:bookmarkEnd w:id="7"/>
      <w:r w:rsidDel="00000000" w:rsidR="00000000" w:rsidRPr="00000000">
        <w:rPr>
          <w:rtl w:val="0"/>
        </w:rPr>
        <w:t xml:space="preserve">Content types</w:t>
      </w:r>
      <w:r w:rsidDel="00000000" w:rsidR="00000000" w:rsidRPr="00000000">
        <w:rPr>
          <w:rtl w:val="0"/>
        </w:rPr>
      </w:r>
    </w:p>
    <w:p w:rsidR="00000000" w:rsidDel="00000000" w:rsidP="00000000" w:rsidRDefault="00000000" w:rsidRPr="00000000" w14:paraId="0000004F">
      <w:pPr>
        <w:pageBreakBefore w:val="0"/>
        <w:spacing w:after="0" w:line="240" w:lineRule="auto"/>
        <w:rPr/>
      </w:pPr>
      <w:r w:rsidDel="00000000" w:rsidR="00000000" w:rsidRPr="00000000">
        <w:rPr>
          <w:rtl w:val="0"/>
        </w:rPr>
      </w:r>
    </w:p>
    <w:p w:rsidR="00000000" w:rsidDel="00000000" w:rsidP="00000000" w:rsidRDefault="00000000" w:rsidRPr="00000000" w14:paraId="00000050">
      <w:pPr>
        <w:pageBreakBefore w:val="0"/>
        <w:spacing w:after="0" w:line="240"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rPr/>
            </w:pPr>
            <w:r w:rsidDel="00000000" w:rsidR="00000000" w:rsidRPr="00000000">
              <w:rPr>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rPr/>
            </w:pPr>
            <w:r w:rsidDel="00000000" w:rsidR="00000000" w:rsidRPr="00000000">
              <w:rPr>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rPr/>
            </w:pPr>
            <w:r w:rsidDel="00000000" w:rsidR="00000000" w:rsidRPr="00000000">
              <w:rPr>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numPr>
                <w:ilvl w:val="0"/>
                <w:numId w:val="6"/>
              </w:numPr>
              <w:spacing w:after="0" w:line="240" w:lineRule="auto"/>
              <w:ind w:left="360"/>
              <w:rPr>
                <w:u w:val="none"/>
              </w:rPr>
            </w:pPr>
            <w:r w:rsidDel="00000000" w:rsidR="00000000" w:rsidRPr="00000000">
              <w:rPr>
                <w:rtl w:val="0"/>
              </w:rPr>
              <w:t xml:space="preserve">Exercises: Short, discrete social learning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numPr>
                <w:ilvl w:val="1"/>
                <w:numId w:val="6"/>
              </w:numPr>
              <w:spacing w:after="0" w:line="240" w:lineRule="auto"/>
              <w:ind w:left="1080" w:hanging="360"/>
              <w:rPr>
                <w:rFonts w:ascii="Cambria" w:cs="Cambria" w:eastAsia="Cambria" w:hAnsi="Cambria"/>
              </w:rPr>
            </w:pPr>
            <w:r w:rsidDel="00000000" w:rsidR="00000000" w:rsidRPr="00000000">
              <w:rPr>
                <w:rtl w:val="0"/>
              </w:rPr>
              <w:t xml:space="preserve">clear objective, participant numbers, time needed, materials needed, clear instruction</w:t>
            </w:r>
          </w:p>
          <w:p w:rsidR="00000000" w:rsidDel="00000000" w:rsidP="00000000" w:rsidRDefault="00000000" w:rsidRPr="00000000" w14:paraId="00000056">
            <w:pPr>
              <w:pageBreakBefore w:val="0"/>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rPr/>
            </w:pPr>
            <w:hyperlink r:id="rId9">
              <w:r w:rsidDel="00000000" w:rsidR="00000000" w:rsidRPr="00000000">
                <w:rPr>
                  <w:color w:val="1155cc"/>
                  <w:u w:val="single"/>
                  <w:rtl w:val="0"/>
                </w:rPr>
                <w:t xml:space="preserve">What data is in a fruit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numPr>
                <w:ilvl w:val="0"/>
                <w:numId w:val="6"/>
              </w:numPr>
              <w:spacing w:after="0" w:line="240" w:lineRule="auto"/>
              <w:ind w:left="360"/>
              <w:rPr>
                <w:u w:val="none"/>
              </w:rPr>
            </w:pPr>
            <w:r w:rsidDel="00000000" w:rsidR="00000000" w:rsidRPr="00000000">
              <w:rPr>
                <w:rtl w:val="0"/>
              </w:rPr>
              <w:t xml:space="preserve">Slide decks: Distilled information for use as standalone or parts of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numPr>
                <w:ilvl w:val="1"/>
                <w:numId w:val="6"/>
              </w:numPr>
              <w:spacing w:after="0" w:line="240" w:lineRule="auto"/>
              <w:ind w:left="1080" w:hanging="360"/>
              <w:rPr>
                <w:rFonts w:ascii="Cambria" w:cs="Cambria" w:eastAsia="Cambria" w:hAnsi="Cambria"/>
              </w:rPr>
            </w:pPr>
            <w:r w:rsidDel="00000000" w:rsidR="00000000" w:rsidRPr="00000000">
              <w:rPr>
                <w:rtl w:val="0"/>
              </w:rPr>
              <w:t xml:space="preserve">short and self-explanatory - news that you can use, key definitions for module contents</w:t>
            </w:r>
            <w:r w:rsidDel="00000000" w:rsidR="00000000" w:rsidRPr="00000000">
              <w:rPr>
                <w:rtl w:val="0"/>
              </w:rPr>
            </w:r>
          </w:p>
          <w:p w:rsidR="00000000" w:rsidDel="00000000" w:rsidP="00000000" w:rsidRDefault="00000000" w:rsidRPr="00000000" w14:paraId="0000005A">
            <w:pPr>
              <w:pageBreakBefore w:val="0"/>
              <w:numPr>
                <w:ilvl w:val="1"/>
                <w:numId w:val="6"/>
              </w:numPr>
              <w:spacing w:after="0" w:line="240" w:lineRule="auto"/>
              <w:ind w:left="1080" w:hanging="360"/>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rPr/>
            </w:pPr>
            <w:hyperlink r:id="rId10">
              <w:r w:rsidDel="00000000" w:rsidR="00000000" w:rsidRPr="00000000">
                <w:rPr>
                  <w:color w:val="1155cc"/>
                  <w:u w:val="single"/>
                  <w:rtl w:val="0"/>
                </w:rPr>
                <w:t xml:space="preserve">What is data</w:t>
              </w:r>
            </w:hyperlink>
            <w:r w:rsidDel="00000000" w:rsidR="00000000" w:rsidRPr="00000000">
              <w:rPr>
                <w:rtl w:val="0"/>
              </w:rPr>
            </w:r>
          </w:p>
          <w:p w:rsidR="00000000" w:rsidDel="00000000" w:rsidP="00000000" w:rsidRDefault="00000000" w:rsidRPr="00000000" w14:paraId="0000005C">
            <w:pPr>
              <w:pageBreakBefore w:val="0"/>
              <w:widowControl w:val="0"/>
              <w:spacing w:after="0" w:line="240" w:lineRule="auto"/>
              <w:rPr/>
            </w:pPr>
            <w:hyperlink r:id="rId11">
              <w:r w:rsidDel="00000000" w:rsidR="00000000" w:rsidRPr="00000000">
                <w:rPr>
                  <w:color w:val="1155cc"/>
                  <w:u w:val="single"/>
                  <w:rtl w:val="0"/>
                </w:rPr>
                <w:t xml:space="preserve">Data and Information Q&amp;A</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numPr>
                <w:ilvl w:val="0"/>
                <w:numId w:val="6"/>
              </w:numPr>
              <w:spacing w:after="0" w:line="240" w:lineRule="auto"/>
              <w:ind w:left="360"/>
            </w:pPr>
            <w:r w:rsidDel="00000000" w:rsidR="00000000" w:rsidRPr="00000000">
              <w:rPr>
                <w:rtl w:val="0"/>
              </w:rPr>
              <w:t xml:space="preserve">Handouts: Distilled information for use as standalone or parts of presentations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rPr/>
            </w:pPr>
            <w:hyperlink r:id="rId12">
              <w:r w:rsidDel="00000000" w:rsidR="00000000" w:rsidRPr="00000000">
                <w:rPr>
                  <w:color w:val="1155cc"/>
                  <w:u w:val="single"/>
                  <w:rtl w:val="0"/>
                </w:rPr>
                <w:t xml:space="preserve">Data socialization: fostering a data culture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numPr>
                <w:ilvl w:val="0"/>
                <w:numId w:val="6"/>
              </w:numPr>
              <w:spacing w:after="0" w:line="240" w:lineRule="auto"/>
              <w:ind w:left="360"/>
              <w:rPr>
                <w:rFonts w:ascii="Cambria" w:cs="Cambria" w:eastAsia="Cambria" w:hAnsi="Cambria"/>
              </w:rPr>
            </w:pPr>
            <w:r w:rsidDel="00000000" w:rsidR="00000000" w:rsidRPr="00000000">
              <w:rPr>
                <w:rtl w:val="0"/>
              </w:rPr>
              <w:t xml:space="preserve">Scenarios: Short, discrete social learning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numPr>
                <w:ilvl w:val="1"/>
                <w:numId w:val="6"/>
              </w:numPr>
              <w:spacing w:after="0" w:line="240" w:lineRule="auto"/>
              <w:ind w:left="1080" w:hanging="360"/>
              <w:rPr>
                <w:rFonts w:ascii="Cambria" w:cs="Cambria" w:eastAsia="Cambria" w:hAnsi="Cambria"/>
              </w:rPr>
            </w:pPr>
            <w:r w:rsidDel="00000000" w:rsidR="00000000" w:rsidRPr="00000000">
              <w:rPr>
                <w:rtl w:val="0"/>
              </w:rPr>
              <w:t xml:space="preserve">clear objective, participant numbers, time needed, materials needed, clear 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rPr/>
            </w:pPr>
            <w:hyperlink r:id="rId13">
              <w:r w:rsidDel="00000000" w:rsidR="00000000" w:rsidRPr="00000000">
                <w:rPr>
                  <w:color w:val="1155cc"/>
                  <w:u w:val="single"/>
                  <w:rtl w:val="0"/>
                </w:rPr>
                <w:t xml:space="preserve">Data simulation: Scenario session plan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numPr>
                <w:ilvl w:val="0"/>
                <w:numId w:val="6"/>
              </w:numPr>
              <w:spacing w:after="0" w:line="240" w:lineRule="auto"/>
              <w:ind w:left="360"/>
            </w:pPr>
            <w:r w:rsidDel="00000000" w:rsidR="00000000" w:rsidRPr="00000000">
              <w:rPr>
                <w:rtl w:val="0"/>
              </w:rPr>
              <w:t xml:space="preserve">Games: Short, discrete social learning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numPr>
                <w:ilvl w:val="1"/>
                <w:numId w:val="6"/>
              </w:numPr>
              <w:spacing w:after="0" w:line="240" w:lineRule="auto"/>
              <w:ind w:left="1080" w:hanging="360"/>
              <w:rPr>
                <w:rFonts w:ascii="Cambria" w:cs="Cambria" w:eastAsia="Cambria" w:hAnsi="Cambria"/>
              </w:rPr>
            </w:pPr>
            <w:r w:rsidDel="00000000" w:rsidR="00000000" w:rsidRPr="00000000">
              <w:rPr>
                <w:rtl w:val="0"/>
              </w:rPr>
              <w:t xml:space="preserve">clear objective, participant numbers, time needed, materials needed, clear 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numPr>
                <w:ilvl w:val="0"/>
                <w:numId w:val="6"/>
              </w:numPr>
              <w:spacing w:after="0" w:line="240" w:lineRule="auto"/>
              <w:ind w:left="360"/>
              <w:rPr>
                <w:rFonts w:ascii="Cambria" w:cs="Cambria" w:eastAsia="Cambria" w:hAnsi="Cambria"/>
              </w:rPr>
            </w:pPr>
            <w:r w:rsidDel="00000000" w:rsidR="00000000" w:rsidRPr="00000000">
              <w:rPr>
                <w:rtl w:val="0"/>
              </w:rPr>
              <w:t xml:space="preserve">Checklists:  For documentation of essential elements of the learning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numPr>
                <w:ilvl w:val="1"/>
                <w:numId w:val="6"/>
              </w:numPr>
              <w:spacing w:after="0" w:line="240" w:lineRule="auto"/>
              <w:ind w:left="1080" w:hanging="360"/>
              <w:rPr>
                <w:rFonts w:ascii="Cambria" w:cs="Cambria" w:eastAsia="Cambria" w:hAnsi="Cambria"/>
              </w:rPr>
            </w:pPr>
            <w:r w:rsidDel="00000000" w:rsidR="00000000" w:rsidRPr="00000000">
              <w:rPr>
                <w:rtl w:val="0"/>
              </w:rPr>
              <w:t xml:space="preserve">Clear objective and summary, clear instructions, clear tips, clear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rPr/>
            </w:pPr>
            <w:hyperlink r:id="rId14">
              <w:r w:rsidDel="00000000" w:rsidR="00000000" w:rsidRPr="00000000">
                <w:rPr>
                  <w:color w:val="1155cc"/>
                  <w:u w:val="single"/>
                  <w:rtl w:val="0"/>
                </w:rPr>
                <w:t xml:space="preserve">Privacy by design. Data and technology checklist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numPr>
                <w:ilvl w:val="0"/>
                <w:numId w:val="6"/>
              </w:numPr>
              <w:spacing w:after="0" w:line="240" w:lineRule="auto"/>
              <w:ind w:left="360"/>
              <w:rPr>
                <w:rFonts w:ascii="Cambria" w:cs="Cambria" w:eastAsia="Cambria" w:hAnsi="Cambria"/>
              </w:rPr>
            </w:pPr>
            <w:r w:rsidDel="00000000" w:rsidR="00000000" w:rsidRPr="00000000">
              <w:rPr>
                <w:rtl w:val="0"/>
              </w:rPr>
              <w:t xml:space="preserve">Resource 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rPr/>
            </w:pPr>
            <w:r w:rsidDel="00000000" w:rsidR="00000000" w:rsidRPr="00000000">
              <w:rPr>
                <w:rtl w:val="0"/>
              </w:rPr>
            </w:r>
          </w:p>
        </w:tc>
      </w:tr>
    </w:tbl>
    <w:p w:rsidR="00000000" w:rsidDel="00000000" w:rsidP="00000000" w:rsidRDefault="00000000" w:rsidRPr="00000000" w14:paraId="0000006C">
      <w:pPr>
        <w:pageBreakBefore w:val="0"/>
        <w:spacing w:after="0" w:line="240" w:lineRule="auto"/>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E">
      <w:pPr>
        <w:pageBreakBefore w:val="0"/>
        <w:rPr>
          <w:color w:val="011e41"/>
          <w:sz w:val="40"/>
          <w:szCs w:val="4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Style w:val="Heading1"/>
        <w:rPr/>
      </w:pPr>
      <w:bookmarkStart w:colFirst="0" w:colLast="0" w:name="_c5xjgkulbwc1" w:id="8"/>
      <w:bookmarkEnd w:id="8"/>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1" name="image1.png"/>
              <a:graphic>
                <a:graphicData uri="http://schemas.openxmlformats.org/drawingml/2006/picture">
                  <pic:pic>
                    <pic:nvPicPr>
                      <pic:cNvPr descr="Public"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2" name="image2.png"/>
              <a:graphic>
                <a:graphicData uri="http://schemas.openxmlformats.org/drawingml/2006/picture">
                  <pic:pic>
                    <pic:nvPicPr>
                      <pic:cNvPr descr="Public"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t" bIns="0" lIns="635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453390" cy="453390"/>
              <wp:effectExtent b="0" l="0" r="0" t="0"/>
              <wp:wrapSquare wrapText="bothSides" distB="0" distT="0" distL="0" distR="0"/>
              <wp:docPr descr="Public" id="3"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Credit: CC-BY-NC 4.0 Data Playbook v1 contributors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366091"/>
      <w:sz w:val="30"/>
      <w:szCs w:val="30"/>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943734"/>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e36c09"/>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1849b"/>
      <w:sz w:val="25"/>
      <w:szCs w:val="25"/>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632423"/>
      <w:sz w:val="24"/>
      <w:szCs w:val="24"/>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984806"/>
      <w:sz w:val="23"/>
      <w:szCs w:val="23"/>
    </w:rPr>
  </w:style>
  <w:style w:type="paragraph" w:styleId="Title">
    <w:name w:val="Title"/>
    <w:basedOn w:val="Normal"/>
    <w:next w:val="Normal"/>
    <w:pPr>
      <w:spacing w:after="0" w:line="240" w:lineRule="auto"/>
    </w:pPr>
    <w:rPr>
      <w:rFonts w:ascii="Calibri" w:cs="Calibri" w:eastAsia="Calibri" w:hAnsi="Calibri"/>
      <w:color w:val="366091"/>
      <w:sz w:val="52"/>
      <w:szCs w:val="52"/>
    </w:rPr>
  </w:style>
  <w:style w:type="paragraph" w:styleId="Subtitle">
    <w:name w:val="Subtitle"/>
    <w:basedOn w:val="Normal"/>
    <w:next w:val="Normal"/>
    <w:pPr>
      <w:spacing w:line="240" w:lineRule="auto"/>
    </w:pPr>
    <w:rPr>
      <w:rFonts w:ascii="Calibri" w:cs="Calibri" w:eastAsia="Calibri" w:hAnsi="Calibri"/>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preparecenter.org/wp-content/sites/default/files/slidedeck2dataq_a21061818.pdf" TargetMode="External"/><Relationship Id="rId10" Type="http://schemas.openxmlformats.org/officeDocument/2006/relationships/hyperlink" Target="https://preparecenter.org/wp-content/sites/default/files/slidedeck1whatisdata120618.pdf" TargetMode="External"/><Relationship Id="rId13" Type="http://schemas.openxmlformats.org/officeDocument/2006/relationships/hyperlink" Target="https://preparecenter.org/wp-content/sites/default/files/sessionplan3datasimulation130618.pdf" TargetMode="External"/><Relationship Id="rId12" Type="http://schemas.openxmlformats.org/officeDocument/2006/relationships/hyperlink" Target="https://preparecenter.org/wp-content/sites/default/files/handout1datasocialization27061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eparecenter.org/wp-content/sites/default/files/exercise1whatdataisinapieceoffruit50518.pdf" TargetMode="External"/><Relationship Id="rId15" Type="http://schemas.openxmlformats.org/officeDocument/2006/relationships/header" Target="header1.xml"/><Relationship Id="rId14" Type="http://schemas.openxmlformats.org/officeDocument/2006/relationships/hyperlink" Target="https://preparecenter.org/wp-content/sites/default/files/checklist1data_technology060618.pdf"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hyperlink" Target="https://cft.vanderbilt.edu/guides-sub-pages/blooms-taxonomy/" TargetMode="External"/><Relationship Id="rId8" Type="http://schemas.openxmlformats.org/officeDocument/2006/relationships/hyperlink" Target="https://www.apu.edu/live_data/files/333/blooms_taxonomy_action_verb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