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D42" w:rsidRPr="008A3D42" w:rsidRDefault="008A3D42" w:rsidP="008A3D42">
      <w:pPr>
        <w:pBdr>
          <w:bottom w:val="single" w:sz="4" w:space="1" w:color="000000"/>
        </w:pBdr>
        <w:spacing w:after="60" w:line="240" w:lineRule="auto"/>
        <w:outlineLvl w:val="1"/>
        <w:rPr>
          <w:rFonts w:ascii="Times New Roman" w:eastAsia="Times New Roman" w:hAnsi="Times New Roman" w:cs="Times New Roman"/>
          <w:b/>
          <w:bCs/>
          <w:sz w:val="36"/>
          <w:szCs w:val="36"/>
        </w:rPr>
      </w:pPr>
      <w:r w:rsidRPr="008A3D42">
        <w:rPr>
          <w:rFonts w:ascii="Arial" w:eastAsia="Times New Roman" w:hAnsi="Arial" w:cs="Arial"/>
          <w:b/>
          <w:bCs/>
          <w:smallCaps/>
          <w:color w:val="0070C0"/>
          <w:sz w:val="26"/>
          <w:szCs w:val="26"/>
        </w:rPr>
        <w:t>SESSION 4 – ASSESSMENT TOOLS AND GUIDELINES: AN INTRODUCTION</w:t>
      </w:r>
    </w:p>
    <w:p w:rsidR="008A3D42" w:rsidRPr="008A3D42" w:rsidRDefault="008A3D42" w:rsidP="008A3D42">
      <w:pPr>
        <w:spacing w:after="240" w:line="240" w:lineRule="auto"/>
        <w:rPr>
          <w:rFonts w:ascii="Times New Roman" w:eastAsia="Times New Roman" w:hAnsi="Times New Roman" w:cs="Times New Roman"/>
          <w:sz w:val="24"/>
          <w:szCs w:val="24"/>
        </w:rPr>
      </w:pPr>
    </w:p>
    <w:p w:rsidR="008A3D42" w:rsidRPr="008A3D42" w:rsidRDefault="008A3D42" w:rsidP="008A3D42">
      <w:pPr>
        <w:spacing w:after="0" w:line="240" w:lineRule="auto"/>
        <w:jc w:val="center"/>
        <w:rPr>
          <w:rFonts w:ascii="Times New Roman" w:eastAsia="Times New Roman" w:hAnsi="Times New Roman" w:cs="Times New Roman"/>
          <w:sz w:val="24"/>
          <w:szCs w:val="24"/>
        </w:rPr>
      </w:pPr>
      <w:r w:rsidRPr="008A3D42">
        <w:rPr>
          <w:rFonts w:ascii="Georgia" w:eastAsia="Times New Roman" w:hAnsi="Georgia" w:cs="Times New Roman"/>
          <w:b/>
          <w:bCs/>
          <w:color w:val="000000"/>
          <w:sz w:val="24"/>
          <w:szCs w:val="24"/>
        </w:rPr>
        <w:t>Sunday, September 17, 2017</w:t>
      </w:r>
    </w:p>
    <w:p w:rsidR="008A3D42" w:rsidRPr="008A3D42" w:rsidRDefault="008A3D42" w:rsidP="008A3D42">
      <w:pPr>
        <w:spacing w:after="0" w:line="240" w:lineRule="auto"/>
        <w:jc w:val="center"/>
        <w:rPr>
          <w:rFonts w:ascii="Times New Roman" w:eastAsia="Times New Roman" w:hAnsi="Times New Roman" w:cs="Times New Roman"/>
          <w:sz w:val="24"/>
          <w:szCs w:val="24"/>
        </w:rPr>
      </w:pPr>
      <w:r w:rsidRPr="008A3D42">
        <w:rPr>
          <w:rFonts w:ascii="Georgia" w:eastAsia="Times New Roman" w:hAnsi="Georgia" w:cs="Times New Roman"/>
          <w:color w:val="000000"/>
          <w:sz w:val="24"/>
          <w:szCs w:val="24"/>
        </w:rPr>
        <w:t xml:space="preserve">13:00 – 14:30 </w:t>
      </w:r>
    </w:p>
    <w:p w:rsidR="008A3D42" w:rsidRPr="008A3D42" w:rsidRDefault="008A3D42" w:rsidP="008A3D42">
      <w:pPr>
        <w:spacing w:after="0" w:line="240" w:lineRule="auto"/>
        <w:jc w:val="center"/>
        <w:rPr>
          <w:rFonts w:ascii="Times New Roman" w:eastAsia="Times New Roman" w:hAnsi="Times New Roman" w:cs="Times New Roman"/>
          <w:sz w:val="24"/>
          <w:szCs w:val="24"/>
        </w:rPr>
      </w:pPr>
      <w:r w:rsidRPr="008A3D42">
        <w:rPr>
          <w:rFonts w:ascii="Georgia" w:eastAsia="Times New Roman" w:hAnsi="Georgia" w:cs="Times New Roman"/>
          <w:color w:val="000000"/>
          <w:sz w:val="24"/>
          <w:szCs w:val="24"/>
        </w:rPr>
        <w:t>Expected Time: 90 min (approx. 1.5 hours)</w:t>
      </w:r>
    </w:p>
    <w:p w:rsidR="008A3D42" w:rsidRPr="008A3D42" w:rsidRDefault="008A3D42" w:rsidP="008A3D42">
      <w:pPr>
        <w:spacing w:after="0" w:line="240" w:lineRule="auto"/>
        <w:jc w:val="center"/>
        <w:rPr>
          <w:rFonts w:ascii="Times New Roman" w:eastAsia="Times New Roman" w:hAnsi="Times New Roman" w:cs="Times New Roman"/>
          <w:sz w:val="24"/>
          <w:szCs w:val="24"/>
        </w:rPr>
      </w:pPr>
      <w:r w:rsidRPr="008A3D42">
        <w:rPr>
          <w:rFonts w:ascii="Georgia" w:eastAsia="Times New Roman" w:hAnsi="Georgia" w:cs="Times New Roman"/>
          <w:color w:val="000000"/>
          <w:sz w:val="24"/>
          <w:szCs w:val="24"/>
        </w:rPr>
        <w:t>Facilitators: Dan and Joerg</w:t>
      </w:r>
    </w:p>
    <w:p w:rsidR="008A3D42" w:rsidRPr="008A3D42" w:rsidRDefault="008A3D42" w:rsidP="008A3D42">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84"/>
        <w:gridCol w:w="2824"/>
        <w:gridCol w:w="5542"/>
      </w:tblGrid>
      <w:tr w:rsidR="008A3D42" w:rsidRPr="008A3D42" w:rsidTr="008A3D4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3D42" w:rsidRPr="008A3D42" w:rsidRDefault="008A3D42" w:rsidP="008A3D42">
            <w:pPr>
              <w:spacing w:after="0" w:line="240" w:lineRule="auto"/>
              <w:jc w:val="center"/>
              <w:rPr>
                <w:rFonts w:ascii="Times New Roman" w:eastAsia="Times New Roman" w:hAnsi="Times New Roman" w:cs="Times New Roman"/>
                <w:sz w:val="24"/>
                <w:szCs w:val="24"/>
              </w:rPr>
            </w:pPr>
            <w:r w:rsidRPr="008A3D42">
              <w:rPr>
                <w:rFonts w:ascii="Georgia" w:eastAsia="Times New Roman" w:hAnsi="Georgia" w:cs="Times New Roman"/>
                <w:b/>
                <w:bCs/>
                <w:color w:val="000000"/>
                <w:sz w:val="24"/>
                <w:szCs w:val="24"/>
              </w:rPr>
              <w:t>TIME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3D42" w:rsidRPr="008A3D42" w:rsidRDefault="008A3D42" w:rsidP="008A3D42">
            <w:pPr>
              <w:spacing w:after="0" w:line="240" w:lineRule="auto"/>
              <w:jc w:val="center"/>
              <w:rPr>
                <w:rFonts w:ascii="Times New Roman" w:eastAsia="Times New Roman" w:hAnsi="Times New Roman" w:cs="Times New Roman"/>
                <w:sz w:val="24"/>
                <w:szCs w:val="24"/>
              </w:rPr>
            </w:pPr>
            <w:r w:rsidRPr="008A3D42">
              <w:rPr>
                <w:rFonts w:ascii="Georgia" w:eastAsia="Times New Roman" w:hAnsi="Georgia" w:cs="Times New Roman"/>
                <w:b/>
                <w:bCs/>
                <w:color w:val="000000"/>
                <w:sz w:val="24"/>
                <w:szCs w:val="24"/>
              </w:rPr>
              <w:t>TOPIC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3D42" w:rsidRPr="008A3D42" w:rsidRDefault="008A3D42" w:rsidP="008A3D42">
            <w:pPr>
              <w:spacing w:after="0" w:line="240" w:lineRule="auto"/>
              <w:jc w:val="center"/>
              <w:rPr>
                <w:rFonts w:ascii="Times New Roman" w:eastAsia="Times New Roman" w:hAnsi="Times New Roman" w:cs="Times New Roman"/>
                <w:sz w:val="24"/>
                <w:szCs w:val="24"/>
              </w:rPr>
            </w:pPr>
            <w:r w:rsidRPr="008A3D42">
              <w:rPr>
                <w:rFonts w:ascii="Georgia" w:eastAsia="Times New Roman" w:hAnsi="Georgia" w:cs="Times New Roman"/>
                <w:b/>
                <w:bCs/>
                <w:color w:val="000000"/>
                <w:sz w:val="24"/>
                <w:szCs w:val="24"/>
              </w:rPr>
              <w:t>NOTES</w:t>
            </w:r>
          </w:p>
        </w:tc>
      </w:tr>
      <w:tr w:rsidR="008A3D42" w:rsidRPr="008A3D42" w:rsidTr="008A3D42">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3D42" w:rsidRPr="008A3D42" w:rsidRDefault="008A3D42" w:rsidP="008A3D42">
            <w:pPr>
              <w:spacing w:after="0" w:line="240" w:lineRule="auto"/>
              <w:rPr>
                <w:rFonts w:ascii="Times New Roman" w:eastAsia="Times New Roman" w:hAnsi="Times New Roman" w:cs="Times New Roman"/>
                <w:sz w:val="24"/>
                <w:szCs w:val="24"/>
              </w:rPr>
            </w:pPr>
            <w:r w:rsidRPr="008A3D42">
              <w:rPr>
                <w:rFonts w:ascii="Times New Roman" w:eastAsia="Times New Roman" w:hAnsi="Times New Roman" w:cs="Times New Roman"/>
                <w:color w:val="000000"/>
                <w:sz w:val="24"/>
                <w:szCs w:val="24"/>
              </w:rPr>
              <w:t>13:00 - 13:05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3D42" w:rsidRPr="008A3D42" w:rsidRDefault="008A3D42" w:rsidP="008A3D42">
            <w:pPr>
              <w:spacing w:after="0" w:line="240" w:lineRule="auto"/>
              <w:rPr>
                <w:rFonts w:ascii="Times New Roman" w:eastAsia="Times New Roman" w:hAnsi="Times New Roman" w:cs="Times New Roman"/>
                <w:sz w:val="24"/>
                <w:szCs w:val="24"/>
              </w:rPr>
            </w:pPr>
            <w:r w:rsidRPr="008A3D42">
              <w:rPr>
                <w:rFonts w:ascii="Times New Roman" w:eastAsia="Times New Roman" w:hAnsi="Times New Roman" w:cs="Times New Roman"/>
                <w:color w:val="000000"/>
                <w:sz w:val="24"/>
                <w:szCs w:val="24"/>
              </w:rPr>
              <w:t>After lunch video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3D42" w:rsidRPr="008A3D42" w:rsidRDefault="008A3D42" w:rsidP="008A3D42">
            <w:pPr>
              <w:spacing w:after="0" w:line="240" w:lineRule="auto"/>
              <w:ind w:left="15" w:hanging="285"/>
              <w:rPr>
                <w:rFonts w:ascii="Times New Roman" w:eastAsia="Times New Roman" w:hAnsi="Times New Roman" w:cs="Times New Roman"/>
                <w:sz w:val="24"/>
                <w:szCs w:val="24"/>
              </w:rPr>
            </w:pPr>
            <w:r w:rsidRPr="008A3D42">
              <w:rPr>
                <w:rFonts w:ascii="Times New Roman" w:eastAsia="Times New Roman" w:hAnsi="Times New Roman" w:cs="Times New Roman"/>
                <w:color w:val="000000"/>
                <w:sz w:val="24"/>
                <w:szCs w:val="24"/>
              </w:rPr>
              <w:t>V</w:t>
            </w:r>
            <w:r w:rsidR="007619E9">
              <w:rPr>
                <w:rFonts w:ascii="Times New Roman" w:eastAsia="Times New Roman" w:hAnsi="Times New Roman" w:cs="Times New Roman"/>
                <w:color w:val="000000"/>
                <w:sz w:val="24"/>
                <w:szCs w:val="24"/>
              </w:rPr>
              <w:t>V</w:t>
            </w:r>
            <w:r w:rsidRPr="008A3D42">
              <w:rPr>
                <w:rFonts w:ascii="Times New Roman" w:eastAsia="Times New Roman" w:hAnsi="Times New Roman" w:cs="Times New Roman"/>
                <w:color w:val="000000"/>
                <w:sz w:val="24"/>
                <w:szCs w:val="24"/>
              </w:rPr>
              <w:t>ideo TBC</w:t>
            </w:r>
          </w:p>
        </w:tc>
      </w:tr>
      <w:tr w:rsidR="008A3D42" w:rsidRPr="008A3D42" w:rsidTr="008A3D42">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3D42" w:rsidRPr="008A3D42" w:rsidRDefault="008A3D42" w:rsidP="008A3D42">
            <w:pPr>
              <w:spacing w:after="0" w:line="240" w:lineRule="auto"/>
              <w:rPr>
                <w:rFonts w:ascii="Times New Roman" w:eastAsia="Times New Roman" w:hAnsi="Times New Roman" w:cs="Times New Roman"/>
                <w:sz w:val="24"/>
                <w:szCs w:val="24"/>
              </w:rPr>
            </w:pPr>
            <w:r w:rsidRPr="008A3D42">
              <w:rPr>
                <w:rFonts w:ascii="Times New Roman" w:eastAsia="Times New Roman" w:hAnsi="Times New Roman" w:cs="Times New Roman"/>
                <w:color w:val="000000"/>
                <w:sz w:val="24"/>
                <w:szCs w:val="24"/>
              </w:rPr>
              <w:t>13:05 - 13:45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3D42" w:rsidRPr="008A3D42" w:rsidRDefault="008A3D42" w:rsidP="008A3D42">
            <w:pPr>
              <w:spacing w:after="0" w:line="240" w:lineRule="auto"/>
              <w:rPr>
                <w:rFonts w:ascii="Times New Roman" w:eastAsia="Times New Roman" w:hAnsi="Times New Roman" w:cs="Times New Roman"/>
                <w:sz w:val="24"/>
                <w:szCs w:val="24"/>
              </w:rPr>
            </w:pPr>
            <w:r w:rsidRPr="008A3D42">
              <w:rPr>
                <w:rFonts w:ascii="Times New Roman" w:eastAsia="Times New Roman" w:hAnsi="Times New Roman" w:cs="Times New Roman"/>
                <w:color w:val="000000"/>
                <w:sz w:val="24"/>
                <w:szCs w:val="24"/>
              </w:rPr>
              <w:t>Group work around scenarios, looking at tools, guidelines and data collection methods available when conducting (Joerg)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3D42" w:rsidRPr="008A3D42" w:rsidRDefault="008A3D42" w:rsidP="008A3D42">
            <w:pPr>
              <w:numPr>
                <w:ilvl w:val="0"/>
                <w:numId w:val="4"/>
              </w:numPr>
              <w:spacing w:after="0" w:line="240" w:lineRule="auto"/>
              <w:ind w:left="375"/>
              <w:textAlignment w:val="baseline"/>
              <w:rPr>
                <w:rFonts w:ascii="Times New Roman" w:eastAsia="Times New Roman" w:hAnsi="Times New Roman" w:cs="Times New Roman"/>
                <w:color w:val="000000"/>
                <w:sz w:val="24"/>
                <w:szCs w:val="24"/>
              </w:rPr>
            </w:pPr>
            <w:r w:rsidRPr="008A3D42">
              <w:rPr>
                <w:rFonts w:ascii="Times New Roman" w:eastAsia="Times New Roman" w:hAnsi="Times New Roman" w:cs="Times New Roman"/>
                <w:color w:val="000000"/>
                <w:sz w:val="24"/>
                <w:szCs w:val="24"/>
              </w:rPr>
              <w:t>Introduction ppt to assessments: brainstorming around assessment objectives and principles, followed by challenges (5 mins)</w:t>
            </w:r>
          </w:p>
          <w:p w:rsidR="008A3D42" w:rsidRPr="008A3D42" w:rsidRDefault="008A3D42" w:rsidP="008A3D42">
            <w:pPr>
              <w:numPr>
                <w:ilvl w:val="0"/>
                <w:numId w:val="4"/>
              </w:numPr>
              <w:spacing w:after="0" w:line="240" w:lineRule="auto"/>
              <w:ind w:left="375"/>
              <w:textAlignment w:val="baseline"/>
              <w:rPr>
                <w:rFonts w:ascii="Times New Roman" w:eastAsia="Times New Roman" w:hAnsi="Times New Roman" w:cs="Times New Roman"/>
                <w:color w:val="000000"/>
                <w:sz w:val="24"/>
                <w:szCs w:val="24"/>
              </w:rPr>
            </w:pPr>
            <w:r w:rsidRPr="008A3D42">
              <w:rPr>
                <w:rFonts w:ascii="Times New Roman" w:eastAsia="Times New Roman" w:hAnsi="Times New Roman" w:cs="Times New Roman"/>
                <w:color w:val="000000"/>
                <w:sz w:val="24"/>
                <w:szCs w:val="24"/>
              </w:rPr>
              <w:t>Group work on the five different scenarios (consider changing the groups working on the different scenarios):</w:t>
            </w:r>
          </w:p>
          <w:p w:rsidR="008A3D42" w:rsidRPr="008A3D42" w:rsidRDefault="008A3D42" w:rsidP="008A3D42">
            <w:pPr>
              <w:numPr>
                <w:ilvl w:val="0"/>
                <w:numId w:val="5"/>
              </w:numPr>
              <w:spacing w:after="0" w:line="240" w:lineRule="auto"/>
              <w:jc w:val="both"/>
              <w:textAlignment w:val="baseline"/>
              <w:rPr>
                <w:rFonts w:ascii="Arial" w:eastAsia="Times New Roman" w:hAnsi="Arial" w:cs="Arial"/>
                <w:color w:val="000000"/>
                <w:sz w:val="24"/>
                <w:szCs w:val="24"/>
              </w:rPr>
            </w:pPr>
            <w:r w:rsidRPr="008A3D42">
              <w:rPr>
                <w:rFonts w:ascii="Times New Roman" w:eastAsia="Times New Roman" w:hAnsi="Times New Roman" w:cs="Times New Roman"/>
                <w:color w:val="000000"/>
                <w:sz w:val="24"/>
                <w:szCs w:val="24"/>
              </w:rPr>
              <w:t>What are the guidelines/tools and data collection methods you would use to assess the environmental impacts of this particular emergency? Participants asked to take into account their own background and mission experience. (10 min.)</w:t>
            </w:r>
          </w:p>
          <w:p w:rsidR="008A3D42" w:rsidRPr="008A3D42" w:rsidRDefault="008A3D42" w:rsidP="008A3D42">
            <w:pPr>
              <w:numPr>
                <w:ilvl w:val="0"/>
                <w:numId w:val="6"/>
              </w:numPr>
              <w:spacing w:after="0" w:line="240" w:lineRule="auto"/>
              <w:ind w:left="375"/>
              <w:textAlignment w:val="baseline"/>
              <w:rPr>
                <w:rFonts w:ascii="Times New Roman" w:eastAsia="Times New Roman" w:hAnsi="Times New Roman" w:cs="Times New Roman"/>
                <w:color w:val="000000"/>
                <w:sz w:val="24"/>
                <w:szCs w:val="24"/>
              </w:rPr>
            </w:pPr>
            <w:r w:rsidRPr="008A3D42">
              <w:rPr>
                <w:rFonts w:ascii="Times New Roman" w:eastAsia="Times New Roman" w:hAnsi="Times New Roman" w:cs="Times New Roman"/>
                <w:color w:val="000000"/>
                <w:sz w:val="24"/>
                <w:szCs w:val="24"/>
              </w:rPr>
              <w:t>Reveal predeveloped flipchart outlining two columns: generic tools, specific tools and methods. Ask the groups to then (either do this one group at a time or all together), paste the tools onto the flipchart. Discuss the outcomes around the following questions (10 min):</w:t>
            </w:r>
          </w:p>
          <w:p w:rsidR="008A3D42" w:rsidRPr="008A3D42" w:rsidRDefault="008A3D42" w:rsidP="008A3D42">
            <w:pPr>
              <w:numPr>
                <w:ilvl w:val="0"/>
                <w:numId w:val="7"/>
              </w:numPr>
              <w:spacing w:after="0" w:line="240" w:lineRule="auto"/>
              <w:jc w:val="both"/>
              <w:textAlignment w:val="baseline"/>
              <w:rPr>
                <w:rFonts w:ascii="Arial" w:eastAsia="Times New Roman" w:hAnsi="Arial" w:cs="Arial"/>
                <w:color w:val="000000"/>
                <w:sz w:val="24"/>
                <w:szCs w:val="24"/>
              </w:rPr>
            </w:pPr>
            <w:r w:rsidRPr="008A3D42">
              <w:rPr>
                <w:rFonts w:ascii="Times New Roman" w:eastAsia="Times New Roman" w:hAnsi="Times New Roman" w:cs="Times New Roman"/>
                <w:color w:val="000000"/>
                <w:sz w:val="24"/>
                <w:szCs w:val="24"/>
              </w:rPr>
              <w:t>Is it a generic or specific tool?</w:t>
            </w:r>
          </w:p>
          <w:p w:rsidR="008A3D42" w:rsidRPr="008A3D42" w:rsidRDefault="008A3D42" w:rsidP="008A3D42">
            <w:pPr>
              <w:numPr>
                <w:ilvl w:val="0"/>
                <w:numId w:val="7"/>
              </w:numPr>
              <w:spacing w:after="0" w:line="240" w:lineRule="auto"/>
              <w:jc w:val="both"/>
              <w:textAlignment w:val="baseline"/>
              <w:rPr>
                <w:rFonts w:ascii="Arial" w:eastAsia="Times New Roman" w:hAnsi="Arial" w:cs="Arial"/>
                <w:color w:val="000000"/>
                <w:sz w:val="24"/>
                <w:szCs w:val="24"/>
              </w:rPr>
            </w:pPr>
            <w:r w:rsidRPr="008A3D42">
              <w:rPr>
                <w:rFonts w:ascii="Times New Roman" w:eastAsia="Times New Roman" w:hAnsi="Times New Roman" w:cs="Times New Roman"/>
                <w:color w:val="000000"/>
                <w:sz w:val="24"/>
                <w:szCs w:val="24"/>
              </w:rPr>
              <w:t xml:space="preserve">What data do you need to use this tool? </w:t>
            </w:r>
          </w:p>
          <w:p w:rsidR="008A3D42" w:rsidRPr="008A3D42" w:rsidRDefault="008A3D42" w:rsidP="008A3D42">
            <w:pPr>
              <w:numPr>
                <w:ilvl w:val="0"/>
                <w:numId w:val="7"/>
              </w:numPr>
              <w:spacing w:after="0" w:line="240" w:lineRule="auto"/>
              <w:jc w:val="both"/>
              <w:textAlignment w:val="baseline"/>
              <w:rPr>
                <w:rFonts w:ascii="Arial" w:eastAsia="Times New Roman" w:hAnsi="Arial" w:cs="Arial"/>
                <w:color w:val="000000"/>
                <w:sz w:val="24"/>
                <w:szCs w:val="24"/>
              </w:rPr>
            </w:pPr>
            <w:r w:rsidRPr="008A3D42">
              <w:rPr>
                <w:rFonts w:ascii="Times New Roman" w:eastAsia="Times New Roman" w:hAnsi="Times New Roman" w:cs="Times New Roman"/>
                <w:color w:val="000000"/>
                <w:sz w:val="24"/>
                <w:szCs w:val="24"/>
              </w:rPr>
              <w:t>Why is it useful, for what would you use it?</w:t>
            </w:r>
          </w:p>
          <w:p w:rsidR="008A3D42" w:rsidRPr="008A3D42" w:rsidRDefault="008A3D42" w:rsidP="008A3D42">
            <w:pPr>
              <w:numPr>
                <w:ilvl w:val="0"/>
                <w:numId w:val="7"/>
              </w:numPr>
              <w:spacing w:after="0" w:line="240" w:lineRule="auto"/>
              <w:jc w:val="both"/>
              <w:textAlignment w:val="baseline"/>
              <w:rPr>
                <w:rFonts w:ascii="Arial" w:eastAsia="Times New Roman" w:hAnsi="Arial" w:cs="Arial"/>
                <w:color w:val="000000"/>
                <w:sz w:val="24"/>
                <w:szCs w:val="24"/>
              </w:rPr>
            </w:pPr>
            <w:r w:rsidRPr="008A3D42">
              <w:rPr>
                <w:rFonts w:ascii="Times New Roman" w:eastAsia="Times New Roman" w:hAnsi="Times New Roman" w:cs="Times New Roman"/>
                <w:color w:val="000000"/>
                <w:sz w:val="24"/>
                <w:szCs w:val="24"/>
              </w:rPr>
              <w:t>What specific data collection methods would be useful?</w:t>
            </w:r>
          </w:p>
          <w:p w:rsidR="008A3D42" w:rsidRPr="008A3D42" w:rsidRDefault="008A3D42" w:rsidP="008A3D42">
            <w:pPr>
              <w:numPr>
                <w:ilvl w:val="0"/>
                <w:numId w:val="8"/>
              </w:numPr>
              <w:spacing w:after="0" w:line="240" w:lineRule="auto"/>
              <w:ind w:left="375"/>
              <w:textAlignment w:val="baseline"/>
              <w:rPr>
                <w:rFonts w:ascii="Times New Roman" w:eastAsia="Times New Roman" w:hAnsi="Times New Roman" w:cs="Times New Roman"/>
                <w:color w:val="000000"/>
                <w:sz w:val="24"/>
                <w:szCs w:val="24"/>
              </w:rPr>
            </w:pPr>
            <w:r w:rsidRPr="008A3D42">
              <w:rPr>
                <w:rFonts w:ascii="Times New Roman" w:eastAsia="Times New Roman" w:hAnsi="Times New Roman" w:cs="Times New Roman"/>
                <w:color w:val="000000"/>
                <w:sz w:val="24"/>
                <w:szCs w:val="24"/>
              </w:rPr>
              <w:t>Final question: are there any tools missing that you would need? (discussion in plenary, 5 min.)</w:t>
            </w:r>
          </w:p>
          <w:p w:rsidR="008A3D42" w:rsidRPr="008A3D42" w:rsidRDefault="008A3D42" w:rsidP="008A3D42">
            <w:pPr>
              <w:numPr>
                <w:ilvl w:val="0"/>
                <w:numId w:val="8"/>
              </w:numPr>
              <w:spacing w:after="0" w:line="240" w:lineRule="auto"/>
              <w:ind w:left="375"/>
              <w:textAlignment w:val="baseline"/>
              <w:rPr>
                <w:rFonts w:ascii="Times New Roman" w:eastAsia="Times New Roman" w:hAnsi="Times New Roman" w:cs="Times New Roman"/>
                <w:color w:val="000000"/>
                <w:sz w:val="24"/>
                <w:szCs w:val="24"/>
              </w:rPr>
            </w:pPr>
            <w:r w:rsidRPr="008A3D42">
              <w:rPr>
                <w:rFonts w:ascii="Times New Roman" w:eastAsia="Times New Roman" w:hAnsi="Times New Roman" w:cs="Times New Roman"/>
                <w:color w:val="000000"/>
                <w:sz w:val="24"/>
                <w:szCs w:val="24"/>
              </w:rPr>
              <w:t>Summary conclusions on assessment tools and data collection methods, focusing also on remote assessments and back-office support (15 min)</w:t>
            </w:r>
          </w:p>
        </w:tc>
      </w:tr>
      <w:tr w:rsidR="008A3D42" w:rsidRPr="008A3D42" w:rsidTr="008A3D42">
        <w:trPr>
          <w:trHeight w:val="5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3D42" w:rsidRPr="008A3D42" w:rsidRDefault="008A3D42" w:rsidP="008A3D42">
            <w:pPr>
              <w:spacing w:after="0" w:line="240" w:lineRule="auto"/>
              <w:rPr>
                <w:rFonts w:ascii="Times New Roman" w:eastAsia="Times New Roman" w:hAnsi="Times New Roman" w:cs="Times New Roman"/>
                <w:sz w:val="24"/>
                <w:szCs w:val="24"/>
              </w:rPr>
            </w:pPr>
            <w:r w:rsidRPr="008A3D42">
              <w:rPr>
                <w:rFonts w:ascii="Times New Roman" w:eastAsia="Times New Roman" w:hAnsi="Times New Roman" w:cs="Times New Roman"/>
                <w:color w:val="000000"/>
                <w:sz w:val="24"/>
                <w:szCs w:val="24"/>
              </w:rPr>
              <w:t>13:45 - 14:30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3D42" w:rsidRPr="008A3D42" w:rsidRDefault="008A3D42" w:rsidP="008A3D42">
            <w:pPr>
              <w:spacing w:after="0" w:line="240" w:lineRule="auto"/>
              <w:rPr>
                <w:rFonts w:ascii="Times New Roman" w:eastAsia="Times New Roman" w:hAnsi="Times New Roman" w:cs="Times New Roman"/>
                <w:sz w:val="24"/>
                <w:szCs w:val="24"/>
              </w:rPr>
            </w:pPr>
            <w:r w:rsidRPr="008A3D42">
              <w:rPr>
                <w:rFonts w:ascii="Times New Roman" w:eastAsia="Times New Roman" w:hAnsi="Times New Roman" w:cs="Times New Roman"/>
                <w:color w:val="000000"/>
                <w:sz w:val="24"/>
                <w:szCs w:val="24"/>
              </w:rPr>
              <w:t>Environment in the MIRA (Dan)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3D42" w:rsidRPr="008A3D42" w:rsidRDefault="008A3D42" w:rsidP="008A3D42">
            <w:pPr>
              <w:numPr>
                <w:ilvl w:val="0"/>
                <w:numId w:val="9"/>
              </w:numPr>
              <w:spacing w:after="0" w:line="240" w:lineRule="auto"/>
              <w:ind w:left="375"/>
              <w:textAlignment w:val="baseline"/>
              <w:rPr>
                <w:rFonts w:ascii="Times New Roman" w:eastAsia="Times New Roman" w:hAnsi="Times New Roman" w:cs="Times New Roman"/>
                <w:color w:val="000000"/>
                <w:sz w:val="24"/>
                <w:szCs w:val="24"/>
              </w:rPr>
            </w:pPr>
            <w:r w:rsidRPr="008A3D42">
              <w:rPr>
                <w:rFonts w:ascii="Times New Roman" w:eastAsia="Times New Roman" w:hAnsi="Times New Roman" w:cs="Times New Roman"/>
                <w:color w:val="000000"/>
                <w:sz w:val="24"/>
                <w:szCs w:val="24"/>
              </w:rPr>
              <w:t xml:space="preserve">PPT explaining MIRA: cycle, purpose, capabilities, situations in which it can be employed, analytical framework, process. </w:t>
            </w:r>
          </w:p>
          <w:p w:rsidR="008A3D42" w:rsidRPr="008A3D42" w:rsidRDefault="008A3D42" w:rsidP="008A3D42">
            <w:pPr>
              <w:numPr>
                <w:ilvl w:val="0"/>
                <w:numId w:val="9"/>
              </w:numPr>
              <w:spacing w:after="0" w:line="240" w:lineRule="auto"/>
              <w:ind w:left="375"/>
              <w:textAlignment w:val="baseline"/>
              <w:rPr>
                <w:rFonts w:ascii="Times New Roman" w:eastAsia="Times New Roman" w:hAnsi="Times New Roman" w:cs="Times New Roman"/>
                <w:color w:val="000000"/>
                <w:sz w:val="24"/>
                <w:szCs w:val="24"/>
              </w:rPr>
            </w:pPr>
            <w:r w:rsidRPr="008A3D42">
              <w:rPr>
                <w:rFonts w:ascii="Times New Roman" w:eastAsia="Times New Roman" w:hAnsi="Times New Roman" w:cs="Times New Roman"/>
                <w:color w:val="000000"/>
                <w:sz w:val="24"/>
                <w:szCs w:val="24"/>
              </w:rPr>
              <w:t xml:space="preserve">Group work - slide 21 (5 min): For the situation you have been working on in your groups, what would be a relevant objective for the incorporation of environment in the MIRA? </w:t>
            </w:r>
          </w:p>
          <w:p w:rsidR="008A3D42" w:rsidRPr="008A3D42" w:rsidRDefault="008A3D42" w:rsidP="008A3D42">
            <w:pPr>
              <w:numPr>
                <w:ilvl w:val="0"/>
                <w:numId w:val="9"/>
              </w:numPr>
              <w:spacing w:after="0" w:line="240" w:lineRule="auto"/>
              <w:ind w:left="375"/>
              <w:textAlignment w:val="baseline"/>
              <w:rPr>
                <w:rFonts w:ascii="Times New Roman" w:eastAsia="Times New Roman" w:hAnsi="Times New Roman" w:cs="Times New Roman"/>
                <w:color w:val="000000"/>
                <w:sz w:val="24"/>
                <w:szCs w:val="24"/>
              </w:rPr>
            </w:pPr>
            <w:r w:rsidRPr="008A3D42">
              <w:rPr>
                <w:rFonts w:ascii="Times New Roman" w:eastAsia="Times New Roman" w:hAnsi="Times New Roman" w:cs="Times New Roman"/>
                <w:color w:val="000000"/>
                <w:sz w:val="24"/>
                <w:szCs w:val="24"/>
              </w:rPr>
              <w:lastRenderedPageBreak/>
              <w:t>Explanation on secondary data review.</w:t>
            </w:r>
          </w:p>
          <w:p w:rsidR="008A3D42" w:rsidRPr="008A3D42" w:rsidRDefault="008A3D42" w:rsidP="008A3D42">
            <w:pPr>
              <w:numPr>
                <w:ilvl w:val="0"/>
                <w:numId w:val="9"/>
              </w:numPr>
              <w:spacing w:after="0" w:line="240" w:lineRule="auto"/>
              <w:ind w:left="375"/>
              <w:textAlignment w:val="baseline"/>
              <w:rPr>
                <w:rFonts w:ascii="Times New Roman" w:eastAsia="Times New Roman" w:hAnsi="Times New Roman" w:cs="Times New Roman"/>
                <w:color w:val="000000"/>
                <w:sz w:val="24"/>
                <w:szCs w:val="24"/>
              </w:rPr>
            </w:pPr>
            <w:r w:rsidRPr="008A3D42">
              <w:rPr>
                <w:rFonts w:ascii="Times New Roman" w:eastAsia="Times New Roman" w:hAnsi="Times New Roman" w:cs="Times New Roman"/>
                <w:color w:val="000000"/>
                <w:sz w:val="24"/>
                <w:szCs w:val="24"/>
              </w:rPr>
              <w:t xml:space="preserve">Group work - slide 23 (5 min): For your disaster situations, brainstorm a list of the most relevant sources of pre-crisis secondary data on environment? </w:t>
            </w:r>
          </w:p>
          <w:p w:rsidR="008A3D42" w:rsidRPr="008A3D42" w:rsidRDefault="008A3D42" w:rsidP="008A3D42">
            <w:pPr>
              <w:numPr>
                <w:ilvl w:val="0"/>
                <w:numId w:val="9"/>
              </w:numPr>
              <w:spacing w:after="0" w:line="240" w:lineRule="auto"/>
              <w:ind w:left="375"/>
              <w:textAlignment w:val="baseline"/>
              <w:rPr>
                <w:rFonts w:ascii="Times New Roman" w:eastAsia="Times New Roman" w:hAnsi="Times New Roman" w:cs="Times New Roman"/>
                <w:color w:val="000000"/>
                <w:sz w:val="24"/>
                <w:szCs w:val="24"/>
              </w:rPr>
            </w:pPr>
            <w:r w:rsidRPr="008A3D42">
              <w:rPr>
                <w:rFonts w:ascii="Times New Roman" w:eastAsia="Times New Roman" w:hAnsi="Times New Roman" w:cs="Times New Roman"/>
                <w:color w:val="000000"/>
                <w:sz w:val="24"/>
                <w:szCs w:val="24"/>
              </w:rPr>
              <w:t>Explanation on situation analysis and primary data collection.</w:t>
            </w:r>
          </w:p>
          <w:p w:rsidR="008A3D42" w:rsidRPr="008A3D42" w:rsidRDefault="008A3D42" w:rsidP="008A3D42">
            <w:pPr>
              <w:numPr>
                <w:ilvl w:val="0"/>
                <w:numId w:val="9"/>
              </w:numPr>
              <w:spacing w:after="0" w:line="240" w:lineRule="auto"/>
              <w:ind w:left="375"/>
              <w:textAlignment w:val="baseline"/>
              <w:rPr>
                <w:rFonts w:ascii="Times New Roman" w:eastAsia="Times New Roman" w:hAnsi="Times New Roman" w:cs="Times New Roman"/>
                <w:color w:val="000000"/>
                <w:sz w:val="24"/>
                <w:szCs w:val="24"/>
              </w:rPr>
            </w:pPr>
            <w:r w:rsidRPr="008A3D42">
              <w:rPr>
                <w:rFonts w:ascii="Times New Roman" w:eastAsia="Times New Roman" w:hAnsi="Times New Roman" w:cs="Times New Roman"/>
                <w:color w:val="000000"/>
                <w:sz w:val="24"/>
                <w:szCs w:val="24"/>
              </w:rPr>
              <w:t xml:space="preserve">Group work - slide 32 (15 min): review the direct observation and key informant interview tools. How could you strengthen the environmental component? </w:t>
            </w:r>
          </w:p>
          <w:p w:rsidR="008A3D42" w:rsidRPr="008A3D42" w:rsidRDefault="008A3D42" w:rsidP="008A3D42">
            <w:pPr>
              <w:numPr>
                <w:ilvl w:val="0"/>
                <w:numId w:val="9"/>
              </w:numPr>
              <w:spacing w:after="0" w:line="240" w:lineRule="auto"/>
              <w:ind w:left="375"/>
              <w:textAlignment w:val="baseline"/>
              <w:rPr>
                <w:rFonts w:ascii="Times New Roman" w:eastAsia="Times New Roman" w:hAnsi="Times New Roman" w:cs="Times New Roman"/>
                <w:color w:val="000000"/>
                <w:sz w:val="24"/>
                <w:szCs w:val="24"/>
              </w:rPr>
            </w:pPr>
            <w:r w:rsidRPr="008A3D42">
              <w:rPr>
                <w:rFonts w:ascii="Times New Roman" w:eastAsia="Times New Roman" w:hAnsi="Times New Roman" w:cs="Times New Roman"/>
                <w:color w:val="000000"/>
                <w:sz w:val="24"/>
                <w:szCs w:val="24"/>
              </w:rPr>
              <w:t>Joint analysis and MIRA report.</w:t>
            </w:r>
          </w:p>
        </w:tc>
      </w:tr>
    </w:tbl>
    <w:p w:rsidR="008A3D42" w:rsidRPr="008A3D42" w:rsidRDefault="008A3D42" w:rsidP="008A3D42">
      <w:pPr>
        <w:spacing w:after="0" w:line="240" w:lineRule="auto"/>
        <w:rPr>
          <w:rFonts w:ascii="Times New Roman" w:eastAsia="Times New Roman" w:hAnsi="Times New Roman" w:cs="Times New Roman"/>
          <w:sz w:val="24"/>
          <w:szCs w:val="24"/>
        </w:rPr>
      </w:pPr>
    </w:p>
    <w:p w:rsidR="008A3D42" w:rsidRPr="008A3D42" w:rsidRDefault="008A3D42" w:rsidP="008A3D42">
      <w:pPr>
        <w:pBdr>
          <w:bottom w:val="single" w:sz="4" w:space="1" w:color="000000"/>
        </w:pBdr>
        <w:spacing w:after="60" w:line="240" w:lineRule="auto"/>
        <w:outlineLvl w:val="1"/>
        <w:rPr>
          <w:rFonts w:ascii="Times New Roman" w:eastAsia="Times New Roman" w:hAnsi="Times New Roman" w:cs="Times New Roman"/>
          <w:b/>
          <w:bCs/>
          <w:sz w:val="36"/>
          <w:szCs w:val="36"/>
        </w:rPr>
      </w:pPr>
      <w:r w:rsidRPr="008A3D42">
        <w:rPr>
          <w:rFonts w:ascii="Georgia" w:eastAsia="Times New Roman" w:hAnsi="Georgia" w:cs="Times New Roman"/>
          <w:b/>
          <w:bCs/>
          <w:color w:val="000000"/>
          <w:sz w:val="24"/>
          <w:szCs w:val="24"/>
        </w:rPr>
        <w:t>Learning Objectives:</w:t>
      </w:r>
    </w:p>
    <w:p w:rsidR="008A3D42" w:rsidRPr="008A3D42" w:rsidRDefault="008A3D42" w:rsidP="008A3D42">
      <w:pPr>
        <w:numPr>
          <w:ilvl w:val="0"/>
          <w:numId w:val="10"/>
        </w:numPr>
        <w:spacing w:after="0" w:line="240" w:lineRule="auto"/>
        <w:jc w:val="both"/>
        <w:textAlignment w:val="baseline"/>
        <w:rPr>
          <w:rFonts w:ascii="Times New Roman" w:eastAsia="Times New Roman" w:hAnsi="Times New Roman" w:cs="Times New Roman"/>
          <w:color w:val="000000"/>
          <w:sz w:val="24"/>
          <w:szCs w:val="24"/>
        </w:rPr>
      </w:pPr>
      <w:r w:rsidRPr="008A3D42">
        <w:rPr>
          <w:rFonts w:ascii="Times New Roman" w:eastAsia="Times New Roman" w:hAnsi="Times New Roman" w:cs="Times New Roman"/>
          <w:color w:val="000000"/>
          <w:sz w:val="24"/>
          <w:szCs w:val="24"/>
        </w:rPr>
        <w:t>Recall the principles of environmental assessments</w:t>
      </w:r>
    </w:p>
    <w:p w:rsidR="008A3D42" w:rsidRPr="008A3D42" w:rsidRDefault="008A3D42" w:rsidP="008A3D42">
      <w:pPr>
        <w:numPr>
          <w:ilvl w:val="0"/>
          <w:numId w:val="10"/>
        </w:numPr>
        <w:spacing w:after="0" w:line="240" w:lineRule="auto"/>
        <w:jc w:val="both"/>
        <w:textAlignment w:val="baseline"/>
        <w:rPr>
          <w:rFonts w:ascii="Arial" w:eastAsia="Times New Roman" w:hAnsi="Arial" w:cs="Arial"/>
          <w:color w:val="000000"/>
          <w:sz w:val="24"/>
          <w:szCs w:val="24"/>
        </w:rPr>
      </w:pPr>
      <w:r w:rsidRPr="008A3D42">
        <w:rPr>
          <w:rFonts w:ascii="Times New Roman" w:eastAsia="Times New Roman" w:hAnsi="Times New Roman" w:cs="Times New Roman"/>
          <w:color w:val="000000"/>
          <w:sz w:val="24"/>
          <w:szCs w:val="24"/>
        </w:rPr>
        <w:t>Outline how environmental assessments feed into other humanitarian / emergency response assessments</w:t>
      </w:r>
    </w:p>
    <w:p w:rsidR="008A3D42" w:rsidRPr="008A3D42" w:rsidRDefault="008A3D42" w:rsidP="008A3D42">
      <w:pPr>
        <w:numPr>
          <w:ilvl w:val="0"/>
          <w:numId w:val="10"/>
        </w:numPr>
        <w:spacing w:after="0" w:line="240" w:lineRule="auto"/>
        <w:jc w:val="both"/>
        <w:textAlignment w:val="baseline"/>
        <w:rPr>
          <w:rFonts w:ascii="Times New Roman" w:eastAsia="Times New Roman" w:hAnsi="Times New Roman" w:cs="Times New Roman"/>
          <w:color w:val="000000"/>
          <w:sz w:val="24"/>
          <w:szCs w:val="24"/>
        </w:rPr>
      </w:pPr>
      <w:r w:rsidRPr="008A3D42">
        <w:rPr>
          <w:rFonts w:ascii="Times New Roman" w:eastAsia="Times New Roman" w:hAnsi="Times New Roman" w:cs="Times New Roman"/>
          <w:color w:val="000000"/>
          <w:sz w:val="24"/>
          <w:szCs w:val="24"/>
        </w:rPr>
        <w:t>List relevant environmental tools and guidelines for common disaster scenarios</w:t>
      </w:r>
    </w:p>
    <w:p w:rsidR="008A3D42" w:rsidRPr="008A3D42" w:rsidRDefault="008A3D42" w:rsidP="008A3D42">
      <w:pPr>
        <w:numPr>
          <w:ilvl w:val="0"/>
          <w:numId w:val="10"/>
        </w:numPr>
        <w:spacing w:after="0" w:line="240" w:lineRule="auto"/>
        <w:jc w:val="both"/>
        <w:textAlignment w:val="baseline"/>
        <w:rPr>
          <w:rFonts w:ascii="Times New Roman" w:eastAsia="Times New Roman" w:hAnsi="Times New Roman" w:cs="Times New Roman"/>
          <w:color w:val="000000"/>
          <w:sz w:val="24"/>
          <w:szCs w:val="24"/>
        </w:rPr>
      </w:pPr>
      <w:r w:rsidRPr="008A3D42">
        <w:rPr>
          <w:rFonts w:ascii="Times New Roman" w:eastAsia="Times New Roman" w:hAnsi="Times New Roman" w:cs="Times New Roman"/>
          <w:color w:val="000000"/>
          <w:sz w:val="24"/>
          <w:szCs w:val="24"/>
        </w:rPr>
        <w:t>Record resources and services available to the environmental expert to carry out his/her duties</w:t>
      </w:r>
    </w:p>
    <w:p w:rsidR="008A3D42" w:rsidRPr="008A3D42" w:rsidRDefault="008A3D42" w:rsidP="008A3D42">
      <w:pPr>
        <w:numPr>
          <w:ilvl w:val="0"/>
          <w:numId w:val="10"/>
        </w:numPr>
        <w:spacing w:after="0" w:line="240" w:lineRule="auto"/>
        <w:jc w:val="both"/>
        <w:textAlignment w:val="baseline"/>
        <w:rPr>
          <w:rFonts w:ascii="Times New Roman" w:eastAsia="Times New Roman" w:hAnsi="Times New Roman" w:cs="Times New Roman"/>
          <w:color w:val="000000"/>
          <w:sz w:val="24"/>
          <w:szCs w:val="24"/>
        </w:rPr>
      </w:pPr>
      <w:r w:rsidRPr="008A3D42">
        <w:rPr>
          <w:rFonts w:ascii="Times New Roman" w:eastAsia="Times New Roman" w:hAnsi="Times New Roman" w:cs="Times New Roman"/>
          <w:color w:val="000000"/>
          <w:sz w:val="24"/>
          <w:szCs w:val="24"/>
        </w:rPr>
        <w:t>Name at least five tools and services available for addressing cross-cutting issues across the humanitarian programme cycle (i.e. Flash Environmental Assessment tool, Environmental Field Advisors, Rapid Environmental Impact Assessments, Post Disaster Needs Assessments, Disaster Waste Management Guidelines, Environmental Experts’ Hub)</w:t>
      </w:r>
    </w:p>
    <w:p w:rsidR="008A3D42" w:rsidRPr="008A3D42" w:rsidRDefault="008A3D42" w:rsidP="008A3D42">
      <w:pPr>
        <w:numPr>
          <w:ilvl w:val="0"/>
          <w:numId w:val="10"/>
        </w:numPr>
        <w:spacing w:after="0" w:line="240" w:lineRule="auto"/>
        <w:jc w:val="both"/>
        <w:textAlignment w:val="baseline"/>
        <w:rPr>
          <w:rFonts w:ascii="Times New Roman" w:eastAsia="Times New Roman" w:hAnsi="Times New Roman" w:cs="Times New Roman"/>
          <w:color w:val="000000"/>
          <w:sz w:val="24"/>
          <w:szCs w:val="24"/>
        </w:rPr>
      </w:pPr>
      <w:r w:rsidRPr="008A3D42">
        <w:rPr>
          <w:rFonts w:ascii="Times New Roman" w:eastAsia="Times New Roman" w:hAnsi="Times New Roman" w:cs="Times New Roman"/>
          <w:color w:val="000000"/>
          <w:sz w:val="24"/>
          <w:szCs w:val="24"/>
        </w:rPr>
        <w:t>Relate different tools to the various types of emergency scenarios and environmental situations (focused or generic, rapid or detailed)</w:t>
      </w:r>
    </w:p>
    <w:p w:rsidR="008A3D42" w:rsidRPr="008A3D42" w:rsidRDefault="008A3D42" w:rsidP="008A3D42">
      <w:pPr>
        <w:numPr>
          <w:ilvl w:val="0"/>
          <w:numId w:val="10"/>
        </w:numPr>
        <w:spacing w:after="0" w:line="240" w:lineRule="auto"/>
        <w:jc w:val="both"/>
        <w:textAlignment w:val="baseline"/>
        <w:rPr>
          <w:rFonts w:ascii="Arial" w:eastAsia="Times New Roman" w:hAnsi="Arial" w:cs="Arial"/>
          <w:color w:val="000000"/>
          <w:sz w:val="24"/>
          <w:szCs w:val="24"/>
        </w:rPr>
      </w:pPr>
      <w:r w:rsidRPr="008A3D42">
        <w:rPr>
          <w:rFonts w:ascii="Times New Roman" w:eastAsia="Times New Roman" w:hAnsi="Times New Roman" w:cs="Times New Roman"/>
          <w:color w:val="000000"/>
          <w:sz w:val="24"/>
          <w:szCs w:val="24"/>
        </w:rPr>
        <w:t>Highlight entry points for including environment into the Multi-Cluster/Sector Initial Rapid Assessment (MIRA) in the early stages of an emergency</w:t>
      </w:r>
    </w:p>
    <w:p w:rsidR="008A3D42" w:rsidRPr="008A3D42" w:rsidRDefault="008A3D42" w:rsidP="008A3D42">
      <w:pPr>
        <w:numPr>
          <w:ilvl w:val="0"/>
          <w:numId w:val="10"/>
        </w:numPr>
        <w:spacing w:after="0" w:line="240" w:lineRule="auto"/>
        <w:jc w:val="both"/>
        <w:textAlignment w:val="baseline"/>
        <w:rPr>
          <w:rFonts w:ascii="Times New Roman" w:eastAsia="Times New Roman" w:hAnsi="Times New Roman" w:cs="Times New Roman"/>
          <w:color w:val="000000"/>
          <w:sz w:val="24"/>
          <w:szCs w:val="24"/>
        </w:rPr>
      </w:pPr>
      <w:r w:rsidRPr="008A3D42">
        <w:rPr>
          <w:rFonts w:ascii="Times New Roman" w:eastAsia="Times New Roman" w:hAnsi="Times New Roman" w:cs="Times New Roman"/>
          <w:color w:val="000000"/>
          <w:sz w:val="24"/>
          <w:szCs w:val="24"/>
        </w:rPr>
        <w:t>Foster the knowledge of existing tools and services and explore and share good practices</w:t>
      </w:r>
    </w:p>
    <w:p w:rsidR="008A3D42" w:rsidRPr="008A3D42" w:rsidRDefault="008A3D42" w:rsidP="008A3D42">
      <w:pPr>
        <w:spacing w:after="240" w:line="240" w:lineRule="auto"/>
        <w:rPr>
          <w:rFonts w:ascii="Times New Roman" w:eastAsia="Times New Roman" w:hAnsi="Times New Roman" w:cs="Times New Roman"/>
          <w:sz w:val="24"/>
          <w:szCs w:val="24"/>
        </w:rPr>
      </w:pPr>
    </w:p>
    <w:p w:rsidR="008A3D42" w:rsidRPr="008A3D42" w:rsidRDefault="008A3D42" w:rsidP="008A3D42">
      <w:pPr>
        <w:pBdr>
          <w:bottom w:val="single" w:sz="4" w:space="1" w:color="000000"/>
        </w:pBdr>
        <w:spacing w:after="60" w:line="240" w:lineRule="auto"/>
        <w:outlineLvl w:val="1"/>
        <w:rPr>
          <w:rFonts w:ascii="Times New Roman" w:eastAsia="Times New Roman" w:hAnsi="Times New Roman" w:cs="Times New Roman"/>
          <w:b/>
          <w:bCs/>
          <w:sz w:val="36"/>
          <w:szCs w:val="36"/>
        </w:rPr>
      </w:pPr>
      <w:r w:rsidRPr="008A3D42">
        <w:rPr>
          <w:rFonts w:ascii="Georgia" w:eastAsia="Times New Roman" w:hAnsi="Georgia" w:cs="Times New Roman"/>
          <w:b/>
          <w:bCs/>
          <w:color w:val="000000"/>
          <w:sz w:val="24"/>
          <w:szCs w:val="24"/>
        </w:rPr>
        <w:t>Supporting documents:</w:t>
      </w:r>
    </w:p>
    <w:p w:rsidR="008A3D42" w:rsidRPr="008A3D42" w:rsidRDefault="008A3D42" w:rsidP="008A3D42">
      <w:pPr>
        <w:spacing w:after="0" w:line="240" w:lineRule="auto"/>
        <w:jc w:val="both"/>
        <w:rPr>
          <w:rFonts w:ascii="Times New Roman" w:eastAsia="Times New Roman" w:hAnsi="Times New Roman" w:cs="Times New Roman"/>
          <w:sz w:val="24"/>
          <w:szCs w:val="24"/>
        </w:rPr>
      </w:pPr>
      <w:r w:rsidRPr="008A3D42">
        <w:rPr>
          <w:rFonts w:ascii="Times New Roman" w:eastAsia="Times New Roman" w:hAnsi="Times New Roman" w:cs="Times New Roman"/>
          <w:color w:val="000000"/>
          <w:sz w:val="24"/>
          <w:szCs w:val="24"/>
        </w:rPr>
        <w:t>4.1 Coloured papers for each group</w:t>
      </w:r>
    </w:p>
    <w:p w:rsidR="008A3D42" w:rsidRPr="008A3D42" w:rsidRDefault="008A3D42" w:rsidP="008A3D42">
      <w:pPr>
        <w:spacing w:after="0" w:line="240" w:lineRule="auto"/>
        <w:jc w:val="both"/>
        <w:rPr>
          <w:rFonts w:ascii="Times New Roman" w:eastAsia="Times New Roman" w:hAnsi="Times New Roman" w:cs="Times New Roman"/>
          <w:sz w:val="24"/>
          <w:szCs w:val="24"/>
        </w:rPr>
      </w:pPr>
      <w:r w:rsidRPr="008A3D42">
        <w:rPr>
          <w:rFonts w:ascii="Times New Roman" w:eastAsia="Times New Roman" w:hAnsi="Times New Roman" w:cs="Times New Roman"/>
          <w:color w:val="000000"/>
          <w:sz w:val="24"/>
          <w:szCs w:val="24"/>
        </w:rPr>
        <w:t>4.2 PPT summary presentation</w:t>
      </w:r>
    </w:p>
    <w:p w:rsidR="008A3D42" w:rsidRPr="008A3D42" w:rsidRDefault="008A3D42" w:rsidP="008A3D42">
      <w:pPr>
        <w:spacing w:after="240" w:line="240" w:lineRule="auto"/>
        <w:rPr>
          <w:rFonts w:ascii="Times New Roman" w:eastAsia="Times New Roman" w:hAnsi="Times New Roman" w:cs="Times New Roman"/>
          <w:sz w:val="24"/>
          <w:szCs w:val="24"/>
        </w:rPr>
      </w:pPr>
    </w:p>
    <w:p w:rsidR="008A3D42" w:rsidRPr="008A3D42" w:rsidRDefault="008A3D42" w:rsidP="008A3D42">
      <w:pPr>
        <w:pBdr>
          <w:bottom w:val="single" w:sz="4" w:space="1" w:color="000000"/>
        </w:pBdr>
        <w:spacing w:after="60" w:line="240" w:lineRule="auto"/>
        <w:outlineLvl w:val="1"/>
        <w:rPr>
          <w:rFonts w:ascii="Times New Roman" w:eastAsia="Times New Roman" w:hAnsi="Times New Roman" w:cs="Times New Roman"/>
          <w:b/>
          <w:bCs/>
          <w:sz w:val="36"/>
          <w:szCs w:val="36"/>
        </w:rPr>
      </w:pPr>
      <w:r w:rsidRPr="008A3D42">
        <w:rPr>
          <w:rFonts w:ascii="Georgia" w:eastAsia="Times New Roman" w:hAnsi="Georgia" w:cs="Times New Roman"/>
          <w:b/>
          <w:bCs/>
          <w:color w:val="000000"/>
          <w:sz w:val="24"/>
          <w:szCs w:val="24"/>
        </w:rPr>
        <w:t>Key reading</w:t>
      </w:r>
    </w:p>
    <w:p w:rsidR="008A3D42" w:rsidRPr="008A3D42" w:rsidRDefault="008A3D42" w:rsidP="008A3D42">
      <w:pPr>
        <w:numPr>
          <w:ilvl w:val="0"/>
          <w:numId w:val="11"/>
        </w:numPr>
        <w:spacing w:before="240" w:after="0" w:line="240" w:lineRule="auto"/>
        <w:textAlignment w:val="baseline"/>
        <w:rPr>
          <w:rFonts w:ascii="Times New Roman" w:eastAsia="Times New Roman" w:hAnsi="Times New Roman" w:cs="Times New Roman"/>
          <w:color w:val="000000"/>
          <w:sz w:val="24"/>
          <w:szCs w:val="24"/>
        </w:rPr>
      </w:pPr>
      <w:r w:rsidRPr="008A3D42">
        <w:rPr>
          <w:rFonts w:ascii="Times New Roman" w:eastAsia="Times New Roman" w:hAnsi="Times New Roman" w:cs="Times New Roman"/>
          <w:color w:val="000000"/>
          <w:sz w:val="24"/>
          <w:szCs w:val="24"/>
        </w:rPr>
        <w:t xml:space="preserve">ACAPS: </w:t>
      </w:r>
      <w:hyperlink r:id="rId7" w:history="1">
        <w:r w:rsidRPr="008A3D42">
          <w:rPr>
            <w:rFonts w:ascii="Times New Roman" w:eastAsia="Times New Roman" w:hAnsi="Times New Roman" w:cs="Times New Roman"/>
            <w:color w:val="1155CC"/>
            <w:sz w:val="24"/>
            <w:szCs w:val="24"/>
            <w:u w:val="single"/>
          </w:rPr>
          <w:t>https://www.acaps.org/</w:t>
        </w:r>
      </w:hyperlink>
      <w:r w:rsidRPr="008A3D42">
        <w:rPr>
          <w:rFonts w:ascii="Times New Roman" w:eastAsia="Times New Roman" w:hAnsi="Times New Roman" w:cs="Times New Roman"/>
          <w:color w:val="000000"/>
          <w:sz w:val="24"/>
          <w:szCs w:val="24"/>
        </w:rPr>
        <w:t xml:space="preserve"> </w:t>
      </w:r>
    </w:p>
    <w:p w:rsidR="008A3D42" w:rsidRPr="008A3D42" w:rsidRDefault="008A3D42" w:rsidP="008A3D42">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8A3D42">
        <w:rPr>
          <w:rFonts w:ascii="Times New Roman" w:eastAsia="Times New Roman" w:hAnsi="Times New Roman" w:cs="Times New Roman"/>
          <w:color w:val="000000"/>
          <w:sz w:val="24"/>
          <w:szCs w:val="24"/>
        </w:rPr>
        <w:t xml:space="preserve">EEC Library: </w:t>
      </w:r>
      <w:hyperlink r:id="rId8" w:history="1">
        <w:r w:rsidRPr="008A3D42">
          <w:rPr>
            <w:rFonts w:ascii="Times New Roman" w:eastAsia="Times New Roman" w:hAnsi="Times New Roman" w:cs="Times New Roman"/>
            <w:color w:val="1155CC"/>
            <w:sz w:val="24"/>
            <w:szCs w:val="24"/>
            <w:u w:val="single"/>
          </w:rPr>
          <w:t>http://www.eecentre.org/library/</w:t>
        </w:r>
      </w:hyperlink>
      <w:r w:rsidRPr="008A3D42">
        <w:rPr>
          <w:rFonts w:ascii="Times New Roman" w:eastAsia="Times New Roman" w:hAnsi="Times New Roman" w:cs="Times New Roman"/>
          <w:color w:val="000000"/>
          <w:sz w:val="24"/>
          <w:szCs w:val="24"/>
        </w:rPr>
        <w:t xml:space="preserve"> </w:t>
      </w:r>
    </w:p>
    <w:p w:rsidR="008A3D42" w:rsidRPr="008A3D42" w:rsidRDefault="008A3D42" w:rsidP="008A3D42">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8A3D42">
        <w:rPr>
          <w:rFonts w:ascii="Times New Roman" w:eastAsia="Times New Roman" w:hAnsi="Times New Roman" w:cs="Times New Roman"/>
          <w:color w:val="000000"/>
          <w:sz w:val="24"/>
          <w:szCs w:val="24"/>
        </w:rPr>
        <w:t xml:space="preserve">Van Westen, C. J. (2000). Remote sensing for natural disaster management. </w:t>
      </w:r>
      <w:r w:rsidRPr="008A3D42">
        <w:rPr>
          <w:rFonts w:ascii="Times New Roman" w:eastAsia="Times New Roman" w:hAnsi="Times New Roman" w:cs="Times New Roman"/>
          <w:i/>
          <w:iCs/>
          <w:color w:val="000000"/>
          <w:sz w:val="24"/>
          <w:szCs w:val="24"/>
        </w:rPr>
        <w:t>International Archives of Photogrammetry and Remote Sensing</w:t>
      </w:r>
      <w:r w:rsidRPr="008A3D42">
        <w:rPr>
          <w:rFonts w:ascii="Times New Roman" w:eastAsia="Times New Roman" w:hAnsi="Times New Roman" w:cs="Times New Roman"/>
          <w:color w:val="000000"/>
          <w:sz w:val="24"/>
          <w:szCs w:val="24"/>
        </w:rPr>
        <w:t xml:space="preserve">, </w:t>
      </w:r>
      <w:r w:rsidRPr="008A3D42">
        <w:rPr>
          <w:rFonts w:ascii="Times New Roman" w:eastAsia="Times New Roman" w:hAnsi="Times New Roman" w:cs="Times New Roman"/>
          <w:i/>
          <w:iCs/>
          <w:color w:val="000000"/>
          <w:sz w:val="24"/>
          <w:szCs w:val="24"/>
        </w:rPr>
        <w:t>33</w:t>
      </w:r>
      <w:r w:rsidRPr="008A3D42">
        <w:rPr>
          <w:rFonts w:ascii="Times New Roman" w:eastAsia="Times New Roman" w:hAnsi="Times New Roman" w:cs="Times New Roman"/>
          <w:color w:val="000000"/>
          <w:sz w:val="24"/>
          <w:szCs w:val="24"/>
        </w:rPr>
        <w:t xml:space="preserve">(B7/4; PART 7), 1609-1617. Link: </w:t>
      </w:r>
      <w:hyperlink r:id="rId9" w:history="1">
        <w:r w:rsidRPr="008A3D42">
          <w:rPr>
            <w:rFonts w:ascii="Times New Roman" w:eastAsia="Times New Roman" w:hAnsi="Times New Roman" w:cs="Times New Roman"/>
            <w:color w:val="1155CC"/>
            <w:sz w:val="24"/>
            <w:szCs w:val="24"/>
            <w:u w:val="single"/>
          </w:rPr>
          <w:t>http://www.isprs.org/proceedings/XXXIII/congress/part7/1609_XXXIII-part7.pdf</w:t>
        </w:r>
      </w:hyperlink>
      <w:r w:rsidRPr="008A3D42">
        <w:rPr>
          <w:rFonts w:ascii="Times New Roman" w:eastAsia="Times New Roman" w:hAnsi="Times New Roman" w:cs="Times New Roman"/>
          <w:color w:val="000000"/>
          <w:sz w:val="24"/>
          <w:szCs w:val="24"/>
        </w:rPr>
        <w:t xml:space="preserve"> </w:t>
      </w:r>
    </w:p>
    <w:p w:rsidR="008A3D42" w:rsidRPr="008A3D42" w:rsidRDefault="008A3D42" w:rsidP="008A3D42">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8A3D42">
        <w:rPr>
          <w:rFonts w:ascii="Times New Roman" w:eastAsia="Times New Roman" w:hAnsi="Times New Roman" w:cs="Times New Roman"/>
          <w:color w:val="000000"/>
          <w:sz w:val="24"/>
          <w:szCs w:val="24"/>
        </w:rPr>
        <w:t xml:space="preserve">MapAction Field Guide to Humanitarian Mapping: </w:t>
      </w:r>
      <w:hyperlink r:id="rId10" w:history="1">
        <w:r w:rsidRPr="008A3D42">
          <w:rPr>
            <w:rFonts w:ascii="Times New Roman" w:eastAsia="Times New Roman" w:hAnsi="Times New Roman" w:cs="Times New Roman"/>
            <w:color w:val="1155CC"/>
            <w:sz w:val="24"/>
            <w:szCs w:val="24"/>
            <w:u w:val="single"/>
          </w:rPr>
          <w:t>https://mapaction.org/wp-content/uploads/2016/12/mapaction_field_guide_to_humanitarian_mapping.pdf</w:t>
        </w:r>
      </w:hyperlink>
      <w:r w:rsidRPr="008A3D42">
        <w:rPr>
          <w:rFonts w:ascii="Times New Roman" w:eastAsia="Times New Roman" w:hAnsi="Times New Roman" w:cs="Times New Roman"/>
          <w:color w:val="000000"/>
          <w:sz w:val="24"/>
          <w:szCs w:val="24"/>
        </w:rPr>
        <w:t xml:space="preserve"> </w:t>
      </w:r>
    </w:p>
    <w:p w:rsidR="008A3D42" w:rsidRPr="008A3D42" w:rsidRDefault="008A3D42" w:rsidP="008A3D42">
      <w:pPr>
        <w:spacing w:after="0" w:line="240" w:lineRule="auto"/>
        <w:rPr>
          <w:rFonts w:ascii="Times New Roman" w:eastAsia="Times New Roman" w:hAnsi="Times New Roman" w:cs="Times New Roman"/>
          <w:sz w:val="24"/>
          <w:szCs w:val="24"/>
        </w:rPr>
      </w:pPr>
    </w:p>
    <w:p w:rsidR="008A3D42" w:rsidRPr="008A3D42" w:rsidRDefault="008A3D42" w:rsidP="008A3D42">
      <w:pPr>
        <w:pBdr>
          <w:bottom w:val="single" w:sz="4" w:space="1" w:color="000000"/>
        </w:pBdr>
        <w:spacing w:after="60" w:line="240" w:lineRule="auto"/>
        <w:outlineLvl w:val="1"/>
        <w:rPr>
          <w:rFonts w:ascii="Times New Roman" w:eastAsia="Times New Roman" w:hAnsi="Times New Roman" w:cs="Times New Roman"/>
          <w:b/>
          <w:bCs/>
          <w:sz w:val="36"/>
          <w:szCs w:val="36"/>
        </w:rPr>
      </w:pPr>
      <w:r w:rsidRPr="008A3D42">
        <w:rPr>
          <w:rFonts w:ascii="Georgia" w:eastAsia="Times New Roman" w:hAnsi="Georgia" w:cs="Times New Roman"/>
          <w:b/>
          <w:bCs/>
          <w:color w:val="000000"/>
          <w:sz w:val="24"/>
          <w:szCs w:val="24"/>
        </w:rPr>
        <w:lastRenderedPageBreak/>
        <w:t>Additional reading</w:t>
      </w:r>
    </w:p>
    <w:p w:rsidR="008A3D42" w:rsidRPr="008A3D42" w:rsidRDefault="008A3D42" w:rsidP="008A3D42">
      <w:pPr>
        <w:numPr>
          <w:ilvl w:val="0"/>
          <w:numId w:val="12"/>
        </w:numPr>
        <w:spacing w:before="240" w:after="0" w:line="240" w:lineRule="auto"/>
        <w:textAlignment w:val="baseline"/>
        <w:rPr>
          <w:rFonts w:ascii="Times New Roman" w:eastAsia="Times New Roman" w:hAnsi="Times New Roman" w:cs="Times New Roman"/>
          <w:color w:val="000000"/>
          <w:sz w:val="24"/>
          <w:szCs w:val="24"/>
        </w:rPr>
      </w:pPr>
      <w:r w:rsidRPr="008A3D42">
        <w:rPr>
          <w:rFonts w:ascii="Times New Roman" w:eastAsia="Times New Roman" w:hAnsi="Times New Roman" w:cs="Times New Roman"/>
          <w:color w:val="000000"/>
          <w:sz w:val="24"/>
          <w:szCs w:val="24"/>
        </w:rPr>
        <w:t xml:space="preserve">Humanitarian Needs Assessment - The Good Enough Guide: </w:t>
      </w:r>
      <w:hyperlink r:id="rId11" w:history="1">
        <w:r w:rsidRPr="008A3D42">
          <w:rPr>
            <w:rFonts w:ascii="Times New Roman" w:eastAsia="Times New Roman" w:hAnsi="Times New Roman" w:cs="Times New Roman"/>
            <w:color w:val="1155CC"/>
            <w:sz w:val="24"/>
            <w:szCs w:val="24"/>
            <w:u w:val="single"/>
          </w:rPr>
          <w:t>http://reliefweb.int/sites/reliefweb.int/files/resources/h-humanitarian-needs-assessment-the-good-enough-guide.pdf</w:t>
        </w:r>
      </w:hyperlink>
      <w:r w:rsidRPr="008A3D42">
        <w:rPr>
          <w:rFonts w:ascii="Times New Roman" w:eastAsia="Times New Roman" w:hAnsi="Times New Roman" w:cs="Times New Roman"/>
          <w:color w:val="000000"/>
          <w:sz w:val="24"/>
          <w:szCs w:val="24"/>
        </w:rPr>
        <w:t xml:space="preserve"> </w:t>
      </w:r>
    </w:p>
    <w:p w:rsidR="008A3D42" w:rsidRPr="008A3D42" w:rsidRDefault="008A3D42" w:rsidP="008A3D42">
      <w:pPr>
        <w:numPr>
          <w:ilvl w:val="0"/>
          <w:numId w:val="12"/>
        </w:numPr>
        <w:spacing w:after="0" w:line="240" w:lineRule="auto"/>
        <w:textAlignment w:val="baseline"/>
        <w:rPr>
          <w:rFonts w:ascii="Times New Roman" w:eastAsia="Times New Roman" w:hAnsi="Times New Roman" w:cs="Times New Roman"/>
          <w:color w:val="000000"/>
          <w:sz w:val="24"/>
          <w:szCs w:val="24"/>
        </w:rPr>
      </w:pPr>
      <w:r w:rsidRPr="008A3D42">
        <w:rPr>
          <w:rFonts w:ascii="Times New Roman" w:eastAsia="Times New Roman" w:hAnsi="Times New Roman" w:cs="Times New Roman"/>
          <w:color w:val="000000"/>
          <w:sz w:val="24"/>
          <w:szCs w:val="24"/>
        </w:rPr>
        <w:t xml:space="preserve">Collection of various environmental assessment guidelines and tools: </w:t>
      </w:r>
      <w:hyperlink r:id="rId12" w:history="1">
        <w:r w:rsidRPr="008A3D42">
          <w:rPr>
            <w:rFonts w:ascii="Times New Roman" w:eastAsia="Times New Roman" w:hAnsi="Times New Roman" w:cs="Times New Roman"/>
            <w:color w:val="1155CC"/>
            <w:sz w:val="24"/>
            <w:szCs w:val="24"/>
            <w:u w:val="single"/>
          </w:rPr>
          <w:t>https://www.humanitarianresponse.info/en/topics/environment/page/environmental-assessment-planning-monitoring-and-evaluation</w:t>
        </w:r>
      </w:hyperlink>
      <w:r w:rsidRPr="008A3D42">
        <w:rPr>
          <w:rFonts w:ascii="Times New Roman" w:eastAsia="Times New Roman" w:hAnsi="Times New Roman" w:cs="Times New Roman"/>
          <w:color w:val="000000"/>
          <w:sz w:val="24"/>
          <w:szCs w:val="24"/>
        </w:rPr>
        <w:t xml:space="preserve"> </w:t>
      </w:r>
    </w:p>
    <w:p w:rsidR="008A3D42" w:rsidRPr="008A3D42" w:rsidRDefault="008A3D42" w:rsidP="008A3D42">
      <w:pPr>
        <w:numPr>
          <w:ilvl w:val="0"/>
          <w:numId w:val="12"/>
        </w:numPr>
        <w:spacing w:after="0" w:line="240" w:lineRule="auto"/>
        <w:textAlignment w:val="baseline"/>
        <w:rPr>
          <w:rFonts w:ascii="Times New Roman" w:eastAsia="Times New Roman" w:hAnsi="Times New Roman" w:cs="Times New Roman"/>
          <w:color w:val="000000"/>
          <w:sz w:val="24"/>
          <w:szCs w:val="24"/>
        </w:rPr>
      </w:pPr>
      <w:r w:rsidRPr="008A3D42">
        <w:rPr>
          <w:rFonts w:ascii="Times New Roman" w:eastAsia="Times New Roman" w:hAnsi="Times New Roman" w:cs="Times New Roman"/>
          <w:color w:val="000000"/>
          <w:sz w:val="24"/>
          <w:szCs w:val="24"/>
        </w:rPr>
        <w:t xml:space="preserve">Have a look at </w:t>
      </w:r>
      <w:hyperlink r:id="rId13" w:history="1">
        <w:r w:rsidRPr="008A3D42">
          <w:rPr>
            <w:rFonts w:ascii="Times New Roman" w:eastAsia="Times New Roman" w:hAnsi="Times New Roman" w:cs="Times New Roman"/>
            <w:color w:val="1155CC"/>
            <w:sz w:val="24"/>
            <w:szCs w:val="24"/>
            <w:u w:val="single"/>
          </w:rPr>
          <w:t>https://disasterscharter.org/web/guest/home</w:t>
        </w:r>
      </w:hyperlink>
      <w:r w:rsidRPr="008A3D42">
        <w:rPr>
          <w:rFonts w:ascii="Times New Roman" w:eastAsia="Times New Roman" w:hAnsi="Times New Roman" w:cs="Times New Roman"/>
          <w:color w:val="000000"/>
          <w:sz w:val="24"/>
          <w:szCs w:val="24"/>
        </w:rPr>
        <w:t xml:space="preserve"> and </w:t>
      </w:r>
      <w:hyperlink r:id="rId14" w:history="1">
        <w:r w:rsidRPr="008A3D42">
          <w:rPr>
            <w:rFonts w:ascii="Times New Roman" w:eastAsia="Times New Roman" w:hAnsi="Times New Roman" w:cs="Times New Roman"/>
            <w:color w:val="1155CC"/>
            <w:sz w:val="24"/>
            <w:szCs w:val="24"/>
            <w:u w:val="single"/>
          </w:rPr>
          <w:t>https://www.disasterscharter.org/web/guest/activations/charter-activations</w:t>
        </w:r>
      </w:hyperlink>
      <w:r w:rsidRPr="008A3D42">
        <w:rPr>
          <w:rFonts w:ascii="Times New Roman" w:eastAsia="Times New Roman" w:hAnsi="Times New Roman" w:cs="Times New Roman"/>
          <w:color w:val="000000"/>
          <w:sz w:val="24"/>
          <w:szCs w:val="24"/>
        </w:rPr>
        <w:t xml:space="preserve"> </w:t>
      </w:r>
    </w:p>
    <w:p w:rsidR="008A3D42" w:rsidRPr="008A3D42" w:rsidRDefault="008A3D42" w:rsidP="008A3D42">
      <w:pPr>
        <w:numPr>
          <w:ilvl w:val="1"/>
          <w:numId w:val="12"/>
        </w:numPr>
        <w:spacing w:after="0" w:line="240" w:lineRule="auto"/>
        <w:textAlignment w:val="baseline"/>
        <w:rPr>
          <w:rFonts w:ascii="Times New Roman" w:eastAsia="Times New Roman" w:hAnsi="Times New Roman" w:cs="Times New Roman"/>
          <w:color w:val="000000"/>
          <w:sz w:val="24"/>
          <w:szCs w:val="24"/>
        </w:rPr>
      </w:pPr>
      <w:r w:rsidRPr="008A3D42">
        <w:rPr>
          <w:rFonts w:ascii="Times New Roman" w:eastAsia="Times New Roman" w:hAnsi="Times New Roman" w:cs="Times New Roman"/>
          <w:color w:val="000000"/>
          <w:sz w:val="24"/>
          <w:szCs w:val="24"/>
        </w:rPr>
        <w:t xml:space="preserve">More information: Brochure “Implementing Universal Access” </w:t>
      </w:r>
      <w:hyperlink r:id="rId15" w:history="1">
        <w:r w:rsidRPr="008A3D42">
          <w:rPr>
            <w:rFonts w:ascii="Times New Roman" w:eastAsia="Times New Roman" w:hAnsi="Times New Roman" w:cs="Times New Roman"/>
            <w:color w:val="1155CC"/>
            <w:sz w:val="24"/>
            <w:szCs w:val="24"/>
            <w:u w:val="single"/>
          </w:rPr>
          <w:t>https://www.disasterscharter.org/documents/10180/13699/CharterUniversalAccessBrochureEnglish.pdf/59f36812-1f3f-47b1-982e-5972f6dce352?version=1.0</w:t>
        </w:r>
      </w:hyperlink>
      <w:r w:rsidRPr="008A3D42">
        <w:rPr>
          <w:rFonts w:ascii="Times New Roman" w:eastAsia="Times New Roman" w:hAnsi="Times New Roman" w:cs="Times New Roman"/>
          <w:color w:val="000000"/>
          <w:sz w:val="24"/>
          <w:szCs w:val="24"/>
        </w:rPr>
        <w:t xml:space="preserve"> </w:t>
      </w:r>
    </w:p>
    <w:p w:rsidR="007619E9" w:rsidRDefault="008A3D42" w:rsidP="007619E9">
      <w:pPr>
        <w:numPr>
          <w:ilvl w:val="0"/>
          <w:numId w:val="12"/>
        </w:numPr>
        <w:spacing w:after="0" w:line="240" w:lineRule="auto"/>
        <w:textAlignment w:val="baseline"/>
        <w:rPr>
          <w:rFonts w:ascii="Times New Roman" w:eastAsia="Times New Roman" w:hAnsi="Times New Roman" w:cs="Times New Roman"/>
          <w:color w:val="000000"/>
          <w:sz w:val="24"/>
          <w:szCs w:val="24"/>
        </w:rPr>
      </w:pPr>
      <w:r w:rsidRPr="008A3D42">
        <w:rPr>
          <w:rFonts w:ascii="Times New Roman" w:eastAsia="Times New Roman" w:hAnsi="Times New Roman" w:cs="Times New Roman"/>
          <w:color w:val="000000"/>
          <w:sz w:val="24"/>
          <w:szCs w:val="24"/>
        </w:rPr>
        <w:t xml:space="preserve">Van Westen, C. J. (2013). Remote Sensing and GIS for Natural Hazards Assessment and Disaster Risk Management. In J. F. Schroder, &amp; M. P. Bishop (Eds.), Treatise on Geomorphology (pp. -). Remote Sensing and GIScience in Geomorphology; No. 3). San Diego: Academic Press. Link: </w:t>
      </w:r>
      <w:hyperlink r:id="rId16" w:history="1">
        <w:r w:rsidRPr="008A3D42">
          <w:rPr>
            <w:rFonts w:ascii="Times New Roman" w:eastAsia="Times New Roman" w:hAnsi="Times New Roman" w:cs="Times New Roman"/>
            <w:color w:val="1155CC"/>
            <w:sz w:val="24"/>
            <w:szCs w:val="24"/>
            <w:u w:val="single"/>
          </w:rPr>
          <w:t>https://goo.gl/YMbH2W</w:t>
        </w:r>
      </w:hyperlink>
      <w:r w:rsidRPr="008A3D42">
        <w:rPr>
          <w:rFonts w:ascii="Times New Roman" w:eastAsia="Times New Roman" w:hAnsi="Times New Roman" w:cs="Times New Roman"/>
          <w:color w:val="000000"/>
          <w:sz w:val="24"/>
          <w:szCs w:val="24"/>
        </w:rPr>
        <w:t xml:space="preserve"> </w:t>
      </w:r>
    </w:p>
    <w:p w:rsidR="006D50CF" w:rsidRPr="007619E9" w:rsidRDefault="008A3D42" w:rsidP="007619E9">
      <w:pPr>
        <w:numPr>
          <w:ilvl w:val="0"/>
          <w:numId w:val="12"/>
        </w:numPr>
        <w:spacing w:after="0" w:line="240" w:lineRule="auto"/>
        <w:textAlignment w:val="baseline"/>
        <w:rPr>
          <w:rFonts w:ascii="Times New Roman" w:eastAsia="Times New Roman" w:hAnsi="Times New Roman" w:cs="Times New Roman"/>
          <w:color w:val="000000"/>
          <w:sz w:val="24"/>
          <w:szCs w:val="24"/>
        </w:rPr>
      </w:pPr>
      <w:bookmarkStart w:id="0" w:name="_GoBack"/>
      <w:bookmarkEnd w:id="0"/>
      <w:r w:rsidRPr="007619E9">
        <w:rPr>
          <w:rFonts w:ascii="Times New Roman" w:eastAsia="Times New Roman" w:hAnsi="Times New Roman" w:cs="Times New Roman"/>
          <w:color w:val="000000"/>
          <w:sz w:val="24"/>
          <w:szCs w:val="24"/>
        </w:rPr>
        <w:t xml:space="preserve">Copernicus Emergency Management Service: </w:t>
      </w:r>
      <w:hyperlink r:id="rId17" w:anchor="zoom=3&amp;lat=34.21234&amp;lon=4.75651&amp;layers=00B0T" w:history="1">
        <w:r w:rsidRPr="007619E9">
          <w:rPr>
            <w:rFonts w:ascii="Times New Roman" w:eastAsia="Times New Roman" w:hAnsi="Times New Roman" w:cs="Times New Roman"/>
            <w:color w:val="1155CC"/>
            <w:sz w:val="24"/>
            <w:szCs w:val="24"/>
            <w:u w:val="single"/>
          </w:rPr>
          <w:t>http://emergency.copernicus.eu/mapping/copernicus-emergency-management-service#zoom=3&amp;lat=34.21234&amp;lon=4.75651&amp;layers=00B0T</w:t>
        </w:r>
      </w:hyperlink>
    </w:p>
    <w:sectPr w:rsidR="006D50CF" w:rsidRPr="007619E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DBE" w:rsidRDefault="00315DBE" w:rsidP="00013567">
      <w:pPr>
        <w:spacing w:after="0" w:line="240" w:lineRule="auto"/>
      </w:pPr>
      <w:r>
        <w:separator/>
      </w:r>
    </w:p>
  </w:endnote>
  <w:endnote w:type="continuationSeparator" w:id="0">
    <w:p w:rsidR="00315DBE" w:rsidRDefault="00315DBE" w:rsidP="00013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DBE" w:rsidRDefault="00315DBE" w:rsidP="00013567">
      <w:pPr>
        <w:spacing w:after="0" w:line="240" w:lineRule="auto"/>
      </w:pPr>
      <w:r>
        <w:separator/>
      </w:r>
    </w:p>
  </w:footnote>
  <w:footnote w:type="continuationSeparator" w:id="0">
    <w:p w:rsidR="00315DBE" w:rsidRDefault="00315DBE" w:rsidP="000135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63B6"/>
    <w:multiLevelType w:val="multilevel"/>
    <w:tmpl w:val="24321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307BE"/>
    <w:multiLevelType w:val="multilevel"/>
    <w:tmpl w:val="760A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C03B1B"/>
    <w:multiLevelType w:val="multilevel"/>
    <w:tmpl w:val="7DD83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894F6C"/>
    <w:multiLevelType w:val="multilevel"/>
    <w:tmpl w:val="6780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B32552"/>
    <w:multiLevelType w:val="multilevel"/>
    <w:tmpl w:val="D68E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2227BF"/>
    <w:multiLevelType w:val="multilevel"/>
    <w:tmpl w:val="1DA2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9D62AA"/>
    <w:multiLevelType w:val="multilevel"/>
    <w:tmpl w:val="9E72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15181"/>
    <w:multiLevelType w:val="multilevel"/>
    <w:tmpl w:val="2A601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684606"/>
    <w:multiLevelType w:val="multilevel"/>
    <w:tmpl w:val="3B58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9E10A2"/>
    <w:multiLevelType w:val="multilevel"/>
    <w:tmpl w:val="758E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D36841"/>
    <w:multiLevelType w:val="multilevel"/>
    <w:tmpl w:val="B630C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154BEA"/>
    <w:multiLevelType w:val="multilevel"/>
    <w:tmpl w:val="4D02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10"/>
  </w:num>
  <w:num w:numId="4">
    <w:abstractNumId w:val="2"/>
  </w:num>
  <w:num w:numId="5">
    <w:abstractNumId w:val="1"/>
  </w:num>
  <w:num w:numId="6">
    <w:abstractNumId w:val="11"/>
  </w:num>
  <w:num w:numId="7">
    <w:abstractNumId w:val="3"/>
  </w:num>
  <w:num w:numId="8">
    <w:abstractNumId w:val="8"/>
  </w:num>
  <w:num w:numId="9">
    <w:abstractNumId w:val="5"/>
  </w:num>
  <w:num w:numId="10">
    <w:abstractNumId w:val="7"/>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18"/>
    <w:rsid w:val="00013567"/>
    <w:rsid w:val="0012719A"/>
    <w:rsid w:val="00206718"/>
    <w:rsid w:val="00315DBE"/>
    <w:rsid w:val="006D50CF"/>
    <w:rsid w:val="007619E9"/>
    <w:rsid w:val="008A3D42"/>
    <w:rsid w:val="00F657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5F9AF"/>
  <w15:chartTrackingRefBased/>
  <w15:docId w15:val="{620E4A6F-D91E-45F1-BDDA-77A4691E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13567"/>
  </w:style>
  <w:style w:type="paragraph" w:styleId="Heading2">
    <w:name w:val="heading 2"/>
    <w:basedOn w:val="Normal"/>
    <w:link w:val="Heading2Char"/>
    <w:uiPriority w:val="9"/>
    <w:qFormat/>
    <w:rsid w:val="008A3D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567"/>
  </w:style>
  <w:style w:type="paragraph" w:styleId="Footer">
    <w:name w:val="footer"/>
    <w:basedOn w:val="Normal"/>
    <w:link w:val="FooterChar"/>
    <w:uiPriority w:val="99"/>
    <w:unhideWhenUsed/>
    <w:rsid w:val="00013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567"/>
  </w:style>
  <w:style w:type="character" w:customStyle="1" w:styleId="Heading2Char">
    <w:name w:val="Heading 2 Char"/>
    <w:basedOn w:val="DefaultParagraphFont"/>
    <w:link w:val="Heading2"/>
    <w:uiPriority w:val="9"/>
    <w:rsid w:val="008A3D4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A3D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A3D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37408">
      <w:bodyDiv w:val="1"/>
      <w:marLeft w:val="0"/>
      <w:marRight w:val="0"/>
      <w:marTop w:val="0"/>
      <w:marBottom w:val="0"/>
      <w:divBdr>
        <w:top w:val="none" w:sz="0" w:space="0" w:color="auto"/>
        <w:left w:val="none" w:sz="0" w:space="0" w:color="auto"/>
        <w:bottom w:val="none" w:sz="0" w:space="0" w:color="auto"/>
        <w:right w:val="none" w:sz="0" w:space="0" w:color="auto"/>
      </w:divBdr>
      <w:divsChild>
        <w:div w:id="14975738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centre.org/library/" TargetMode="External"/><Relationship Id="rId13" Type="http://schemas.openxmlformats.org/officeDocument/2006/relationships/hyperlink" Target="https://disasterscharter.org/web/guest/hom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caps.org/" TargetMode="External"/><Relationship Id="rId12" Type="http://schemas.openxmlformats.org/officeDocument/2006/relationships/hyperlink" Target="https://www.humanitarianresponse.info/en/topics/environment/page/environmental-assessment-planning-monitoring-and-evaluation" TargetMode="External"/><Relationship Id="rId17" Type="http://schemas.openxmlformats.org/officeDocument/2006/relationships/hyperlink" Target="http://emergency.copernicus.eu/mapping/copernicus-emergency-management-service" TargetMode="External"/><Relationship Id="rId2" Type="http://schemas.openxmlformats.org/officeDocument/2006/relationships/styles" Target="styles.xml"/><Relationship Id="rId16" Type="http://schemas.openxmlformats.org/officeDocument/2006/relationships/hyperlink" Target="https://goo.gl/YMbH2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liefweb.int/sites/reliefweb.int/files/resources/h-humanitarian-needs-assessment-the-good-enough-guide.pdf" TargetMode="External"/><Relationship Id="rId5" Type="http://schemas.openxmlformats.org/officeDocument/2006/relationships/footnotes" Target="footnotes.xml"/><Relationship Id="rId15" Type="http://schemas.openxmlformats.org/officeDocument/2006/relationships/hyperlink" Target="https://www.disasterscharter.org/documents/10180/13699/CharterUniversalAccessBrochureEnglish.pdf/59f36812-1f3f-47b1-982e-5972f6dce352?version=1.0" TargetMode="External"/><Relationship Id="rId10" Type="http://schemas.openxmlformats.org/officeDocument/2006/relationships/hyperlink" Target="https://mapaction.org/wp-content/uploads/2016/12/mapaction_field_guide_to_humanitarian_mapping.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sprs.org/proceedings/XXXIII/congress/part7/1609_XXXIII-part7.pdf" TargetMode="External"/><Relationship Id="rId14" Type="http://schemas.openxmlformats.org/officeDocument/2006/relationships/hyperlink" Target="https://www.disasterscharter.org/web/guest/activations/charter-activ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923</Words>
  <Characters>5267</Characters>
  <Application>Microsoft Office Word</Application>
  <DocSecurity>0</DocSecurity>
  <Lines>43</Lines>
  <Paragraphs>12</Paragraphs>
  <ScaleCrop>false</ScaleCrop>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Moritz Hauer</dc:creator>
  <cp:keywords/>
  <dc:description/>
  <cp:lastModifiedBy>Moritz Hauer</cp:lastModifiedBy>
  <cp:revision>4</cp:revision>
  <dcterms:created xsi:type="dcterms:W3CDTF">2017-09-04T14:57:00Z</dcterms:created>
  <dcterms:modified xsi:type="dcterms:W3CDTF">2017-09-14T10:45:00Z</dcterms:modified>
</cp:coreProperties>
</file>