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80E76" w14:textId="77777777" w:rsidR="001A185C" w:rsidRDefault="001A185C" w:rsidP="0050381F">
      <w:pPr>
        <w:pStyle w:val="Bodytext30"/>
        <w:shd w:val="clear" w:color="auto" w:fill="auto"/>
        <w:spacing w:before="120" w:after="360"/>
        <w:ind w:left="1134" w:right="23"/>
      </w:pPr>
    </w:p>
    <w:p w14:paraId="2836A627" w14:textId="30EB8C74" w:rsidR="0050381F" w:rsidRDefault="0050381F" w:rsidP="0050381F">
      <w:pPr>
        <w:pStyle w:val="Bodytext30"/>
        <w:shd w:val="clear" w:color="auto" w:fill="auto"/>
        <w:spacing w:before="120" w:after="360"/>
        <w:ind w:left="1134" w:right="23"/>
      </w:pPr>
      <w:r w:rsidRPr="00A65B3E">
        <w:rPr>
          <w:noProof/>
          <w:lang w:val="en-GB" w:eastAsia="en-GB"/>
        </w:rPr>
        <w:drawing>
          <wp:anchor distT="0" distB="0" distL="114300" distR="114300" simplePos="0" relativeHeight="251658240" behindDoc="0" locked="0" layoutInCell="1" allowOverlap="1" wp14:anchorId="547D87C4" wp14:editId="6ECE5D97">
            <wp:simplePos x="0" y="0"/>
            <wp:positionH relativeFrom="column">
              <wp:posOffset>1425039</wp:posOffset>
            </wp:positionH>
            <wp:positionV relativeFrom="paragraph">
              <wp:posOffset>-1019538</wp:posOffset>
            </wp:positionV>
            <wp:extent cx="5622925" cy="1310005"/>
            <wp:effectExtent l="0" t="0" r="0" b="4445"/>
            <wp:wrapTopAndBottom/>
            <wp:docPr id="7" name="Pictur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925" cy="1310005"/>
                    </a:xfrm>
                    <a:prstGeom prst="rect">
                      <a:avLst/>
                    </a:prstGeom>
                    <a:noFill/>
                    <a:ln>
                      <a:noFill/>
                    </a:ln>
                  </pic:spPr>
                </pic:pic>
              </a:graphicData>
            </a:graphic>
          </wp:anchor>
        </w:drawing>
      </w:r>
    </w:p>
    <w:p w14:paraId="5390FA63" w14:textId="05642458" w:rsidR="00BB7C2E" w:rsidRPr="00AB4E4F" w:rsidRDefault="00BB7C2E" w:rsidP="00BB7C2E">
      <w:pPr>
        <w:pStyle w:val="Bodytext30"/>
        <w:shd w:val="clear" w:color="auto" w:fill="auto"/>
        <w:spacing w:before="120" w:after="360"/>
        <w:ind w:right="23"/>
        <w:rPr>
          <w:rStyle w:val="Bodytext40"/>
          <w:i w:val="0"/>
          <w:iCs w:val="0"/>
          <w:color w:val="auto"/>
          <w:sz w:val="42"/>
          <w:szCs w:val="42"/>
          <w:lang w:val="en-CA" w:bidi="ar-SA"/>
        </w:rPr>
      </w:pPr>
      <w:r w:rsidRPr="00A65B3E">
        <w:t>A Guidance Document for Medical Teams</w:t>
      </w:r>
      <w:r w:rsidRPr="00A65B3E">
        <w:br/>
      </w:r>
      <w:r w:rsidR="00B13C80">
        <w:t xml:space="preserve">Responding to Health Emergencies in </w:t>
      </w:r>
      <w:r w:rsidRPr="00A65B3E">
        <w:br/>
        <w:t xml:space="preserve">Armed Conflict &amp; </w:t>
      </w:r>
      <w:r w:rsidR="00B13C80">
        <w:t>Insecure</w:t>
      </w:r>
      <w:r w:rsidRPr="00A65B3E">
        <w:t xml:space="preserve"> </w:t>
      </w:r>
      <w:r w:rsidR="00B13C80">
        <w:t>Environments</w:t>
      </w:r>
    </w:p>
    <w:p w14:paraId="7BE28818" w14:textId="4CB9E0E4" w:rsidR="00BB7C2E" w:rsidRPr="00A65B3E" w:rsidRDefault="00BB7C2E" w:rsidP="00BB7C2E">
      <w:pPr>
        <w:spacing w:after="480"/>
        <w:jc w:val="center"/>
        <w:rPr>
          <w:rFonts w:ascii="Arial" w:hAnsi="Arial" w:cs="Arial"/>
        </w:rPr>
      </w:pPr>
    </w:p>
    <w:p w14:paraId="2177A912" w14:textId="77777777" w:rsidR="00865ED7" w:rsidRPr="00B331A0" w:rsidRDefault="00865ED7" w:rsidP="00865ED7">
      <w:pPr>
        <w:jc w:val="center"/>
        <w:rPr>
          <w:sz w:val="36"/>
          <w:lang w:val="en-CA"/>
        </w:rPr>
      </w:pPr>
      <w:r w:rsidRPr="00B331A0">
        <w:rPr>
          <w:sz w:val="36"/>
          <w:highlight w:val="yellow"/>
          <w:lang w:val="en-CA"/>
        </w:rPr>
        <w:t>Under review and edit</w:t>
      </w:r>
    </w:p>
    <w:p w14:paraId="0EDF2413" w14:textId="01DAEA6B" w:rsidR="00865ED7" w:rsidRDefault="00865ED7" w:rsidP="00BB7C2E">
      <w:pPr>
        <w:pStyle w:val="Bodytext30"/>
        <w:shd w:val="clear" w:color="auto" w:fill="auto"/>
        <w:spacing w:before="0" w:after="0" w:line="470" w:lineRule="exact"/>
        <w:rPr>
          <w:sz w:val="52"/>
          <w:szCs w:val="52"/>
          <w:highlight w:val="yellow"/>
        </w:rPr>
      </w:pPr>
    </w:p>
    <w:p w14:paraId="465FAFBC" w14:textId="77777777" w:rsidR="00B331A0" w:rsidRDefault="00B331A0" w:rsidP="00BB7C2E">
      <w:pPr>
        <w:pStyle w:val="Bodytext30"/>
        <w:shd w:val="clear" w:color="auto" w:fill="auto"/>
        <w:spacing w:before="0" w:after="0" w:line="470" w:lineRule="exact"/>
        <w:rPr>
          <w:sz w:val="52"/>
          <w:szCs w:val="52"/>
          <w:highlight w:val="yellow"/>
        </w:rPr>
      </w:pPr>
    </w:p>
    <w:p w14:paraId="3C8C02A5" w14:textId="0171B2EB" w:rsidR="00BB7C2E" w:rsidRPr="00BB7C2E" w:rsidRDefault="00BB7C2E" w:rsidP="00BB7C2E">
      <w:pPr>
        <w:pStyle w:val="Bodytext30"/>
        <w:shd w:val="clear" w:color="auto" w:fill="auto"/>
        <w:spacing w:before="0" w:after="0" w:line="470" w:lineRule="exact"/>
        <w:rPr>
          <w:sz w:val="52"/>
          <w:szCs w:val="52"/>
        </w:rPr>
      </w:pPr>
      <w:proofErr w:type="gramStart"/>
      <w:r w:rsidRPr="00C8696C">
        <w:rPr>
          <w:sz w:val="52"/>
          <w:szCs w:val="52"/>
          <w:highlight w:val="yellow"/>
        </w:rPr>
        <w:t xml:space="preserve">Draft </w:t>
      </w:r>
      <w:r w:rsidR="004E4601" w:rsidRPr="00C8696C">
        <w:rPr>
          <w:sz w:val="52"/>
          <w:szCs w:val="52"/>
          <w:highlight w:val="yellow"/>
        </w:rPr>
        <w:t xml:space="preserve"> </w:t>
      </w:r>
      <w:r w:rsidR="00F34E05" w:rsidRPr="00C8696C">
        <w:rPr>
          <w:sz w:val="52"/>
          <w:szCs w:val="52"/>
          <w:highlight w:val="yellow"/>
        </w:rPr>
        <w:t>2</w:t>
      </w:r>
      <w:r w:rsidR="00D97B25" w:rsidRPr="00C8696C">
        <w:rPr>
          <w:sz w:val="52"/>
          <w:szCs w:val="52"/>
          <w:highlight w:val="yellow"/>
        </w:rPr>
        <w:t>.</w:t>
      </w:r>
      <w:r w:rsidR="007751FC">
        <w:rPr>
          <w:sz w:val="52"/>
          <w:szCs w:val="52"/>
          <w:highlight w:val="yellow"/>
        </w:rPr>
        <w:t>3</w:t>
      </w:r>
      <w:proofErr w:type="gramEnd"/>
      <w:r w:rsidR="007751FC">
        <w:rPr>
          <w:sz w:val="52"/>
          <w:szCs w:val="52"/>
          <w:highlight w:val="yellow"/>
        </w:rPr>
        <w:t xml:space="preserve"> </w:t>
      </w:r>
      <w:r w:rsidR="00F34E05" w:rsidRPr="00C8696C">
        <w:rPr>
          <w:sz w:val="52"/>
          <w:szCs w:val="52"/>
          <w:highlight w:val="yellow"/>
        </w:rPr>
        <w:t xml:space="preserve"> –</w:t>
      </w:r>
      <w:r w:rsidR="007751FC">
        <w:rPr>
          <w:sz w:val="52"/>
          <w:szCs w:val="52"/>
          <w:highlight w:val="yellow"/>
        </w:rPr>
        <w:t xml:space="preserve"> </w:t>
      </w:r>
      <w:r w:rsidR="00F34E05" w:rsidRPr="00C8696C">
        <w:rPr>
          <w:sz w:val="52"/>
          <w:szCs w:val="52"/>
          <w:highlight w:val="yellow"/>
        </w:rPr>
        <w:t xml:space="preserve"> </w:t>
      </w:r>
      <w:r w:rsidR="00C571EE">
        <w:rPr>
          <w:sz w:val="52"/>
          <w:szCs w:val="52"/>
          <w:highlight w:val="yellow"/>
        </w:rPr>
        <w:t>Sept</w:t>
      </w:r>
      <w:r w:rsidR="00F34E05" w:rsidRPr="00C8696C">
        <w:rPr>
          <w:sz w:val="52"/>
          <w:szCs w:val="52"/>
          <w:highlight w:val="yellow"/>
        </w:rPr>
        <w:t xml:space="preserve"> </w:t>
      </w:r>
      <w:r w:rsidR="008E1C56">
        <w:rPr>
          <w:sz w:val="52"/>
          <w:szCs w:val="52"/>
          <w:highlight w:val="yellow"/>
        </w:rPr>
        <w:t xml:space="preserve">9 </w:t>
      </w:r>
      <w:r w:rsidR="00F34E05" w:rsidRPr="00C8696C">
        <w:rPr>
          <w:sz w:val="52"/>
          <w:szCs w:val="52"/>
          <w:highlight w:val="yellow"/>
        </w:rPr>
        <w:t>2019</w:t>
      </w:r>
    </w:p>
    <w:p w14:paraId="624E4C94" w14:textId="77777777" w:rsidR="00BB7C2E" w:rsidRPr="00A65B3E" w:rsidRDefault="00BB7C2E" w:rsidP="00BB7C2E">
      <w:pPr>
        <w:pStyle w:val="Bodytext30"/>
        <w:shd w:val="clear" w:color="auto" w:fill="auto"/>
        <w:spacing w:before="0" w:after="0" w:line="470" w:lineRule="exact"/>
        <w:ind w:left="3780"/>
        <w:jc w:val="left"/>
      </w:pPr>
    </w:p>
    <w:p w14:paraId="70DCC565" w14:textId="77777777" w:rsidR="00C9404E" w:rsidRPr="00A65B3E" w:rsidRDefault="00C9404E" w:rsidP="00BB7C2E">
      <w:pPr>
        <w:ind w:left="397"/>
        <w:rPr>
          <w:rFonts w:ascii="Arial" w:hAnsi="Arial" w:cs="Arial"/>
          <w:sz w:val="2"/>
          <w:szCs w:val="2"/>
        </w:rPr>
        <w:sectPr w:rsidR="00C9404E" w:rsidRPr="00A65B3E">
          <w:headerReference w:type="default" r:id="rId9"/>
          <w:footerReference w:type="default" r:id="rId10"/>
          <w:pgSz w:w="12240" w:h="15840"/>
          <w:pgMar w:top="1445" w:right="0" w:bottom="1610" w:left="0" w:header="0" w:footer="3" w:gutter="0"/>
          <w:cols w:space="720"/>
          <w:noEndnote/>
          <w:docGrid w:linePitch="360"/>
        </w:sectPr>
      </w:pPr>
    </w:p>
    <w:p w14:paraId="1F54DE14" w14:textId="77777777" w:rsidR="00143C84" w:rsidRDefault="00143C84">
      <w:pPr>
        <w:widowControl/>
        <w:spacing w:after="200" w:line="276" w:lineRule="auto"/>
        <w:rPr>
          <w:rFonts w:asciiTheme="majorHAnsi" w:eastAsia="Arial" w:hAnsiTheme="majorHAnsi" w:cs="Arial"/>
          <w:color w:val="FF0000"/>
          <w:sz w:val="32"/>
          <w:szCs w:val="42"/>
        </w:rPr>
      </w:pPr>
    </w:p>
    <w:p w14:paraId="608DA8A7" w14:textId="3B6FB9C4" w:rsidR="00C9404E" w:rsidRPr="00BB4362" w:rsidRDefault="00143C84" w:rsidP="00C9404E">
      <w:pPr>
        <w:rPr>
          <w:rFonts w:asciiTheme="majorHAnsi" w:eastAsia="Arial" w:hAnsiTheme="majorHAnsi" w:cs="Arial"/>
          <w:color w:val="FF0000"/>
          <w:sz w:val="32"/>
          <w:szCs w:val="42"/>
        </w:rPr>
      </w:pPr>
      <w:r>
        <w:rPr>
          <w:rFonts w:asciiTheme="majorHAnsi" w:eastAsia="Arial" w:hAnsiTheme="majorHAnsi" w:cs="Arial"/>
          <w:color w:val="FF0000"/>
          <w:sz w:val="32"/>
          <w:szCs w:val="42"/>
        </w:rPr>
        <w:t xml:space="preserve">Detailed </w:t>
      </w:r>
      <w:r w:rsidR="00BB4362" w:rsidRPr="00BB4362">
        <w:rPr>
          <w:rFonts w:asciiTheme="majorHAnsi" w:eastAsia="Arial" w:hAnsiTheme="majorHAnsi" w:cs="Arial"/>
          <w:color w:val="FF0000"/>
          <w:sz w:val="32"/>
          <w:szCs w:val="42"/>
        </w:rPr>
        <w:t>Table of Contents</w:t>
      </w:r>
    </w:p>
    <w:sdt>
      <w:sdtPr>
        <w:id w:val="624128083"/>
        <w:docPartObj>
          <w:docPartGallery w:val="Table of Contents"/>
          <w:docPartUnique/>
        </w:docPartObj>
      </w:sdtPr>
      <w:sdtEndPr>
        <w:rPr>
          <w:b/>
          <w:bCs/>
          <w:noProof/>
        </w:rPr>
      </w:sdtEndPr>
      <w:sdtContent>
        <w:p w14:paraId="358BFD57" w14:textId="77777777" w:rsidR="00382317" w:rsidRPr="00E148E4" w:rsidRDefault="00382317" w:rsidP="00BB4362">
          <w:pPr>
            <w:pStyle w:val="NoSpacing"/>
          </w:pPr>
        </w:p>
        <w:p w14:paraId="49C3FF61" w14:textId="371C05F7" w:rsidR="00C4226D" w:rsidRDefault="00382317">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r>
            <w:rPr>
              <w:b w:val="0"/>
              <w:bCs w:val="0"/>
              <w:noProof/>
            </w:rPr>
            <w:fldChar w:fldCharType="begin"/>
          </w:r>
          <w:r>
            <w:rPr>
              <w:b w:val="0"/>
              <w:bCs w:val="0"/>
              <w:noProof/>
            </w:rPr>
            <w:instrText xml:space="preserve"> TOC \o "1-3" \h \z \u </w:instrText>
          </w:r>
          <w:r>
            <w:rPr>
              <w:b w:val="0"/>
              <w:bCs w:val="0"/>
              <w:noProof/>
            </w:rPr>
            <w:fldChar w:fldCharType="separate"/>
          </w:r>
          <w:hyperlink w:anchor="_Toc18923688" w:history="1">
            <w:r w:rsidR="00C4226D" w:rsidRPr="001E05A2">
              <w:rPr>
                <w:rStyle w:val="Hyperlink"/>
                <w:rFonts w:eastAsia="Arial"/>
                <w:noProof/>
              </w:rPr>
              <w:t>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Acknowledgments</w:t>
            </w:r>
            <w:r w:rsidR="00C4226D">
              <w:rPr>
                <w:noProof/>
                <w:webHidden/>
              </w:rPr>
              <w:tab/>
            </w:r>
            <w:r w:rsidR="00C4226D">
              <w:rPr>
                <w:noProof/>
                <w:webHidden/>
              </w:rPr>
              <w:fldChar w:fldCharType="begin"/>
            </w:r>
            <w:r w:rsidR="00C4226D">
              <w:rPr>
                <w:noProof/>
                <w:webHidden/>
              </w:rPr>
              <w:instrText xml:space="preserve"> PAGEREF _Toc18923688 \h </w:instrText>
            </w:r>
            <w:r w:rsidR="00C4226D">
              <w:rPr>
                <w:noProof/>
                <w:webHidden/>
              </w:rPr>
            </w:r>
            <w:r w:rsidR="00C4226D">
              <w:rPr>
                <w:noProof/>
                <w:webHidden/>
              </w:rPr>
              <w:fldChar w:fldCharType="separate"/>
            </w:r>
            <w:r w:rsidR="00C4226D">
              <w:rPr>
                <w:noProof/>
                <w:webHidden/>
              </w:rPr>
              <w:t>5</w:t>
            </w:r>
            <w:r w:rsidR="00C4226D">
              <w:rPr>
                <w:noProof/>
                <w:webHidden/>
              </w:rPr>
              <w:fldChar w:fldCharType="end"/>
            </w:r>
          </w:hyperlink>
        </w:p>
        <w:p w14:paraId="7F2904E0" w14:textId="05A88CEC"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689" w:history="1">
            <w:r w:rsidR="00C4226D" w:rsidRPr="001E05A2">
              <w:rPr>
                <w:rStyle w:val="Hyperlink"/>
                <w:rFonts w:eastAsia="Arial"/>
                <w:noProof/>
              </w:rPr>
              <w:t>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Abbreviations</w:t>
            </w:r>
            <w:r w:rsidR="00C4226D">
              <w:rPr>
                <w:noProof/>
                <w:webHidden/>
              </w:rPr>
              <w:tab/>
            </w:r>
            <w:r w:rsidR="00C4226D">
              <w:rPr>
                <w:noProof/>
                <w:webHidden/>
              </w:rPr>
              <w:fldChar w:fldCharType="begin"/>
            </w:r>
            <w:r w:rsidR="00C4226D">
              <w:rPr>
                <w:noProof/>
                <w:webHidden/>
              </w:rPr>
              <w:instrText xml:space="preserve"> PAGEREF _Toc18923689 \h </w:instrText>
            </w:r>
            <w:r w:rsidR="00C4226D">
              <w:rPr>
                <w:noProof/>
                <w:webHidden/>
              </w:rPr>
            </w:r>
            <w:r w:rsidR="00C4226D">
              <w:rPr>
                <w:noProof/>
                <w:webHidden/>
              </w:rPr>
              <w:fldChar w:fldCharType="separate"/>
            </w:r>
            <w:r w:rsidR="00C4226D">
              <w:rPr>
                <w:noProof/>
                <w:webHidden/>
              </w:rPr>
              <w:t>6</w:t>
            </w:r>
            <w:r w:rsidR="00C4226D">
              <w:rPr>
                <w:noProof/>
                <w:webHidden/>
              </w:rPr>
              <w:fldChar w:fldCharType="end"/>
            </w:r>
          </w:hyperlink>
        </w:p>
        <w:p w14:paraId="63AD0101" w14:textId="4DFF0710"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690" w:history="1">
            <w:r w:rsidR="00C4226D" w:rsidRPr="001E05A2">
              <w:rPr>
                <w:rStyle w:val="Hyperlink"/>
                <w:rFonts w:eastAsia="Arial"/>
                <w:noProof/>
              </w:rPr>
              <w:t>ii.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Tables and Figures</w:t>
            </w:r>
            <w:r w:rsidR="00C4226D">
              <w:rPr>
                <w:noProof/>
                <w:webHidden/>
              </w:rPr>
              <w:tab/>
            </w:r>
            <w:r w:rsidR="00C4226D">
              <w:rPr>
                <w:noProof/>
                <w:webHidden/>
              </w:rPr>
              <w:fldChar w:fldCharType="begin"/>
            </w:r>
            <w:r w:rsidR="00C4226D">
              <w:rPr>
                <w:noProof/>
                <w:webHidden/>
              </w:rPr>
              <w:instrText xml:space="preserve"> PAGEREF _Toc18923690 \h </w:instrText>
            </w:r>
            <w:r w:rsidR="00C4226D">
              <w:rPr>
                <w:noProof/>
                <w:webHidden/>
              </w:rPr>
            </w:r>
            <w:r w:rsidR="00C4226D">
              <w:rPr>
                <w:noProof/>
                <w:webHidden/>
              </w:rPr>
              <w:fldChar w:fldCharType="separate"/>
            </w:r>
            <w:r w:rsidR="00C4226D">
              <w:rPr>
                <w:noProof/>
                <w:webHidden/>
              </w:rPr>
              <w:t>6</w:t>
            </w:r>
            <w:r w:rsidR="00C4226D">
              <w:rPr>
                <w:noProof/>
                <w:webHidden/>
              </w:rPr>
              <w:fldChar w:fldCharType="end"/>
            </w:r>
          </w:hyperlink>
        </w:p>
        <w:p w14:paraId="7F0C7879" w14:textId="2C4BFBC6"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691" w:history="1">
            <w:r w:rsidR="00C4226D" w:rsidRPr="001E05A2">
              <w:rPr>
                <w:rStyle w:val="Hyperlink"/>
                <w:rFonts w:eastAsia="Arial"/>
                <w:noProof/>
                <w:lang w:val="en-CA"/>
              </w:rPr>
              <w:t>iii.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lang w:val="en-CA"/>
              </w:rPr>
              <w:t>Structure of the Red Book</w:t>
            </w:r>
            <w:r w:rsidR="00C4226D">
              <w:rPr>
                <w:noProof/>
                <w:webHidden/>
              </w:rPr>
              <w:tab/>
            </w:r>
            <w:r w:rsidR="00C4226D">
              <w:rPr>
                <w:noProof/>
                <w:webHidden/>
              </w:rPr>
              <w:fldChar w:fldCharType="begin"/>
            </w:r>
            <w:r w:rsidR="00C4226D">
              <w:rPr>
                <w:noProof/>
                <w:webHidden/>
              </w:rPr>
              <w:instrText xml:space="preserve"> PAGEREF _Toc18923691 \h </w:instrText>
            </w:r>
            <w:r w:rsidR="00C4226D">
              <w:rPr>
                <w:noProof/>
                <w:webHidden/>
              </w:rPr>
            </w:r>
            <w:r w:rsidR="00C4226D">
              <w:rPr>
                <w:noProof/>
                <w:webHidden/>
              </w:rPr>
              <w:fldChar w:fldCharType="separate"/>
            </w:r>
            <w:r w:rsidR="00C4226D">
              <w:rPr>
                <w:noProof/>
                <w:webHidden/>
              </w:rPr>
              <w:t>7</w:t>
            </w:r>
            <w:r w:rsidR="00C4226D">
              <w:rPr>
                <w:noProof/>
                <w:webHidden/>
              </w:rPr>
              <w:fldChar w:fldCharType="end"/>
            </w:r>
          </w:hyperlink>
        </w:p>
        <w:p w14:paraId="1C76B67E" w14:textId="4AB7DD86"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692" w:history="1">
            <w:r w:rsidR="00C4226D" w:rsidRPr="001E05A2">
              <w:rPr>
                <w:rStyle w:val="Hyperlink"/>
                <w:rFonts w:eastAsia="Arial"/>
                <w:noProof/>
              </w:rPr>
              <w:t>iv.</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cs="Arial"/>
                <w:noProof/>
                <w:lang w:val="en-GB" w:eastAsia="fi-FI" w:bidi="fi-FI"/>
              </w:rPr>
              <w:t xml:space="preserve">Important </w:t>
            </w:r>
            <w:r w:rsidR="00C4226D" w:rsidRPr="001E05A2">
              <w:rPr>
                <w:rStyle w:val="Hyperlink"/>
                <w:rFonts w:eastAsia="Arial" w:cs="Arial"/>
                <w:noProof/>
              </w:rPr>
              <w:t>Note on The Blue Book &amp; Red Book</w:t>
            </w:r>
            <w:r w:rsidR="00C4226D">
              <w:rPr>
                <w:noProof/>
                <w:webHidden/>
              </w:rPr>
              <w:tab/>
            </w:r>
            <w:r w:rsidR="00C4226D">
              <w:rPr>
                <w:noProof/>
                <w:webHidden/>
              </w:rPr>
              <w:fldChar w:fldCharType="begin"/>
            </w:r>
            <w:r w:rsidR="00C4226D">
              <w:rPr>
                <w:noProof/>
                <w:webHidden/>
              </w:rPr>
              <w:instrText xml:space="preserve"> PAGEREF _Toc18923692 \h </w:instrText>
            </w:r>
            <w:r w:rsidR="00C4226D">
              <w:rPr>
                <w:noProof/>
                <w:webHidden/>
              </w:rPr>
            </w:r>
            <w:r w:rsidR="00C4226D">
              <w:rPr>
                <w:noProof/>
                <w:webHidden/>
              </w:rPr>
              <w:fldChar w:fldCharType="separate"/>
            </w:r>
            <w:r w:rsidR="00C4226D">
              <w:rPr>
                <w:noProof/>
                <w:webHidden/>
              </w:rPr>
              <w:t>9</w:t>
            </w:r>
            <w:r w:rsidR="00C4226D">
              <w:rPr>
                <w:noProof/>
                <w:webHidden/>
              </w:rPr>
              <w:fldChar w:fldCharType="end"/>
            </w:r>
          </w:hyperlink>
        </w:p>
        <w:p w14:paraId="1143AF0E" w14:textId="3FC9CB8C"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693" w:history="1">
            <w:r w:rsidR="00C4226D" w:rsidRPr="001E05A2">
              <w:rPr>
                <w:rStyle w:val="Hyperlink"/>
                <w:rFonts w:eastAsia="Arial"/>
                <w:noProof/>
              </w:rPr>
              <w:t>A.</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Why, What, Where, Who, When, and How?</w:t>
            </w:r>
            <w:r w:rsidR="00C4226D">
              <w:rPr>
                <w:noProof/>
                <w:webHidden/>
              </w:rPr>
              <w:tab/>
            </w:r>
            <w:r w:rsidR="00C4226D">
              <w:rPr>
                <w:noProof/>
                <w:webHidden/>
              </w:rPr>
              <w:fldChar w:fldCharType="begin"/>
            </w:r>
            <w:r w:rsidR="00C4226D">
              <w:rPr>
                <w:noProof/>
                <w:webHidden/>
              </w:rPr>
              <w:instrText xml:space="preserve"> PAGEREF _Toc18923693 \h </w:instrText>
            </w:r>
            <w:r w:rsidR="00C4226D">
              <w:rPr>
                <w:noProof/>
                <w:webHidden/>
              </w:rPr>
            </w:r>
            <w:r w:rsidR="00C4226D">
              <w:rPr>
                <w:noProof/>
                <w:webHidden/>
              </w:rPr>
              <w:fldChar w:fldCharType="separate"/>
            </w:r>
            <w:r w:rsidR="00C4226D">
              <w:rPr>
                <w:noProof/>
                <w:webHidden/>
              </w:rPr>
              <w:t>11</w:t>
            </w:r>
            <w:r w:rsidR="00C4226D">
              <w:rPr>
                <w:noProof/>
                <w:webHidden/>
              </w:rPr>
              <w:fldChar w:fldCharType="end"/>
            </w:r>
          </w:hyperlink>
        </w:p>
        <w:p w14:paraId="6C9F7729" w14:textId="13A2C61D"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4" w:history="1">
            <w:r w:rsidR="00C4226D" w:rsidRPr="001E05A2">
              <w:rPr>
                <w:rStyle w:val="Hyperlink"/>
                <w:rFonts w:eastAsia="Arial"/>
                <w:noProof/>
              </w:rPr>
              <w:t>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Why?</w:t>
            </w:r>
            <w:r w:rsidR="00C4226D">
              <w:rPr>
                <w:noProof/>
                <w:webHidden/>
              </w:rPr>
              <w:tab/>
            </w:r>
            <w:r w:rsidR="00C4226D">
              <w:rPr>
                <w:noProof/>
                <w:webHidden/>
              </w:rPr>
              <w:fldChar w:fldCharType="begin"/>
            </w:r>
            <w:r w:rsidR="00C4226D">
              <w:rPr>
                <w:noProof/>
                <w:webHidden/>
              </w:rPr>
              <w:instrText xml:space="preserve"> PAGEREF _Toc18923694 \h </w:instrText>
            </w:r>
            <w:r w:rsidR="00C4226D">
              <w:rPr>
                <w:noProof/>
                <w:webHidden/>
              </w:rPr>
            </w:r>
            <w:r w:rsidR="00C4226D">
              <w:rPr>
                <w:noProof/>
                <w:webHidden/>
              </w:rPr>
              <w:fldChar w:fldCharType="separate"/>
            </w:r>
            <w:r w:rsidR="00C4226D">
              <w:rPr>
                <w:noProof/>
                <w:webHidden/>
              </w:rPr>
              <w:t>11</w:t>
            </w:r>
            <w:r w:rsidR="00C4226D">
              <w:rPr>
                <w:noProof/>
                <w:webHidden/>
              </w:rPr>
              <w:fldChar w:fldCharType="end"/>
            </w:r>
          </w:hyperlink>
        </w:p>
        <w:p w14:paraId="3CAB603F" w14:textId="0AB02D6B"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5" w:history="1">
            <w:r w:rsidR="00C4226D" w:rsidRPr="001E05A2">
              <w:rPr>
                <w:rStyle w:val="Hyperlink"/>
                <w:rFonts w:eastAsia="Arial"/>
                <w:noProof/>
              </w:rPr>
              <w:t>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What?</w:t>
            </w:r>
            <w:r w:rsidR="00C4226D">
              <w:rPr>
                <w:noProof/>
                <w:webHidden/>
              </w:rPr>
              <w:tab/>
            </w:r>
            <w:r w:rsidR="00C4226D">
              <w:rPr>
                <w:noProof/>
                <w:webHidden/>
              </w:rPr>
              <w:fldChar w:fldCharType="begin"/>
            </w:r>
            <w:r w:rsidR="00C4226D">
              <w:rPr>
                <w:noProof/>
                <w:webHidden/>
              </w:rPr>
              <w:instrText xml:space="preserve"> PAGEREF _Toc18923695 \h </w:instrText>
            </w:r>
            <w:r w:rsidR="00C4226D">
              <w:rPr>
                <w:noProof/>
                <w:webHidden/>
              </w:rPr>
            </w:r>
            <w:r w:rsidR="00C4226D">
              <w:rPr>
                <w:noProof/>
                <w:webHidden/>
              </w:rPr>
              <w:fldChar w:fldCharType="separate"/>
            </w:r>
            <w:r w:rsidR="00C4226D">
              <w:rPr>
                <w:noProof/>
                <w:webHidden/>
              </w:rPr>
              <w:t>11</w:t>
            </w:r>
            <w:r w:rsidR="00C4226D">
              <w:rPr>
                <w:noProof/>
                <w:webHidden/>
              </w:rPr>
              <w:fldChar w:fldCharType="end"/>
            </w:r>
          </w:hyperlink>
        </w:p>
        <w:p w14:paraId="15983093" w14:textId="2EB90240"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6" w:history="1">
            <w:r w:rsidR="00C4226D" w:rsidRPr="001E05A2">
              <w:rPr>
                <w:rStyle w:val="Hyperlink"/>
                <w:rFonts w:eastAsia="Arial"/>
                <w:noProof/>
              </w:rPr>
              <w:t>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Where?</w:t>
            </w:r>
            <w:r w:rsidR="00C4226D">
              <w:rPr>
                <w:noProof/>
                <w:webHidden/>
              </w:rPr>
              <w:tab/>
            </w:r>
            <w:r w:rsidR="00C4226D">
              <w:rPr>
                <w:noProof/>
                <w:webHidden/>
              </w:rPr>
              <w:fldChar w:fldCharType="begin"/>
            </w:r>
            <w:r w:rsidR="00C4226D">
              <w:rPr>
                <w:noProof/>
                <w:webHidden/>
              </w:rPr>
              <w:instrText xml:space="preserve"> PAGEREF _Toc18923696 \h </w:instrText>
            </w:r>
            <w:r w:rsidR="00C4226D">
              <w:rPr>
                <w:noProof/>
                <w:webHidden/>
              </w:rPr>
            </w:r>
            <w:r w:rsidR="00C4226D">
              <w:rPr>
                <w:noProof/>
                <w:webHidden/>
              </w:rPr>
              <w:fldChar w:fldCharType="separate"/>
            </w:r>
            <w:r w:rsidR="00C4226D">
              <w:rPr>
                <w:noProof/>
                <w:webHidden/>
              </w:rPr>
              <w:t>12</w:t>
            </w:r>
            <w:r w:rsidR="00C4226D">
              <w:rPr>
                <w:noProof/>
                <w:webHidden/>
              </w:rPr>
              <w:fldChar w:fldCharType="end"/>
            </w:r>
          </w:hyperlink>
        </w:p>
        <w:p w14:paraId="0A8C2929" w14:textId="05A1A89F"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7" w:history="1">
            <w:r w:rsidR="00C4226D" w:rsidRPr="001E05A2">
              <w:rPr>
                <w:rStyle w:val="Hyperlink"/>
                <w:rFonts w:eastAsia="Arial"/>
                <w:noProof/>
              </w:rPr>
              <w:t>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Who?</w:t>
            </w:r>
            <w:r w:rsidR="00C4226D">
              <w:rPr>
                <w:noProof/>
                <w:webHidden/>
              </w:rPr>
              <w:tab/>
            </w:r>
            <w:r w:rsidR="00C4226D">
              <w:rPr>
                <w:noProof/>
                <w:webHidden/>
              </w:rPr>
              <w:fldChar w:fldCharType="begin"/>
            </w:r>
            <w:r w:rsidR="00C4226D">
              <w:rPr>
                <w:noProof/>
                <w:webHidden/>
              </w:rPr>
              <w:instrText xml:space="preserve"> PAGEREF _Toc18923697 \h </w:instrText>
            </w:r>
            <w:r w:rsidR="00C4226D">
              <w:rPr>
                <w:noProof/>
                <w:webHidden/>
              </w:rPr>
            </w:r>
            <w:r w:rsidR="00C4226D">
              <w:rPr>
                <w:noProof/>
                <w:webHidden/>
              </w:rPr>
              <w:fldChar w:fldCharType="separate"/>
            </w:r>
            <w:r w:rsidR="00C4226D">
              <w:rPr>
                <w:noProof/>
                <w:webHidden/>
              </w:rPr>
              <w:t>13</w:t>
            </w:r>
            <w:r w:rsidR="00C4226D">
              <w:rPr>
                <w:noProof/>
                <w:webHidden/>
              </w:rPr>
              <w:fldChar w:fldCharType="end"/>
            </w:r>
          </w:hyperlink>
        </w:p>
        <w:p w14:paraId="3E13AE63" w14:textId="4F78C601"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8" w:history="1">
            <w:r w:rsidR="00C4226D" w:rsidRPr="001E05A2">
              <w:rPr>
                <w:rStyle w:val="Hyperlink"/>
                <w:rFonts w:eastAsia="Arial"/>
                <w:noProof/>
              </w:rPr>
              <w:t>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When</w:t>
            </w:r>
            <w:r w:rsidR="00C4226D">
              <w:rPr>
                <w:noProof/>
                <w:webHidden/>
              </w:rPr>
              <w:tab/>
            </w:r>
            <w:r w:rsidR="00C4226D">
              <w:rPr>
                <w:noProof/>
                <w:webHidden/>
              </w:rPr>
              <w:fldChar w:fldCharType="begin"/>
            </w:r>
            <w:r w:rsidR="00C4226D">
              <w:rPr>
                <w:noProof/>
                <w:webHidden/>
              </w:rPr>
              <w:instrText xml:space="preserve"> PAGEREF _Toc18923698 \h </w:instrText>
            </w:r>
            <w:r w:rsidR="00C4226D">
              <w:rPr>
                <w:noProof/>
                <w:webHidden/>
              </w:rPr>
            </w:r>
            <w:r w:rsidR="00C4226D">
              <w:rPr>
                <w:noProof/>
                <w:webHidden/>
              </w:rPr>
              <w:fldChar w:fldCharType="separate"/>
            </w:r>
            <w:r w:rsidR="00C4226D">
              <w:rPr>
                <w:noProof/>
                <w:webHidden/>
              </w:rPr>
              <w:t>14</w:t>
            </w:r>
            <w:r w:rsidR="00C4226D">
              <w:rPr>
                <w:noProof/>
                <w:webHidden/>
              </w:rPr>
              <w:fldChar w:fldCharType="end"/>
            </w:r>
          </w:hyperlink>
        </w:p>
        <w:p w14:paraId="1415D10D" w14:textId="5DC42E47"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699" w:history="1">
            <w:r w:rsidR="00C4226D" w:rsidRPr="001E05A2">
              <w:rPr>
                <w:rStyle w:val="Hyperlink"/>
                <w:rFonts w:eastAsia="Arial"/>
                <w:noProof/>
              </w:rPr>
              <w:t>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How?</w:t>
            </w:r>
            <w:r w:rsidR="00C4226D">
              <w:rPr>
                <w:noProof/>
                <w:webHidden/>
              </w:rPr>
              <w:tab/>
            </w:r>
            <w:r w:rsidR="00C4226D">
              <w:rPr>
                <w:noProof/>
                <w:webHidden/>
              </w:rPr>
              <w:fldChar w:fldCharType="begin"/>
            </w:r>
            <w:r w:rsidR="00C4226D">
              <w:rPr>
                <w:noProof/>
                <w:webHidden/>
              </w:rPr>
              <w:instrText xml:space="preserve"> PAGEREF _Toc18923699 \h </w:instrText>
            </w:r>
            <w:r w:rsidR="00C4226D">
              <w:rPr>
                <w:noProof/>
                <w:webHidden/>
              </w:rPr>
            </w:r>
            <w:r w:rsidR="00C4226D">
              <w:rPr>
                <w:noProof/>
                <w:webHidden/>
              </w:rPr>
              <w:fldChar w:fldCharType="separate"/>
            </w:r>
            <w:r w:rsidR="00C4226D">
              <w:rPr>
                <w:noProof/>
                <w:webHidden/>
              </w:rPr>
              <w:t>14</w:t>
            </w:r>
            <w:r w:rsidR="00C4226D">
              <w:rPr>
                <w:noProof/>
                <w:webHidden/>
              </w:rPr>
              <w:fldChar w:fldCharType="end"/>
            </w:r>
          </w:hyperlink>
        </w:p>
        <w:p w14:paraId="2401A555" w14:textId="592EB865"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0" w:history="1">
            <w:r w:rsidR="00C4226D" w:rsidRPr="001E05A2">
              <w:rPr>
                <w:rStyle w:val="Hyperlink"/>
                <w:rFonts w:eastAsia="Arial"/>
                <w:noProof/>
              </w:rPr>
              <w:t>B.</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WHO Policy</w:t>
            </w:r>
            <w:r w:rsidR="00C4226D">
              <w:rPr>
                <w:noProof/>
                <w:webHidden/>
              </w:rPr>
              <w:tab/>
            </w:r>
            <w:r w:rsidR="00C4226D">
              <w:rPr>
                <w:noProof/>
                <w:webHidden/>
              </w:rPr>
              <w:fldChar w:fldCharType="begin"/>
            </w:r>
            <w:r w:rsidR="00C4226D">
              <w:rPr>
                <w:noProof/>
                <w:webHidden/>
              </w:rPr>
              <w:instrText xml:space="preserve"> PAGEREF _Toc18923700 \h </w:instrText>
            </w:r>
            <w:r w:rsidR="00C4226D">
              <w:rPr>
                <w:noProof/>
                <w:webHidden/>
              </w:rPr>
            </w:r>
            <w:r w:rsidR="00C4226D">
              <w:rPr>
                <w:noProof/>
                <w:webHidden/>
              </w:rPr>
              <w:fldChar w:fldCharType="separate"/>
            </w:r>
            <w:r w:rsidR="00C4226D">
              <w:rPr>
                <w:noProof/>
                <w:webHidden/>
              </w:rPr>
              <w:t>15</w:t>
            </w:r>
            <w:r w:rsidR="00C4226D">
              <w:rPr>
                <w:noProof/>
                <w:webHidden/>
              </w:rPr>
              <w:fldChar w:fldCharType="end"/>
            </w:r>
          </w:hyperlink>
        </w:p>
        <w:p w14:paraId="6E307DE6" w14:textId="4B320009"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01" w:history="1">
            <w:r w:rsidR="00C4226D" w:rsidRPr="001E05A2">
              <w:rPr>
                <w:rStyle w:val="Hyperlink"/>
                <w:rFonts w:eastAsia="Arial"/>
                <w:noProof/>
              </w:rPr>
              <w:t>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Introduction and Guiding Principles</w:t>
            </w:r>
            <w:r w:rsidR="00C4226D">
              <w:rPr>
                <w:noProof/>
                <w:webHidden/>
              </w:rPr>
              <w:tab/>
            </w:r>
            <w:r w:rsidR="00C4226D">
              <w:rPr>
                <w:noProof/>
                <w:webHidden/>
              </w:rPr>
              <w:fldChar w:fldCharType="begin"/>
            </w:r>
            <w:r w:rsidR="00C4226D">
              <w:rPr>
                <w:noProof/>
                <w:webHidden/>
              </w:rPr>
              <w:instrText xml:space="preserve"> PAGEREF _Toc18923701 \h </w:instrText>
            </w:r>
            <w:r w:rsidR="00C4226D">
              <w:rPr>
                <w:noProof/>
                <w:webHidden/>
              </w:rPr>
            </w:r>
            <w:r w:rsidR="00C4226D">
              <w:rPr>
                <w:noProof/>
                <w:webHidden/>
              </w:rPr>
              <w:fldChar w:fldCharType="separate"/>
            </w:r>
            <w:r w:rsidR="00C4226D">
              <w:rPr>
                <w:noProof/>
                <w:webHidden/>
              </w:rPr>
              <w:t>16</w:t>
            </w:r>
            <w:r w:rsidR="00C4226D">
              <w:rPr>
                <w:noProof/>
                <w:webHidden/>
              </w:rPr>
              <w:fldChar w:fldCharType="end"/>
            </w:r>
          </w:hyperlink>
        </w:p>
        <w:p w14:paraId="555AE075" w14:textId="4418C2C5"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2" w:history="1">
            <w:r w:rsidR="00C4226D" w:rsidRPr="001E05A2">
              <w:rPr>
                <w:rStyle w:val="Hyperlink"/>
                <w:rFonts w:eastAsia="Arial"/>
                <w:noProof/>
              </w:rPr>
              <w:t>a.</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Guiding Principles for Blue and Red Books</w:t>
            </w:r>
            <w:r w:rsidR="00C4226D">
              <w:rPr>
                <w:noProof/>
                <w:webHidden/>
              </w:rPr>
              <w:tab/>
            </w:r>
            <w:r w:rsidR="00C4226D">
              <w:rPr>
                <w:noProof/>
                <w:webHidden/>
              </w:rPr>
              <w:fldChar w:fldCharType="begin"/>
            </w:r>
            <w:r w:rsidR="00C4226D">
              <w:rPr>
                <w:noProof/>
                <w:webHidden/>
              </w:rPr>
              <w:instrText xml:space="preserve"> PAGEREF _Toc18923702 \h </w:instrText>
            </w:r>
            <w:r w:rsidR="00C4226D">
              <w:rPr>
                <w:noProof/>
                <w:webHidden/>
              </w:rPr>
            </w:r>
            <w:r w:rsidR="00C4226D">
              <w:rPr>
                <w:noProof/>
                <w:webHidden/>
              </w:rPr>
              <w:fldChar w:fldCharType="separate"/>
            </w:r>
            <w:r w:rsidR="00C4226D">
              <w:rPr>
                <w:noProof/>
                <w:webHidden/>
              </w:rPr>
              <w:t>17</w:t>
            </w:r>
            <w:r w:rsidR="00C4226D">
              <w:rPr>
                <w:noProof/>
                <w:webHidden/>
              </w:rPr>
              <w:fldChar w:fldCharType="end"/>
            </w:r>
          </w:hyperlink>
        </w:p>
        <w:p w14:paraId="1A61C4BE" w14:textId="7B4556BD"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3" w:history="1">
            <w:r w:rsidR="00C4226D" w:rsidRPr="001E05A2">
              <w:rPr>
                <w:rStyle w:val="Hyperlink"/>
                <w:rFonts w:eastAsia="Arial" w:cs="Arial"/>
                <w:noProof/>
              </w:rPr>
              <w:t>b.</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cs="Arial"/>
                <w:noProof/>
              </w:rPr>
              <w:t>Limitations</w:t>
            </w:r>
            <w:r w:rsidR="00C4226D">
              <w:rPr>
                <w:noProof/>
                <w:webHidden/>
              </w:rPr>
              <w:tab/>
            </w:r>
            <w:r w:rsidR="00C4226D">
              <w:rPr>
                <w:noProof/>
                <w:webHidden/>
              </w:rPr>
              <w:fldChar w:fldCharType="begin"/>
            </w:r>
            <w:r w:rsidR="00C4226D">
              <w:rPr>
                <w:noProof/>
                <w:webHidden/>
              </w:rPr>
              <w:instrText xml:space="preserve"> PAGEREF _Toc18923703 \h </w:instrText>
            </w:r>
            <w:r w:rsidR="00C4226D">
              <w:rPr>
                <w:noProof/>
                <w:webHidden/>
              </w:rPr>
            </w:r>
            <w:r w:rsidR="00C4226D">
              <w:rPr>
                <w:noProof/>
                <w:webHidden/>
              </w:rPr>
              <w:fldChar w:fldCharType="separate"/>
            </w:r>
            <w:r w:rsidR="00C4226D">
              <w:rPr>
                <w:noProof/>
                <w:webHidden/>
              </w:rPr>
              <w:t>18</w:t>
            </w:r>
            <w:r w:rsidR="00C4226D">
              <w:rPr>
                <w:noProof/>
                <w:webHidden/>
              </w:rPr>
              <w:fldChar w:fldCharType="end"/>
            </w:r>
          </w:hyperlink>
        </w:p>
        <w:p w14:paraId="33C57781" w14:textId="44C0D8BE"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4" w:history="1">
            <w:r w:rsidR="00C4226D" w:rsidRPr="001E05A2">
              <w:rPr>
                <w:rStyle w:val="Hyperlink"/>
                <w:rFonts w:eastAsia="Arial" w:cs="Arial"/>
                <w:noProof/>
              </w:rPr>
              <w:t>c.</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cs="Arial"/>
                <w:noProof/>
              </w:rPr>
              <w:t>The Red Book Does Not</w:t>
            </w:r>
            <w:r w:rsidR="00C4226D">
              <w:rPr>
                <w:noProof/>
                <w:webHidden/>
              </w:rPr>
              <w:tab/>
            </w:r>
            <w:r w:rsidR="00C4226D">
              <w:rPr>
                <w:noProof/>
                <w:webHidden/>
              </w:rPr>
              <w:fldChar w:fldCharType="begin"/>
            </w:r>
            <w:r w:rsidR="00C4226D">
              <w:rPr>
                <w:noProof/>
                <w:webHidden/>
              </w:rPr>
              <w:instrText xml:space="preserve"> PAGEREF _Toc18923704 \h </w:instrText>
            </w:r>
            <w:r w:rsidR="00C4226D">
              <w:rPr>
                <w:noProof/>
                <w:webHidden/>
              </w:rPr>
            </w:r>
            <w:r w:rsidR="00C4226D">
              <w:rPr>
                <w:noProof/>
                <w:webHidden/>
              </w:rPr>
              <w:fldChar w:fldCharType="separate"/>
            </w:r>
            <w:r w:rsidR="00C4226D">
              <w:rPr>
                <w:noProof/>
                <w:webHidden/>
              </w:rPr>
              <w:t>19</w:t>
            </w:r>
            <w:r w:rsidR="00C4226D">
              <w:rPr>
                <w:noProof/>
                <w:webHidden/>
              </w:rPr>
              <w:fldChar w:fldCharType="end"/>
            </w:r>
          </w:hyperlink>
        </w:p>
        <w:p w14:paraId="39865878" w14:textId="2B228222"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05" w:history="1">
            <w:r w:rsidR="00C4226D" w:rsidRPr="001E05A2">
              <w:rPr>
                <w:rStyle w:val="Hyperlink"/>
                <w:rFonts w:eastAsia="Arial"/>
                <w:noProof/>
              </w:rPr>
              <w:t>II.</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The Future of Humanitarian Assistance</w:t>
            </w:r>
            <w:r w:rsidR="00C4226D">
              <w:rPr>
                <w:noProof/>
                <w:webHidden/>
              </w:rPr>
              <w:tab/>
            </w:r>
            <w:r w:rsidR="00C4226D">
              <w:rPr>
                <w:noProof/>
                <w:webHidden/>
              </w:rPr>
              <w:fldChar w:fldCharType="begin"/>
            </w:r>
            <w:r w:rsidR="00C4226D">
              <w:rPr>
                <w:noProof/>
                <w:webHidden/>
              </w:rPr>
              <w:instrText xml:space="preserve"> PAGEREF _Toc18923705 \h </w:instrText>
            </w:r>
            <w:r w:rsidR="00C4226D">
              <w:rPr>
                <w:noProof/>
                <w:webHidden/>
              </w:rPr>
            </w:r>
            <w:r w:rsidR="00C4226D">
              <w:rPr>
                <w:noProof/>
                <w:webHidden/>
              </w:rPr>
              <w:fldChar w:fldCharType="separate"/>
            </w:r>
            <w:r w:rsidR="00C4226D">
              <w:rPr>
                <w:noProof/>
                <w:webHidden/>
              </w:rPr>
              <w:t>20</w:t>
            </w:r>
            <w:r w:rsidR="00C4226D">
              <w:rPr>
                <w:noProof/>
                <w:webHidden/>
              </w:rPr>
              <w:fldChar w:fldCharType="end"/>
            </w:r>
          </w:hyperlink>
        </w:p>
        <w:p w14:paraId="71FCCDCE" w14:textId="5CA06ACA"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06" w:history="1">
            <w:r w:rsidR="00C4226D" w:rsidRPr="001E05A2">
              <w:rPr>
                <w:rStyle w:val="Hyperlink"/>
                <w:rFonts w:eastAsia="Arial"/>
                <w:noProof/>
              </w:rPr>
              <w:t>1</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International Humanitarian Law (IHL) &amp; Core Humanitarian Principles in Action</w:t>
            </w:r>
            <w:r w:rsidR="00C4226D">
              <w:rPr>
                <w:noProof/>
                <w:webHidden/>
              </w:rPr>
              <w:tab/>
            </w:r>
            <w:r w:rsidR="00C4226D">
              <w:rPr>
                <w:noProof/>
                <w:webHidden/>
              </w:rPr>
              <w:fldChar w:fldCharType="begin"/>
            </w:r>
            <w:r w:rsidR="00C4226D">
              <w:rPr>
                <w:noProof/>
                <w:webHidden/>
              </w:rPr>
              <w:instrText xml:space="preserve"> PAGEREF _Toc18923706 \h </w:instrText>
            </w:r>
            <w:r w:rsidR="00C4226D">
              <w:rPr>
                <w:noProof/>
                <w:webHidden/>
              </w:rPr>
            </w:r>
            <w:r w:rsidR="00C4226D">
              <w:rPr>
                <w:noProof/>
                <w:webHidden/>
              </w:rPr>
              <w:fldChar w:fldCharType="separate"/>
            </w:r>
            <w:r w:rsidR="00C4226D">
              <w:rPr>
                <w:noProof/>
                <w:webHidden/>
              </w:rPr>
              <w:t>24</w:t>
            </w:r>
            <w:r w:rsidR="00C4226D">
              <w:rPr>
                <w:noProof/>
                <w:webHidden/>
              </w:rPr>
              <w:fldChar w:fldCharType="end"/>
            </w:r>
          </w:hyperlink>
        </w:p>
        <w:p w14:paraId="0A704C5A" w14:textId="53AE58AE"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7" w:history="1">
            <w:r w:rsidR="00C4226D" w:rsidRPr="001E05A2">
              <w:rPr>
                <w:rStyle w:val="Hyperlink"/>
                <w:rFonts w:eastAsia="Arial"/>
                <w:noProof/>
              </w:rPr>
              <w:t>1.1</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First, Do No Harm!</w:t>
            </w:r>
            <w:r w:rsidR="00C4226D">
              <w:rPr>
                <w:noProof/>
                <w:webHidden/>
              </w:rPr>
              <w:tab/>
            </w:r>
            <w:r w:rsidR="00C4226D">
              <w:rPr>
                <w:noProof/>
                <w:webHidden/>
              </w:rPr>
              <w:fldChar w:fldCharType="begin"/>
            </w:r>
            <w:r w:rsidR="00C4226D">
              <w:rPr>
                <w:noProof/>
                <w:webHidden/>
              </w:rPr>
              <w:instrText xml:space="preserve"> PAGEREF _Toc18923707 \h </w:instrText>
            </w:r>
            <w:r w:rsidR="00C4226D">
              <w:rPr>
                <w:noProof/>
                <w:webHidden/>
              </w:rPr>
            </w:r>
            <w:r w:rsidR="00C4226D">
              <w:rPr>
                <w:noProof/>
                <w:webHidden/>
              </w:rPr>
              <w:fldChar w:fldCharType="separate"/>
            </w:r>
            <w:r w:rsidR="00C4226D">
              <w:rPr>
                <w:noProof/>
                <w:webHidden/>
              </w:rPr>
              <w:t>26</w:t>
            </w:r>
            <w:r w:rsidR="00C4226D">
              <w:rPr>
                <w:noProof/>
                <w:webHidden/>
              </w:rPr>
              <w:fldChar w:fldCharType="end"/>
            </w:r>
          </w:hyperlink>
        </w:p>
        <w:p w14:paraId="112DDD8F" w14:textId="01B1AEB3"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08" w:history="1">
            <w:r w:rsidR="00C4226D" w:rsidRPr="001E05A2">
              <w:rPr>
                <w:rStyle w:val="Hyperlink"/>
                <w:noProof/>
              </w:rPr>
              <w:t>1.2</w:t>
            </w:r>
            <w:r w:rsidR="00C4226D">
              <w:rPr>
                <w:rFonts w:eastAsiaTheme="minorEastAsia" w:cstheme="minorBidi"/>
                <w:smallCaps w:val="0"/>
                <w:noProof/>
                <w:color w:val="auto"/>
                <w:sz w:val="22"/>
                <w:szCs w:val="22"/>
                <w:lang w:val="en-CA" w:eastAsia="en-CA" w:bidi="ar-SA"/>
              </w:rPr>
              <w:tab/>
            </w:r>
            <w:r w:rsidR="00C4226D" w:rsidRPr="001E05A2">
              <w:rPr>
                <w:rStyle w:val="Hyperlink"/>
                <w:noProof/>
              </w:rPr>
              <w:t>What is International Humanitarian Law (IHL) and Core Humanitarians Principles</w:t>
            </w:r>
            <w:r w:rsidR="00C4226D">
              <w:rPr>
                <w:noProof/>
                <w:webHidden/>
              </w:rPr>
              <w:tab/>
            </w:r>
            <w:r w:rsidR="00C4226D">
              <w:rPr>
                <w:noProof/>
                <w:webHidden/>
              </w:rPr>
              <w:fldChar w:fldCharType="begin"/>
            </w:r>
            <w:r w:rsidR="00C4226D">
              <w:rPr>
                <w:noProof/>
                <w:webHidden/>
              </w:rPr>
              <w:instrText xml:space="preserve"> PAGEREF _Toc18923708 \h </w:instrText>
            </w:r>
            <w:r w:rsidR="00C4226D">
              <w:rPr>
                <w:noProof/>
                <w:webHidden/>
              </w:rPr>
            </w:r>
            <w:r w:rsidR="00C4226D">
              <w:rPr>
                <w:noProof/>
                <w:webHidden/>
              </w:rPr>
              <w:fldChar w:fldCharType="separate"/>
            </w:r>
            <w:r w:rsidR="00C4226D">
              <w:rPr>
                <w:noProof/>
                <w:webHidden/>
              </w:rPr>
              <w:t>28</w:t>
            </w:r>
            <w:r w:rsidR="00C4226D">
              <w:rPr>
                <w:noProof/>
                <w:webHidden/>
              </w:rPr>
              <w:fldChar w:fldCharType="end"/>
            </w:r>
          </w:hyperlink>
        </w:p>
        <w:p w14:paraId="279967A8" w14:textId="386436DE"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09" w:history="1">
            <w:r w:rsidR="00C4226D" w:rsidRPr="001E05A2">
              <w:rPr>
                <w:rStyle w:val="Hyperlink"/>
                <w:noProof/>
                <w:lang w:val="en-CA"/>
              </w:rPr>
              <w:t>1.2.1</w:t>
            </w:r>
            <w:r w:rsidR="00C4226D">
              <w:rPr>
                <w:rFonts w:eastAsiaTheme="minorEastAsia" w:cstheme="minorBidi"/>
                <w:i w:val="0"/>
                <w:iCs w:val="0"/>
                <w:noProof/>
                <w:color w:val="auto"/>
                <w:sz w:val="22"/>
                <w:szCs w:val="22"/>
                <w:lang w:val="en-CA" w:eastAsia="en-CA" w:bidi="ar-SA"/>
              </w:rPr>
              <w:tab/>
            </w:r>
            <w:r w:rsidR="00C4226D" w:rsidRPr="001E05A2">
              <w:rPr>
                <w:rStyle w:val="Hyperlink"/>
                <w:noProof/>
                <w:lang w:val="en-CA"/>
              </w:rPr>
              <w:t>IHL</w:t>
            </w:r>
            <w:r w:rsidR="00C4226D">
              <w:rPr>
                <w:noProof/>
                <w:webHidden/>
              </w:rPr>
              <w:tab/>
            </w:r>
            <w:r w:rsidR="00C4226D">
              <w:rPr>
                <w:noProof/>
                <w:webHidden/>
              </w:rPr>
              <w:fldChar w:fldCharType="begin"/>
            </w:r>
            <w:r w:rsidR="00C4226D">
              <w:rPr>
                <w:noProof/>
                <w:webHidden/>
              </w:rPr>
              <w:instrText xml:space="preserve"> PAGEREF _Toc18923709 \h </w:instrText>
            </w:r>
            <w:r w:rsidR="00C4226D">
              <w:rPr>
                <w:noProof/>
                <w:webHidden/>
              </w:rPr>
            </w:r>
            <w:r w:rsidR="00C4226D">
              <w:rPr>
                <w:noProof/>
                <w:webHidden/>
              </w:rPr>
              <w:fldChar w:fldCharType="separate"/>
            </w:r>
            <w:r w:rsidR="00C4226D">
              <w:rPr>
                <w:noProof/>
                <w:webHidden/>
              </w:rPr>
              <w:t>28</w:t>
            </w:r>
            <w:r w:rsidR="00C4226D">
              <w:rPr>
                <w:noProof/>
                <w:webHidden/>
              </w:rPr>
              <w:fldChar w:fldCharType="end"/>
            </w:r>
          </w:hyperlink>
        </w:p>
        <w:p w14:paraId="432A4E0E" w14:textId="63461ED2"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0" w:history="1">
            <w:r w:rsidR="00C4226D" w:rsidRPr="001E05A2">
              <w:rPr>
                <w:rStyle w:val="Hyperlink"/>
                <w:noProof/>
              </w:rPr>
              <w:t>1.2.2</w:t>
            </w:r>
            <w:r w:rsidR="00C4226D">
              <w:rPr>
                <w:rFonts w:eastAsiaTheme="minorEastAsia" w:cstheme="minorBidi"/>
                <w:i w:val="0"/>
                <w:iCs w:val="0"/>
                <w:noProof/>
                <w:color w:val="auto"/>
                <w:sz w:val="22"/>
                <w:szCs w:val="22"/>
                <w:lang w:val="en-CA" w:eastAsia="en-CA" w:bidi="ar-SA"/>
              </w:rPr>
              <w:tab/>
            </w:r>
            <w:r w:rsidR="00C4226D" w:rsidRPr="001E05A2">
              <w:rPr>
                <w:rStyle w:val="Hyperlink"/>
                <w:noProof/>
              </w:rPr>
              <w:t>Core Humanitarian Principles</w:t>
            </w:r>
            <w:r w:rsidR="00C4226D">
              <w:rPr>
                <w:noProof/>
                <w:webHidden/>
              </w:rPr>
              <w:tab/>
            </w:r>
            <w:r w:rsidR="00C4226D">
              <w:rPr>
                <w:noProof/>
                <w:webHidden/>
              </w:rPr>
              <w:fldChar w:fldCharType="begin"/>
            </w:r>
            <w:r w:rsidR="00C4226D">
              <w:rPr>
                <w:noProof/>
                <w:webHidden/>
              </w:rPr>
              <w:instrText xml:space="preserve"> PAGEREF _Toc18923710 \h </w:instrText>
            </w:r>
            <w:r w:rsidR="00C4226D">
              <w:rPr>
                <w:noProof/>
                <w:webHidden/>
              </w:rPr>
            </w:r>
            <w:r w:rsidR="00C4226D">
              <w:rPr>
                <w:noProof/>
                <w:webHidden/>
              </w:rPr>
              <w:fldChar w:fldCharType="separate"/>
            </w:r>
            <w:r w:rsidR="00C4226D">
              <w:rPr>
                <w:noProof/>
                <w:webHidden/>
              </w:rPr>
              <w:t>31</w:t>
            </w:r>
            <w:r w:rsidR="00C4226D">
              <w:rPr>
                <w:noProof/>
                <w:webHidden/>
              </w:rPr>
              <w:fldChar w:fldCharType="end"/>
            </w:r>
          </w:hyperlink>
        </w:p>
        <w:p w14:paraId="49014780" w14:textId="72894A08"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1" w:history="1">
            <w:r w:rsidR="00C4226D" w:rsidRPr="001E05A2">
              <w:rPr>
                <w:rStyle w:val="Hyperlink"/>
                <w:rFonts w:eastAsia="Arial"/>
                <w:noProof/>
              </w:rPr>
              <w:t>1.2.3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Can the Principles be Decoupled?</w:t>
            </w:r>
            <w:r w:rsidR="00C4226D">
              <w:rPr>
                <w:noProof/>
                <w:webHidden/>
              </w:rPr>
              <w:tab/>
            </w:r>
            <w:r w:rsidR="00C4226D">
              <w:rPr>
                <w:noProof/>
                <w:webHidden/>
              </w:rPr>
              <w:fldChar w:fldCharType="begin"/>
            </w:r>
            <w:r w:rsidR="00C4226D">
              <w:rPr>
                <w:noProof/>
                <w:webHidden/>
              </w:rPr>
              <w:instrText xml:space="preserve"> PAGEREF _Toc18923711 \h </w:instrText>
            </w:r>
            <w:r w:rsidR="00C4226D">
              <w:rPr>
                <w:noProof/>
                <w:webHidden/>
              </w:rPr>
            </w:r>
            <w:r w:rsidR="00C4226D">
              <w:rPr>
                <w:noProof/>
                <w:webHidden/>
              </w:rPr>
              <w:fldChar w:fldCharType="separate"/>
            </w:r>
            <w:r w:rsidR="00C4226D">
              <w:rPr>
                <w:noProof/>
                <w:webHidden/>
              </w:rPr>
              <w:t>34</w:t>
            </w:r>
            <w:r w:rsidR="00C4226D">
              <w:rPr>
                <w:noProof/>
                <w:webHidden/>
              </w:rPr>
              <w:fldChar w:fldCharType="end"/>
            </w:r>
          </w:hyperlink>
        </w:p>
        <w:p w14:paraId="5120E03A" w14:textId="0BE23A1F"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12" w:history="1">
            <w:r w:rsidR="00C4226D" w:rsidRPr="001E05A2">
              <w:rPr>
                <w:rStyle w:val="Hyperlink"/>
                <w:rFonts w:eastAsia="Arial"/>
                <w:noProof/>
              </w:rPr>
              <w:t>1.3</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Who can use the Emblem?</w:t>
            </w:r>
            <w:r w:rsidR="00C4226D">
              <w:rPr>
                <w:noProof/>
                <w:webHidden/>
              </w:rPr>
              <w:tab/>
            </w:r>
            <w:r w:rsidR="00C4226D">
              <w:rPr>
                <w:noProof/>
                <w:webHidden/>
              </w:rPr>
              <w:fldChar w:fldCharType="begin"/>
            </w:r>
            <w:r w:rsidR="00C4226D">
              <w:rPr>
                <w:noProof/>
                <w:webHidden/>
              </w:rPr>
              <w:instrText xml:space="preserve"> PAGEREF _Toc18923712 \h </w:instrText>
            </w:r>
            <w:r w:rsidR="00C4226D">
              <w:rPr>
                <w:noProof/>
                <w:webHidden/>
              </w:rPr>
            </w:r>
            <w:r w:rsidR="00C4226D">
              <w:rPr>
                <w:noProof/>
                <w:webHidden/>
              </w:rPr>
              <w:fldChar w:fldCharType="separate"/>
            </w:r>
            <w:r w:rsidR="00C4226D">
              <w:rPr>
                <w:noProof/>
                <w:webHidden/>
              </w:rPr>
              <w:t>35</w:t>
            </w:r>
            <w:r w:rsidR="00C4226D">
              <w:rPr>
                <w:noProof/>
                <w:webHidden/>
              </w:rPr>
              <w:fldChar w:fldCharType="end"/>
            </w:r>
          </w:hyperlink>
        </w:p>
        <w:p w14:paraId="7546EC08" w14:textId="504F4CB7"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13" w:history="1">
            <w:r w:rsidR="00C4226D" w:rsidRPr="001E05A2">
              <w:rPr>
                <w:rStyle w:val="Hyperlink"/>
                <w:rFonts w:eastAsia="Arial"/>
                <w:noProof/>
              </w:rPr>
              <w:t>1.4</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Scenarios and Practice</w:t>
            </w:r>
            <w:r w:rsidR="00C4226D">
              <w:rPr>
                <w:noProof/>
                <w:webHidden/>
              </w:rPr>
              <w:tab/>
            </w:r>
            <w:r w:rsidR="00C4226D">
              <w:rPr>
                <w:noProof/>
                <w:webHidden/>
              </w:rPr>
              <w:fldChar w:fldCharType="begin"/>
            </w:r>
            <w:r w:rsidR="00C4226D">
              <w:rPr>
                <w:noProof/>
                <w:webHidden/>
              </w:rPr>
              <w:instrText xml:space="preserve"> PAGEREF _Toc18923713 \h </w:instrText>
            </w:r>
            <w:r w:rsidR="00C4226D">
              <w:rPr>
                <w:noProof/>
                <w:webHidden/>
              </w:rPr>
            </w:r>
            <w:r w:rsidR="00C4226D">
              <w:rPr>
                <w:noProof/>
                <w:webHidden/>
              </w:rPr>
              <w:fldChar w:fldCharType="separate"/>
            </w:r>
            <w:r w:rsidR="00C4226D">
              <w:rPr>
                <w:noProof/>
                <w:webHidden/>
              </w:rPr>
              <w:t>38</w:t>
            </w:r>
            <w:r w:rsidR="00C4226D">
              <w:rPr>
                <w:noProof/>
                <w:webHidden/>
              </w:rPr>
              <w:fldChar w:fldCharType="end"/>
            </w:r>
          </w:hyperlink>
        </w:p>
        <w:p w14:paraId="3CD9DC61" w14:textId="1810D096"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4" w:history="1">
            <w:r w:rsidR="00C4226D" w:rsidRPr="001E05A2">
              <w:rPr>
                <w:rStyle w:val="Hyperlink"/>
                <w:rFonts w:eastAsia="Arial"/>
                <w:noProof/>
              </w:rPr>
              <w:t>1.4.1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Scenario 1:  A Generic Conflict Scenario:  Mapping Actors and Populations</w:t>
            </w:r>
            <w:r w:rsidR="00C4226D">
              <w:rPr>
                <w:noProof/>
                <w:webHidden/>
              </w:rPr>
              <w:tab/>
            </w:r>
            <w:r w:rsidR="00C4226D">
              <w:rPr>
                <w:noProof/>
                <w:webHidden/>
              </w:rPr>
              <w:fldChar w:fldCharType="begin"/>
            </w:r>
            <w:r w:rsidR="00C4226D">
              <w:rPr>
                <w:noProof/>
                <w:webHidden/>
              </w:rPr>
              <w:instrText xml:space="preserve"> PAGEREF _Toc18923714 \h </w:instrText>
            </w:r>
            <w:r w:rsidR="00C4226D">
              <w:rPr>
                <w:noProof/>
                <w:webHidden/>
              </w:rPr>
            </w:r>
            <w:r w:rsidR="00C4226D">
              <w:rPr>
                <w:noProof/>
                <w:webHidden/>
              </w:rPr>
              <w:fldChar w:fldCharType="separate"/>
            </w:r>
            <w:r w:rsidR="00C4226D">
              <w:rPr>
                <w:noProof/>
                <w:webHidden/>
              </w:rPr>
              <w:t>38</w:t>
            </w:r>
            <w:r w:rsidR="00C4226D">
              <w:rPr>
                <w:noProof/>
                <w:webHidden/>
              </w:rPr>
              <w:fldChar w:fldCharType="end"/>
            </w:r>
          </w:hyperlink>
        </w:p>
        <w:p w14:paraId="0CE83741" w14:textId="2AC7BD7D"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5" w:history="1">
            <w:r w:rsidR="00C4226D" w:rsidRPr="001E05A2">
              <w:rPr>
                <w:rStyle w:val="Hyperlink"/>
                <w:rFonts w:eastAsia="Arial"/>
                <w:noProof/>
              </w:rPr>
              <w:t>1.4.2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Scenario 2: In the Emergency Room:</w:t>
            </w:r>
            <w:r w:rsidR="00C4226D">
              <w:rPr>
                <w:noProof/>
                <w:webHidden/>
              </w:rPr>
              <w:tab/>
            </w:r>
            <w:r w:rsidR="00C4226D">
              <w:rPr>
                <w:noProof/>
                <w:webHidden/>
              </w:rPr>
              <w:fldChar w:fldCharType="begin"/>
            </w:r>
            <w:r w:rsidR="00C4226D">
              <w:rPr>
                <w:noProof/>
                <w:webHidden/>
              </w:rPr>
              <w:instrText xml:space="preserve"> PAGEREF _Toc18923715 \h </w:instrText>
            </w:r>
            <w:r w:rsidR="00C4226D">
              <w:rPr>
                <w:noProof/>
                <w:webHidden/>
              </w:rPr>
            </w:r>
            <w:r w:rsidR="00C4226D">
              <w:rPr>
                <w:noProof/>
                <w:webHidden/>
              </w:rPr>
              <w:fldChar w:fldCharType="separate"/>
            </w:r>
            <w:r w:rsidR="00C4226D">
              <w:rPr>
                <w:noProof/>
                <w:webHidden/>
              </w:rPr>
              <w:t>40</w:t>
            </w:r>
            <w:r w:rsidR="00C4226D">
              <w:rPr>
                <w:noProof/>
                <w:webHidden/>
              </w:rPr>
              <w:fldChar w:fldCharType="end"/>
            </w:r>
          </w:hyperlink>
        </w:p>
        <w:p w14:paraId="439C6D10" w14:textId="09FBFBE3"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6" w:history="1">
            <w:r w:rsidR="00C4226D" w:rsidRPr="001E05A2">
              <w:rPr>
                <w:rStyle w:val="Hyperlink"/>
                <w:rFonts w:eastAsia="Arial"/>
                <w:noProof/>
              </w:rPr>
              <w:t>1.4.3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Scenario 3: Deployment into Internal Conflict</w:t>
            </w:r>
            <w:r w:rsidR="00C4226D">
              <w:rPr>
                <w:noProof/>
                <w:webHidden/>
              </w:rPr>
              <w:tab/>
            </w:r>
            <w:r w:rsidR="00C4226D">
              <w:rPr>
                <w:noProof/>
                <w:webHidden/>
              </w:rPr>
              <w:fldChar w:fldCharType="begin"/>
            </w:r>
            <w:r w:rsidR="00C4226D">
              <w:rPr>
                <w:noProof/>
                <w:webHidden/>
              </w:rPr>
              <w:instrText xml:space="preserve"> PAGEREF _Toc18923716 \h </w:instrText>
            </w:r>
            <w:r w:rsidR="00C4226D">
              <w:rPr>
                <w:noProof/>
                <w:webHidden/>
              </w:rPr>
            </w:r>
            <w:r w:rsidR="00C4226D">
              <w:rPr>
                <w:noProof/>
                <w:webHidden/>
              </w:rPr>
              <w:fldChar w:fldCharType="separate"/>
            </w:r>
            <w:r w:rsidR="00C4226D">
              <w:rPr>
                <w:noProof/>
                <w:webHidden/>
              </w:rPr>
              <w:t>40</w:t>
            </w:r>
            <w:r w:rsidR="00C4226D">
              <w:rPr>
                <w:noProof/>
                <w:webHidden/>
              </w:rPr>
              <w:fldChar w:fldCharType="end"/>
            </w:r>
          </w:hyperlink>
        </w:p>
        <w:p w14:paraId="6310DE58" w14:textId="6790A863"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17" w:history="1">
            <w:r w:rsidR="00C4226D" w:rsidRPr="001E05A2">
              <w:rPr>
                <w:rStyle w:val="Hyperlink"/>
                <w:noProof/>
              </w:rPr>
              <w:t>1.5</w:t>
            </w:r>
            <w:r w:rsidR="00C4226D">
              <w:rPr>
                <w:rFonts w:eastAsiaTheme="minorEastAsia" w:cstheme="minorBidi"/>
                <w:smallCaps w:val="0"/>
                <w:noProof/>
                <w:color w:val="auto"/>
                <w:sz w:val="22"/>
                <w:szCs w:val="22"/>
                <w:lang w:val="en-CA" w:eastAsia="en-CA" w:bidi="ar-SA"/>
              </w:rPr>
              <w:tab/>
            </w:r>
            <w:r w:rsidR="00C4226D" w:rsidRPr="001E05A2">
              <w:rPr>
                <w:rStyle w:val="Hyperlink"/>
                <w:noProof/>
              </w:rPr>
              <w:t>Consequences &amp; Implications when Deviating from Principled Action.</w:t>
            </w:r>
            <w:r w:rsidR="00C4226D">
              <w:rPr>
                <w:noProof/>
                <w:webHidden/>
              </w:rPr>
              <w:tab/>
            </w:r>
            <w:r w:rsidR="00C4226D">
              <w:rPr>
                <w:noProof/>
                <w:webHidden/>
              </w:rPr>
              <w:fldChar w:fldCharType="begin"/>
            </w:r>
            <w:r w:rsidR="00C4226D">
              <w:rPr>
                <w:noProof/>
                <w:webHidden/>
              </w:rPr>
              <w:instrText xml:space="preserve"> PAGEREF _Toc18923717 \h </w:instrText>
            </w:r>
            <w:r w:rsidR="00C4226D">
              <w:rPr>
                <w:noProof/>
                <w:webHidden/>
              </w:rPr>
            </w:r>
            <w:r w:rsidR="00C4226D">
              <w:rPr>
                <w:noProof/>
                <w:webHidden/>
              </w:rPr>
              <w:fldChar w:fldCharType="separate"/>
            </w:r>
            <w:r w:rsidR="00C4226D">
              <w:rPr>
                <w:noProof/>
                <w:webHidden/>
              </w:rPr>
              <w:t>44</w:t>
            </w:r>
            <w:r w:rsidR="00C4226D">
              <w:rPr>
                <w:noProof/>
                <w:webHidden/>
              </w:rPr>
              <w:fldChar w:fldCharType="end"/>
            </w:r>
          </w:hyperlink>
        </w:p>
        <w:p w14:paraId="192EC684" w14:textId="40F85E45"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18" w:history="1">
            <w:r w:rsidR="00C4226D" w:rsidRPr="001E05A2">
              <w:rPr>
                <w:rStyle w:val="Hyperlink"/>
                <w:rFonts w:eastAsia="Arial"/>
                <w:noProof/>
              </w:rPr>
              <w:t>1.6</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Negotiations &amp; Humanitarian Diplomacy</w:t>
            </w:r>
            <w:r w:rsidR="00C4226D">
              <w:rPr>
                <w:noProof/>
                <w:webHidden/>
              </w:rPr>
              <w:tab/>
            </w:r>
            <w:r w:rsidR="00C4226D">
              <w:rPr>
                <w:noProof/>
                <w:webHidden/>
              </w:rPr>
              <w:fldChar w:fldCharType="begin"/>
            </w:r>
            <w:r w:rsidR="00C4226D">
              <w:rPr>
                <w:noProof/>
                <w:webHidden/>
              </w:rPr>
              <w:instrText xml:space="preserve"> PAGEREF _Toc18923718 \h </w:instrText>
            </w:r>
            <w:r w:rsidR="00C4226D">
              <w:rPr>
                <w:noProof/>
                <w:webHidden/>
              </w:rPr>
            </w:r>
            <w:r w:rsidR="00C4226D">
              <w:rPr>
                <w:noProof/>
                <w:webHidden/>
              </w:rPr>
              <w:fldChar w:fldCharType="separate"/>
            </w:r>
            <w:r w:rsidR="00C4226D">
              <w:rPr>
                <w:noProof/>
                <w:webHidden/>
              </w:rPr>
              <w:t>47</w:t>
            </w:r>
            <w:r w:rsidR="00C4226D">
              <w:rPr>
                <w:noProof/>
                <w:webHidden/>
              </w:rPr>
              <w:fldChar w:fldCharType="end"/>
            </w:r>
          </w:hyperlink>
        </w:p>
        <w:p w14:paraId="328262B0" w14:textId="48E45C8A"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19" w:history="1">
            <w:r w:rsidR="00C4226D" w:rsidRPr="001E05A2">
              <w:rPr>
                <w:rStyle w:val="Hyperlink"/>
                <w:rFonts w:eastAsia="Arial"/>
                <w:noProof/>
              </w:rPr>
              <w:t>1.6.1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Community Engagement</w:t>
            </w:r>
            <w:r w:rsidR="00C4226D">
              <w:rPr>
                <w:noProof/>
                <w:webHidden/>
              </w:rPr>
              <w:tab/>
            </w:r>
            <w:r w:rsidR="00C4226D">
              <w:rPr>
                <w:noProof/>
                <w:webHidden/>
              </w:rPr>
              <w:fldChar w:fldCharType="begin"/>
            </w:r>
            <w:r w:rsidR="00C4226D">
              <w:rPr>
                <w:noProof/>
                <w:webHidden/>
              </w:rPr>
              <w:instrText xml:space="preserve"> PAGEREF _Toc18923719 \h </w:instrText>
            </w:r>
            <w:r w:rsidR="00C4226D">
              <w:rPr>
                <w:noProof/>
                <w:webHidden/>
              </w:rPr>
            </w:r>
            <w:r w:rsidR="00C4226D">
              <w:rPr>
                <w:noProof/>
                <w:webHidden/>
              </w:rPr>
              <w:fldChar w:fldCharType="separate"/>
            </w:r>
            <w:r w:rsidR="00C4226D">
              <w:rPr>
                <w:noProof/>
                <w:webHidden/>
              </w:rPr>
              <w:t>49</w:t>
            </w:r>
            <w:r w:rsidR="00C4226D">
              <w:rPr>
                <w:noProof/>
                <w:webHidden/>
              </w:rPr>
              <w:fldChar w:fldCharType="end"/>
            </w:r>
          </w:hyperlink>
        </w:p>
        <w:p w14:paraId="4F10BE46" w14:textId="68E153AE"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0" w:history="1">
            <w:r w:rsidR="00C4226D" w:rsidRPr="001E05A2">
              <w:rPr>
                <w:rStyle w:val="Hyperlink"/>
                <w:rFonts w:eastAsia="Arial"/>
                <w:noProof/>
              </w:rPr>
              <w:t>1.7</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Chapter 1 Guidance Notes</w:t>
            </w:r>
            <w:r w:rsidR="00C4226D">
              <w:rPr>
                <w:noProof/>
                <w:webHidden/>
              </w:rPr>
              <w:tab/>
            </w:r>
            <w:r w:rsidR="00C4226D">
              <w:rPr>
                <w:noProof/>
                <w:webHidden/>
              </w:rPr>
              <w:fldChar w:fldCharType="begin"/>
            </w:r>
            <w:r w:rsidR="00C4226D">
              <w:rPr>
                <w:noProof/>
                <w:webHidden/>
              </w:rPr>
              <w:instrText xml:space="preserve"> PAGEREF _Toc18923720 \h </w:instrText>
            </w:r>
            <w:r w:rsidR="00C4226D">
              <w:rPr>
                <w:noProof/>
                <w:webHidden/>
              </w:rPr>
            </w:r>
            <w:r w:rsidR="00C4226D">
              <w:rPr>
                <w:noProof/>
                <w:webHidden/>
              </w:rPr>
              <w:fldChar w:fldCharType="separate"/>
            </w:r>
            <w:r w:rsidR="00C4226D">
              <w:rPr>
                <w:noProof/>
                <w:webHidden/>
              </w:rPr>
              <w:t>54</w:t>
            </w:r>
            <w:r w:rsidR="00C4226D">
              <w:rPr>
                <w:noProof/>
                <w:webHidden/>
              </w:rPr>
              <w:fldChar w:fldCharType="end"/>
            </w:r>
          </w:hyperlink>
        </w:p>
        <w:p w14:paraId="50605015" w14:textId="5AC1E64B"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21" w:history="1">
            <w:r w:rsidR="00C4226D" w:rsidRPr="001E05A2">
              <w:rPr>
                <w:rStyle w:val="Hyperlink"/>
                <w:rFonts w:eastAsia="Arial"/>
                <w:noProof/>
              </w:rPr>
              <w:t>2</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Safety and Security Risk Management</w:t>
            </w:r>
            <w:r w:rsidR="00C4226D">
              <w:rPr>
                <w:noProof/>
                <w:webHidden/>
              </w:rPr>
              <w:tab/>
            </w:r>
            <w:r w:rsidR="00C4226D">
              <w:rPr>
                <w:noProof/>
                <w:webHidden/>
              </w:rPr>
              <w:fldChar w:fldCharType="begin"/>
            </w:r>
            <w:r w:rsidR="00C4226D">
              <w:rPr>
                <w:noProof/>
                <w:webHidden/>
              </w:rPr>
              <w:instrText xml:space="preserve"> PAGEREF _Toc18923721 \h </w:instrText>
            </w:r>
            <w:r w:rsidR="00C4226D">
              <w:rPr>
                <w:noProof/>
                <w:webHidden/>
              </w:rPr>
            </w:r>
            <w:r w:rsidR="00C4226D">
              <w:rPr>
                <w:noProof/>
                <w:webHidden/>
              </w:rPr>
              <w:fldChar w:fldCharType="separate"/>
            </w:r>
            <w:r w:rsidR="00C4226D">
              <w:rPr>
                <w:noProof/>
                <w:webHidden/>
              </w:rPr>
              <w:t>57</w:t>
            </w:r>
            <w:r w:rsidR="00C4226D">
              <w:rPr>
                <w:noProof/>
                <w:webHidden/>
              </w:rPr>
              <w:fldChar w:fldCharType="end"/>
            </w:r>
          </w:hyperlink>
        </w:p>
        <w:p w14:paraId="19ED0881" w14:textId="5B6D93D0"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2" w:history="1">
            <w:r w:rsidR="00C4226D" w:rsidRPr="001E05A2">
              <w:rPr>
                <w:rStyle w:val="Hyperlink"/>
                <w:rFonts w:eastAsia="Calibri"/>
                <w:noProof/>
              </w:rPr>
              <w:t>2.1</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Calibri"/>
                <w:noProof/>
              </w:rPr>
              <w:t>Introduction</w:t>
            </w:r>
            <w:r w:rsidR="00C4226D">
              <w:rPr>
                <w:noProof/>
                <w:webHidden/>
              </w:rPr>
              <w:tab/>
            </w:r>
            <w:r w:rsidR="00C4226D">
              <w:rPr>
                <w:noProof/>
                <w:webHidden/>
              </w:rPr>
              <w:fldChar w:fldCharType="begin"/>
            </w:r>
            <w:r w:rsidR="00C4226D">
              <w:rPr>
                <w:noProof/>
                <w:webHidden/>
              </w:rPr>
              <w:instrText xml:space="preserve"> PAGEREF _Toc18923722 \h </w:instrText>
            </w:r>
            <w:r w:rsidR="00C4226D">
              <w:rPr>
                <w:noProof/>
                <w:webHidden/>
              </w:rPr>
            </w:r>
            <w:r w:rsidR="00C4226D">
              <w:rPr>
                <w:noProof/>
                <w:webHidden/>
              </w:rPr>
              <w:fldChar w:fldCharType="separate"/>
            </w:r>
            <w:r w:rsidR="00C4226D">
              <w:rPr>
                <w:noProof/>
                <w:webHidden/>
              </w:rPr>
              <w:t>57</w:t>
            </w:r>
            <w:r w:rsidR="00C4226D">
              <w:rPr>
                <w:noProof/>
                <w:webHidden/>
              </w:rPr>
              <w:fldChar w:fldCharType="end"/>
            </w:r>
          </w:hyperlink>
        </w:p>
        <w:p w14:paraId="356BEC4B" w14:textId="3C6C1767"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3" w:history="1">
            <w:r w:rsidR="00C4226D" w:rsidRPr="001E05A2">
              <w:rPr>
                <w:rStyle w:val="Hyperlink"/>
                <w:rFonts w:eastAsia="Calibri"/>
                <w:noProof/>
              </w:rPr>
              <w:t>2.2</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Calibri"/>
                <w:noProof/>
              </w:rPr>
              <w:t>Specific Security Threats</w:t>
            </w:r>
            <w:r w:rsidR="00C4226D">
              <w:rPr>
                <w:noProof/>
                <w:webHidden/>
              </w:rPr>
              <w:tab/>
            </w:r>
            <w:r w:rsidR="00C4226D">
              <w:rPr>
                <w:noProof/>
                <w:webHidden/>
              </w:rPr>
              <w:fldChar w:fldCharType="begin"/>
            </w:r>
            <w:r w:rsidR="00C4226D">
              <w:rPr>
                <w:noProof/>
                <w:webHidden/>
              </w:rPr>
              <w:instrText xml:space="preserve"> PAGEREF _Toc18923723 \h </w:instrText>
            </w:r>
            <w:r w:rsidR="00C4226D">
              <w:rPr>
                <w:noProof/>
                <w:webHidden/>
              </w:rPr>
            </w:r>
            <w:r w:rsidR="00C4226D">
              <w:rPr>
                <w:noProof/>
                <w:webHidden/>
              </w:rPr>
              <w:fldChar w:fldCharType="separate"/>
            </w:r>
            <w:r w:rsidR="00C4226D">
              <w:rPr>
                <w:noProof/>
                <w:webHidden/>
              </w:rPr>
              <w:t>59</w:t>
            </w:r>
            <w:r w:rsidR="00C4226D">
              <w:rPr>
                <w:noProof/>
                <w:webHidden/>
              </w:rPr>
              <w:fldChar w:fldCharType="end"/>
            </w:r>
          </w:hyperlink>
        </w:p>
        <w:p w14:paraId="0854D244" w14:textId="158D60C4"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4" w:history="1">
            <w:r w:rsidR="00C4226D" w:rsidRPr="001E05A2">
              <w:rPr>
                <w:rStyle w:val="Hyperlink"/>
                <w:noProof/>
                <w:lang w:eastAsia="en-GB"/>
              </w:rPr>
              <w:t>2.3</w:t>
            </w:r>
            <w:r w:rsidR="00C4226D">
              <w:rPr>
                <w:rFonts w:eastAsiaTheme="minorEastAsia" w:cstheme="minorBidi"/>
                <w:smallCaps w:val="0"/>
                <w:noProof/>
                <w:color w:val="auto"/>
                <w:sz w:val="22"/>
                <w:szCs w:val="22"/>
                <w:lang w:val="en-CA" w:eastAsia="en-CA" w:bidi="ar-SA"/>
              </w:rPr>
              <w:tab/>
            </w:r>
            <w:r w:rsidR="00C4226D" w:rsidRPr="001E05A2">
              <w:rPr>
                <w:rStyle w:val="Hyperlink"/>
                <w:noProof/>
                <w:lang w:eastAsia="en-GB"/>
              </w:rPr>
              <w:t>Specific Security Measures</w:t>
            </w:r>
            <w:r w:rsidR="00C4226D">
              <w:rPr>
                <w:noProof/>
                <w:webHidden/>
              </w:rPr>
              <w:tab/>
            </w:r>
            <w:r w:rsidR="00C4226D">
              <w:rPr>
                <w:noProof/>
                <w:webHidden/>
              </w:rPr>
              <w:fldChar w:fldCharType="begin"/>
            </w:r>
            <w:r w:rsidR="00C4226D">
              <w:rPr>
                <w:noProof/>
                <w:webHidden/>
              </w:rPr>
              <w:instrText xml:space="preserve"> PAGEREF _Toc18923724 \h </w:instrText>
            </w:r>
            <w:r w:rsidR="00C4226D">
              <w:rPr>
                <w:noProof/>
                <w:webHidden/>
              </w:rPr>
            </w:r>
            <w:r w:rsidR="00C4226D">
              <w:rPr>
                <w:noProof/>
                <w:webHidden/>
              </w:rPr>
              <w:fldChar w:fldCharType="separate"/>
            </w:r>
            <w:r w:rsidR="00C4226D">
              <w:rPr>
                <w:noProof/>
                <w:webHidden/>
              </w:rPr>
              <w:t>60</w:t>
            </w:r>
            <w:r w:rsidR="00C4226D">
              <w:rPr>
                <w:noProof/>
                <w:webHidden/>
              </w:rPr>
              <w:fldChar w:fldCharType="end"/>
            </w:r>
          </w:hyperlink>
        </w:p>
        <w:p w14:paraId="39132616" w14:textId="04F8C374"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5" w:history="1">
            <w:r w:rsidR="00C4226D" w:rsidRPr="001E05A2">
              <w:rPr>
                <w:rStyle w:val="Hyperlink"/>
                <w:rFonts w:eastAsia="Arial"/>
                <w:noProof/>
              </w:rPr>
              <w:t>2.4</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Medical Evacuation for Team Members</w:t>
            </w:r>
            <w:r w:rsidR="00C4226D">
              <w:rPr>
                <w:noProof/>
                <w:webHidden/>
              </w:rPr>
              <w:tab/>
            </w:r>
            <w:r w:rsidR="00C4226D">
              <w:rPr>
                <w:noProof/>
                <w:webHidden/>
              </w:rPr>
              <w:fldChar w:fldCharType="begin"/>
            </w:r>
            <w:r w:rsidR="00C4226D">
              <w:rPr>
                <w:noProof/>
                <w:webHidden/>
              </w:rPr>
              <w:instrText xml:space="preserve"> PAGEREF _Toc18923725 \h </w:instrText>
            </w:r>
            <w:r w:rsidR="00C4226D">
              <w:rPr>
                <w:noProof/>
                <w:webHidden/>
              </w:rPr>
            </w:r>
            <w:r w:rsidR="00C4226D">
              <w:rPr>
                <w:noProof/>
                <w:webHidden/>
              </w:rPr>
              <w:fldChar w:fldCharType="separate"/>
            </w:r>
            <w:r w:rsidR="00C4226D">
              <w:rPr>
                <w:noProof/>
                <w:webHidden/>
              </w:rPr>
              <w:t>63</w:t>
            </w:r>
            <w:r w:rsidR="00C4226D">
              <w:rPr>
                <w:noProof/>
                <w:webHidden/>
              </w:rPr>
              <w:fldChar w:fldCharType="end"/>
            </w:r>
          </w:hyperlink>
        </w:p>
        <w:p w14:paraId="2EA8FA5A" w14:textId="400DD49C"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6" w:history="1">
            <w:r w:rsidR="00C4226D" w:rsidRPr="001E05A2">
              <w:rPr>
                <w:rStyle w:val="Hyperlink"/>
                <w:rFonts w:eastAsia="Arial"/>
                <w:noProof/>
              </w:rPr>
              <w:t>2.5</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Patient Safety</w:t>
            </w:r>
            <w:r w:rsidR="00C4226D">
              <w:rPr>
                <w:noProof/>
                <w:webHidden/>
              </w:rPr>
              <w:tab/>
            </w:r>
            <w:r w:rsidR="00C4226D">
              <w:rPr>
                <w:noProof/>
                <w:webHidden/>
              </w:rPr>
              <w:fldChar w:fldCharType="begin"/>
            </w:r>
            <w:r w:rsidR="00C4226D">
              <w:rPr>
                <w:noProof/>
                <w:webHidden/>
              </w:rPr>
              <w:instrText xml:space="preserve"> PAGEREF _Toc18923726 \h </w:instrText>
            </w:r>
            <w:r w:rsidR="00C4226D">
              <w:rPr>
                <w:noProof/>
                <w:webHidden/>
              </w:rPr>
            </w:r>
            <w:r w:rsidR="00C4226D">
              <w:rPr>
                <w:noProof/>
                <w:webHidden/>
              </w:rPr>
              <w:fldChar w:fldCharType="separate"/>
            </w:r>
            <w:r w:rsidR="00C4226D">
              <w:rPr>
                <w:noProof/>
                <w:webHidden/>
              </w:rPr>
              <w:t>64</w:t>
            </w:r>
            <w:r w:rsidR="00C4226D">
              <w:rPr>
                <w:noProof/>
                <w:webHidden/>
              </w:rPr>
              <w:fldChar w:fldCharType="end"/>
            </w:r>
          </w:hyperlink>
        </w:p>
        <w:p w14:paraId="239918CD" w14:textId="1ACC0D0D"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7" w:history="1">
            <w:r w:rsidR="00C4226D" w:rsidRPr="001E05A2">
              <w:rPr>
                <w:rStyle w:val="Hyperlink"/>
                <w:rFonts w:eastAsia="Arial"/>
                <w:noProof/>
              </w:rPr>
              <w:t>2.6</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Mental Health Considerations</w:t>
            </w:r>
            <w:r w:rsidR="00C4226D">
              <w:rPr>
                <w:noProof/>
                <w:webHidden/>
              </w:rPr>
              <w:tab/>
            </w:r>
            <w:r w:rsidR="00C4226D">
              <w:rPr>
                <w:noProof/>
                <w:webHidden/>
              </w:rPr>
              <w:fldChar w:fldCharType="begin"/>
            </w:r>
            <w:r w:rsidR="00C4226D">
              <w:rPr>
                <w:noProof/>
                <w:webHidden/>
              </w:rPr>
              <w:instrText xml:space="preserve"> PAGEREF _Toc18923727 \h </w:instrText>
            </w:r>
            <w:r w:rsidR="00C4226D">
              <w:rPr>
                <w:noProof/>
                <w:webHidden/>
              </w:rPr>
            </w:r>
            <w:r w:rsidR="00C4226D">
              <w:rPr>
                <w:noProof/>
                <w:webHidden/>
              </w:rPr>
              <w:fldChar w:fldCharType="separate"/>
            </w:r>
            <w:r w:rsidR="00C4226D">
              <w:rPr>
                <w:noProof/>
                <w:webHidden/>
              </w:rPr>
              <w:t>65</w:t>
            </w:r>
            <w:r w:rsidR="00C4226D">
              <w:rPr>
                <w:noProof/>
                <w:webHidden/>
              </w:rPr>
              <w:fldChar w:fldCharType="end"/>
            </w:r>
          </w:hyperlink>
        </w:p>
        <w:p w14:paraId="43593C9A" w14:textId="11490E72"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8" w:history="1">
            <w:r w:rsidR="00C4226D" w:rsidRPr="001E05A2">
              <w:rPr>
                <w:rStyle w:val="Hyperlink"/>
                <w:rFonts w:eastAsia="Arial"/>
                <w:noProof/>
              </w:rPr>
              <w:t>2.7</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Mental Health &amp; Psycho-Social Support for the Team (MHPSS)</w:t>
            </w:r>
            <w:r w:rsidR="00C4226D">
              <w:rPr>
                <w:noProof/>
                <w:webHidden/>
              </w:rPr>
              <w:tab/>
            </w:r>
            <w:r w:rsidR="00C4226D">
              <w:rPr>
                <w:noProof/>
                <w:webHidden/>
              </w:rPr>
              <w:fldChar w:fldCharType="begin"/>
            </w:r>
            <w:r w:rsidR="00C4226D">
              <w:rPr>
                <w:noProof/>
                <w:webHidden/>
              </w:rPr>
              <w:instrText xml:space="preserve"> PAGEREF _Toc18923728 \h </w:instrText>
            </w:r>
            <w:r w:rsidR="00C4226D">
              <w:rPr>
                <w:noProof/>
                <w:webHidden/>
              </w:rPr>
            </w:r>
            <w:r w:rsidR="00C4226D">
              <w:rPr>
                <w:noProof/>
                <w:webHidden/>
              </w:rPr>
              <w:fldChar w:fldCharType="separate"/>
            </w:r>
            <w:r w:rsidR="00C4226D">
              <w:rPr>
                <w:noProof/>
                <w:webHidden/>
              </w:rPr>
              <w:t>66</w:t>
            </w:r>
            <w:r w:rsidR="00C4226D">
              <w:rPr>
                <w:noProof/>
                <w:webHidden/>
              </w:rPr>
              <w:fldChar w:fldCharType="end"/>
            </w:r>
          </w:hyperlink>
        </w:p>
        <w:p w14:paraId="5176A866" w14:textId="252EAA18"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29" w:history="1">
            <w:r w:rsidR="00C4226D" w:rsidRPr="001E05A2">
              <w:rPr>
                <w:rStyle w:val="Hyperlink"/>
                <w:noProof/>
                <w:lang w:eastAsia="en-GB"/>
              </w:rPr>
              <w:t>2.8</w:t>
            </w:r>
            <w:r w:rsidR="00C4226D">
              <w:rPr>
                <w:rFonts w:eastAsiaTheme="minorEastAsia" w:cstheme="minorBidi"/>
                <w:smallCaps w:val="0"/>
                <w:noProof/>
                <w:color w:val="auto"/>
                <w:sz w:val="22"/>
                <w:szCs w:val="22"/>
                <w:lang w:val="en-CA" w:eastAsia="en-CA" w:bidi="ar-SA"/>
              </w:rPr>
              <w:tab/>
            </w:r>
            <w:r w:rsidR="00C4226D" w:rsidRPr="001E05A2">
              <w:rPr>
                <w:rStyle w:val="Hyperlink"/>
                <w:noProof/>
                <w:lang w:eastAsia="en-GB"/>
              </w:rPr>
              <w:t>Chemical, Biological, Radiological, Nuclear and Explosive Threats (CBRN-E)</w:t>
            </w:r>
            <w:r w:rsidR="00C4226D">
              <w:rPr>
                <w:noProof/>
                <w:webHidden/>
              </w:rPr>
              <w:tab/>
            </w:r>
            <w:r w:rsidR="00C4226D">
              <w:rPr>
                <w:noProof/>
                <w:webHidden/>
              </w:rPr>
              <w:fldChar w:fldCharType="begin"/>
            </w:r>
            <w:r w:rsidR="00C4226D">
              <w:rPr>
                <w:noProof/>
                <w:webHidden/>
              </w:rPr>
              <w:instrText xml:space="preserve"> PAGEREF _Toc18923729 \h </w:instrText>
            </w:r>
            <w:r w:rsidR="00C4226D">
              <w:rPr>
                <w:noProof/>
                <w:webHidden/>
              </w:rPr>
            </w:r>
            <w:r w:rsidR="00C4226D">
              <w:rPr>
                <w:noProof/>
                <w:webHidden/>
              </w:rPr>
              <w:fldChar w:fldCharType="separate"/>
            </w:r>
            <w:r w:rsidR="00C4226D">
              <w:rPr>
                <w:noProof/>
                <w:webHidden/>
              </w:rPr>
              <w:t>68</w:t>
            </w:r>
            <w:r w:rsidR="00C4226D">
              <w:rPr>
                <w:noProof/>
                <w:webHidden/>
              </w:rPr>
              <w:fldChar w:fldCharType="end"/>
            </w:r>
          </w:hyperlink>
        </w:p>
        <w:p w14:paraId="502743B2" w14:textId="2B8420EC"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30" w:history="1">
            <w:r w:rsidR="00C4226D" w:rsidRPr="001E05A2">
              <w:rPr>
                <w:rStyle w:val="Hyperlink"/>
                <w:rFonts w:eastAsia="Arial"/>
                <w:noProof/>
              </w:rPr>
              <w:t>2.9</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Chapter 2 Guidance Notes</w:t>
            </w:r>
            <w:r w:rsidR="00C4226D">
              <w:rPr>
                <w:noProof/>
                <w:webHidden/>
              </w:rPr>
              <w:tab/>
            </w:r>
            <w:r w:rsidR="00C4226D">
              <w:rPr>
                <w:noProof/>
                <w:webHidden/>
              </w:rPr>
              <w:fldChar w:fldCharType="begin"/>
            </w:r>
            <w:r w:rsidR="00C4226D">
              <w:rPr>
                <w:noProof/>
                <w:webHidden/>
              </w:rPr>
              <w:instrText xml:space="preserve"> PAGEREF _Toc18923730 \h </w:instrText>
            </w:r>
            <w:r w:rsidR="00C4226D">
              <w:rPr>
                <w:noProof/>
                <w:webHidden/>
              </w:rPr>
            </w:r>
            <w:r w:rsidR="00C4226D">
              <w:rPr>
                <w:noProof/>
                <w:webHidden/>
              </w:rPr>
              <w:fldChar w:fldCharType="separate"/>
            </w:r>
            <w:r w:rsidR="00C4226D">
              <w:rPr>
                <w:noProof/>
                <w:webHidden/>
              </w:rPr>
              <w:t>73</w:t>
            </w:r>
            <w:r w:rsidR="00C4226D">
              <w:rPr>
                <w:noProof/>
                <w:webHidden/>
              </w:rPr>
              <w:fldChar w:fldCharType="end"/>
            </w:r>
          </w:hyperlink>
        </w:p>
        <w:p w14:paraId="0D5CDA0F" w14:textId="6CD3A390"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31" w:history="1">
            <w:r w:rsidR="00C4226D" w:rsidRPr="001E05A2">
              <w:rPr>
                <w:rStyle w:val="Hyperlink"/>
                <w:rFonts w:eastAsia="Arial"/>
                <w:noProof/>
              </w:rPr>
              <w:t>3</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Coordination Platforms and Modalities</w:t>
            </w:r>
            <w:r w:rsidR="00C4226D">
              <w:rPr>
                <w:noProof/>
                <w:webHidden/>
              </w:rPr>
              <w:tab/>
            </w:r>
            <w:r w:rsidR="00C4226D">
              <w:rPr>
                <w:noProof/>
                <w:webHidden/>
              </w:rPr>
              <w:fldChar w:fldCharType="begin"/>
            </w:r>
            <w:r w:rsidR="00C4226D">
              <w:rPr>
                <w:noProof/>
                <w:webHidden/>
              </w:rPr>
              <w:instrText xml:space="preserve"> PAGEREF _Toc18923731 \h </w:instrText>
            </w:r>
            <w:r w:rsidR="00C4226D">
              <w:rPr>
                <w:noProof/>
                <w:webHidden/>
              </w:rPr>
            </w:r>
            <w:r w:rsidR="00C4226D">
              <w:rPr>
                <w:noProof/>
                <w:webHidden/>
              </w:rPr>
              <w:fldChar w:fldCharType="separate"/>
            </w:r>
            <w:r w:rsidR="00C4226D">
              <w:rPr>
                <w:noProof/>
                <w:webHidden/>
              </w:rPr>
              <w:t>76</w:t>
            </w:r>
            <w:r w:rsidR="00C4226D">
              <w:rPr>
                <w:noProof/>
                <w:webHidden/>
              </w:rPr>
              <w:fldChar w:fldCharType="end"/>
            </w:r>
          </w:hyperlink>
        </w:p>
        <w:p w14:paraId="3E26357C" w14:textId="08FEAB46"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32" w:history="1">
            <w:r w:rsidR="00C4226D" w:rsidRPr="001E05A2">
              <w:rPr>
                <w:rStyle w:val="Hyperlink"/>
                <w:rFonts w:eastAsia="Arial"/>
                <w:noProof/>
              </w:rPr>
              <w:t>3.1</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Pre-Deployment Considerations</w:t>
            </w:r>
            <w:r w:rsidR="00C4226D">
              <w:rPr>
                <w:noProof/>
                <w:webHidden/>
              </w:rPr>
              <w:tab/>
            </w:r>
            <w:r w:rsidR="00C4226D">
              <w:rPr>
                <w:noProof/>
                <w:webHidden/>
              </w:rPr>
              <w:fldChar w:fldCharType="begin"/>
            </w:r>
            <w:r w:rsidR="00C4226D">
              <w:rPr>
                <w:noProof/>
                <w:webHidden/>
              </w:rPr>
              <w:instrText xml:space="preserve"> PAGEREF _Toc18923732 \h </w:instrText>
            </w:r>
            <w:r w:rsidR="00C4226D">
              <w:rPr>
                <w:noProof/>
                <w:webHidden/>
              </w:rPr>
            </w:r>
            <w:r w:rsidR="00C4226D">
              <w:rPr>
                <w:noProof/>
                <w:webHidden/>
              </w:rPr>
              <w:fldChar w:fldCharType="separate"/>
            </w:r>
            <w:r w:rsidR="00C4226D">
              <w:rPr>
                <w:noProof/>
                <w:webHidden/>
              </w:rPr>
              <w:t>77</w:t>
            </w:r>
            <w:r w:rsidR="00C4226D">
              <w:rPr>
                <w:noProof/>
                <w:webHidden/>
              </w:rPr>
              <w:fldChar w:fldCharType="end"/>
            </w:r>
          </w:hyperlink>
        </w:p>
        <w:p w14:paraId="5ADEAD30" w14:textId="0C59D666"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33" w:history="1">
            <w:r w:rsidR="00C4226D" w:rsidRPr="001E05A2">
              <w:rPr>
                <w:rStyle w:val="Hyperlink"/>
                <w:rFonts w:eastAsia="Arial"/>
                <w:noProof/>
              </w:rPr>
              <w:t>3.2</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Types of Deploying Teams &amp; Coordination Mechanisms</w:t>
            </w:r>
            <w:r w:rsidR="00C4226D">
              <w:rPr>
                <w:noProof/>
                <w:webHidden/>
              </w:rPr>
              <w:tab/>
            </w:r>
            <w:r w:rsidR="00C4226D">
              <w:rPr>
                <w:noProof/>
                <w:webHidden/>
              </w:rPr>
              <w:fldChar w:fldCharType="begin"/>
            </w:r>
            <w:r w:rsidR="00C4226D">
              <w:rPr>
                <w:noProof/>
                <w:webHidden/>
              </w:rPr>
              <w:instrText xml:space="preserve"> PAGEREF _Toc18923733 \h </w:instrText>
            </w:r>
            <w:r w:rsidR="00C4226D">
              <w:rPr>
                <w:noProof/>
                <w:webHidden/>
              </w:rPr>
            </w:r>
            <w:r w:rsidR="00C4226D">
              <w:rPr>
                <w:noProof/>
                <w:webHidden/>
              </w:rPr>
              <w:fldChar w:fldCharType="separate"/>
            </w:r>
            <w:r w:rsidR="00C4226D">
              <w:rPr>
                <w:noProof/>
                <w:webHidden/>
              </w:rPr>
              <w:t>77</w:t>
            </w:r>
            <w:r w:rsidR="00C4226D">
              <w:rPr>
                <w:noProof/>
                <w:webHidden/>
              </w:rPr>
              <w:fldChar w:fldCharType="end"/>
            </w:r>
          </w:hyperlink>
        </w:p>
        <w:p w14:paraId="2BA6EDCB" w14:textId="03291419"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4" w:history="1">
            <w:r w:rsidR="00C4226D" w:rsidRPr="001E05A2">
              <w:rPr>
                <w:rStyle w:val="Hyperlink"/>
                <w:rFonts w:eastAsia="Arial"/>
                <w:noProof/>
              </w:rPr>
              <w:t>3.2.1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National &amp; International Military EMTs</w:t>
            </w:r>
            <w:r w:rsidR="00C4226D">
              <w:rPr>
                <w:noProof/>
                <w:webHidden/>
              </w:rPr>
              <w:tab/>
            </w:r>
            <w:r w:rsidR="00C4226D">
              <w:rPr>
                <w:noProof/>
                <w:webHidden/>
              </w:rPr>
              <w:fldChar w:fldCharType="begin"/>
            </w:r>
            <w:r w:rsidR="00C4226D">
              <w:rPr>
                <w:noProof/>
                <w:webHidden/>
              </w:rPr>
              <w:instrText xml:space="preserve"> PAGEREF _Toc18923734 \h </w:instrText>
            </w:r>
            <w:r w:rsidR="00C4226D">
              <w:rPr>
                <w:noProof/>
                <w:webHidden/>
              </w:rPr>
            </w:r>
            <w:r w:rsidR="00C4226D">
              <w:rPr>
                <w:noProof/>
                <w:webHidden/>
              </w:rPr>
              <w:fldChar w:fldCharType="separate"/>
            </w:r>
            <w:r w:rsidR="00C4226D">
              <w:rPr>
                <w:noProof/>
                <w:webHidden/>
              </w:rPr>
              <w:t>78</w:t>
            </w:r>
            <w:r w:rsidR="00C4226D">
              <w:rPr>
                <w:noProof/>
                <w:webHidden/>
              </w:rPr>
              <w:fldChar w:fldCharType="end"/>
            </w:r>
          </w:hyperlink>
        </w:p>
        <w:p w14:paraId="3DFD590A" w14:textId="0629792E"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5" w:history="1">
            <w:r w:rsidR="00C4226D" w:rsidRPr="001E05A2">
              <w:rPr>
                <w:rStyle w:val="Hyperlink"/>
                <w:rFonts w:eastAsia="Arial"/>
                <w:noProof/>
              </w:rPr>
              <w:t>3.2.2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Government/MOH EMTs</w:t>
            </w:r>
            <w:r w:rsidR="00C4226D">
              <w:rPr>
                <w:noProof/>
                <w:webHidden/>
              </w:rPr>
              <w:tab/>
            </w:r>
            <w:r w:rsidR="00C4226D">
              <w:rPr>
                <w:noProof/>
                <w:webHidden/>
              </w:rPr>
              <w:fldChar w:fldCharType="begin"/>
            </w:r>
            <w:r w:rsidR="00C4226D">
              <w:rPr>
                <w:noProof/>
                <w:webHidden/>
              </w:rPr>
              <w:instrText xml:space="preserve"> PAGEREF _Toc18923735 \h </w:instrText>
            </w:r>
            <w:r w:rsidR="00C4226D">
              <w:rPr>
                <w:noProof/>
                <w:webHidden/>
              </w:rPr>
            </w:r>
            <w:r w:rsidR="00C4226D">
              <w:rPr>
                <w:noProof/>
                <w:webHidden/>
              </w:rPr>
              <w:fldChar w:fldCharType="separate"/>
            </w:r>
            <w:r w:rsidR="00C4226D">
              <w:rPr>
                <w:noProof/>
                <w:webHidden/>
              </w:rPr>
              <w:t>80</w:t>
            </w:r>
            <w:r w:rsidR="00C4226D">
              <w:rPr>
                <w:noProof/>
                <w:webHidden/>
              </w:rPr>
              <w:fldChar w:fldCharType="end"/>
            </w:r>
          </w:hyperlink>
        </w:p>
        <w:p w14:paraId="3B4DBBBC" w14:textId="7772C553"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6" w:history="1">
            <w:r w:rsidR="00C4226D" w:rsidRPr="001E05A2">
              <w:rPr>
                <w:rStyle w:val="Hyperlink"/>
                <w:rFonts w:eastAsia="Arial"/>
                <w:noProof/>
              </w:rPr>
              <w:t>3.2.3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Local NGOs/Local Actors</w:t>
            </w:r>
            <w:r w:rsidR="00C4226D">
              <w:rPr>
                <w:noProof/>
                <w:webHidden/>
              </w:rPr>
              <w:tab/>
            </w:r>
            <w:r w:rsidR="00C4226D">
              <w:rPr>
                <w:noProof/>
                <w:webHidden/>
              </w:rPr>
              <w:fldChar w:fldCharType="begin"/>
            </w:r>
            <w:r w:rsidR="00C4226D">
              <w:rPr>
                <w:noProof/>
                <w:webHidden/>
              </w:rPr>
              <w:instrText xml:space="preserve"> PAGEREF _Toc18923736 \h </w:instrText>
            </w:r>
            <w:r w:rsidR="00C4226D">
              <w:rPr>
                <w:noProof/>
                <w:webHidden/>
              </w:rPr>
            </w:r>
            <w:r w:rsidR="00C4226D">
              <w:rPr>
                <w:noProof/>
                <w:webHidden/>
              </w:rPr>
              <w:fldChar w:fldCharType="separate"/>
            </w:r>
            <w:r w:rsidR="00C4226D">
              <w:rPr>
                <w:noProof/>
                <w:webHidden/>
              </w:rPr>
              <w:t>80</w:t>
            </w:r>
            <w:r w:rsidR="00C4226D">
              <w:rPr>
                <w:noProof/>
                <w:webHidden/>
              </w:rPr>
              <w:fldChar w:fldCharType="end"/>
            </w:r>
          </w:hyperlink>
        </w:p>
        <w:p w14:paraId="3027F2BD" w14:textId="6B745346"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7" w:history="1">
            <w:r w:rsidR="00C4226D" w:rsidRPr="001E05A2">
              <w:rPr>
                <w:rStyle w:val="Hyperlink"/>
                <w:rFonts w:eastAsia="Arial"/>
                <w:noProof/>
              </w:rPr>
              <w:t>3.2.4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Private Contractors</w:t>
            </w:r>
            <w:r w:rsidR="00C4226D">
              <w:rPr>
                <w:noProof/>
                <w:webHidden/>
              </w:rPr>
              <w:tab/>
            </w:r>
            <w:r w:rsidR="00C4226D">
              <w:rPr>
                <w:noProof/>
                <w:webHidden/>
              </w:rPr>
              <w:fldChar w:fldCharType="begin"/>
            </w:r>
            <w:r w:rsidR="00C4226D">
              <w:rPr>
                <w:noProof/>
                <w:webHidden/>
              </w:rPr>
              <w:instrText xml:space="preserve"> PAGEREF _Toc18923737 \h </w:instrText>
            </w:r>
            <w:r w:rsidR="00C4226D">
              <w:rPr>
                <w:noProof/>
                <w:webHidden/>
              </w:rPr>
            </w:r>
            <w:r w:rsidR="00C4226D">
              <w:rPr>
                <w:noProof/>
                <w:webHidden/>
              </w:rPr>
              <w:fldChar w:fldCharType="separate"/>
            </w:r>
            <w:r w:rsidR="00C4226D">
              <w:rPr>
                <w:noProof/>
                <w:webHidden/>
              </w:rPr>
              <w:t>80</w:t>
            </w:r>
            <w:r w:rsidR="00C4226D">
              <w:rPr>
                <w:noProof/>
                <w:webHidden/>
              </w:rPr>
              <w:fldChar w:fldCharType="end"/>
            </w:r>
          </w:hyperlink>
        </w:p>
        <w:p w14:paraId="07981587" w14:textId="5F02A297"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8" w:history="1">
            <w:r w:rsidR="00C4226D" w:rsidRPr="001E05A2">
              <w:rPr>
                <w:rStyle w:val="Hyperlink"/>
                <w:rFonts w:eastAsia="Arial"/>
                <w:noProof/>
              </w:rPr>
              <w:t>3.2.5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International NGO (INGO) Medical Teams</w:t>
            </w:r>
            <w:r w:rsidR="00C4226D">
              <w:rPr>
                <w:noProof/>
                <w:webHidden/>
              </w:rPr>
              <w:tab/>
            </w:r>
            <w:r w:rsidR="00C4226D">
              <w:rPr>
                <w:noProof/>
                <w:webHidden/>
              </w:rPr>
              <w:fldChar w:fldCharType="begin"/>
            </w:r>
            <w:r w:rsidR="00C4226D">
              <w:rPr>
                <w:noProof/>
                <w:webHidden/>
              </w:rPr>
              <w:instrText xml:space="preserve"> PAGEREF _Toc18923738 \h </w:instrText>
            </w:r>
            <w:r w:rsidR="00C4226D">
              <w:rPr>
                <w:noProof/>
                <w:webHidden/>
              </w:rPr>
            </w:r>
            <w:r w:rsidR="00C4226D">
              <w:rPr>
                <w:noProof/>
                <w:webHidden/>
              </w:rPr>
              <w:fldChar w:fldCharType="separate"/>
            </w:r>
            <w:r w:rsidR="00C4226D">
              <w:rPr>
                <w:noProof/>
                <w:webHidden/>
              </w:rPr>
              <w:t>81</w:t>
            </w:r>
            <w:r w:rsidR="00C4226D">
              <w:rPr>
                <w:noProof/>
                <w:webHidden/>
              </w:rPr>
              <w:fldChar w:fldCharType="end"/>
            </w:r>
          </w:hyperlink>
        </w:p>
        <w:p w14:paraId="707E9FDA" w14:textId="5821C3A4"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39" w:history="1">
            <w:r w:rsidR="00C4226D" w:rsidRPr="001E05A2">
              <w:rPr>
                <w:rStyle w:val="Hyperlink"/>
                <w:rFonts w:eastAsia="Arial"/>
                <w:noProof/>
              </w:rPr>
              <w:t>3.2.6</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Red Cross Red Crescent Teams</w:t>
            </w:r>
            <w:r w:rsidR="00C4226D">
              <w:rPr>
                <w:noProof/>
                <w:webHidden/>
              </w:rPr>
              <w:tab/>
            </w:r>
            <w:r w:rsidR="00C4226D">
              <w:rPr>
                <w:noProof/>
                <w:webHidden/>
              </w:rPr>
              <w:fldChar w:fldCharType="begin"/>
            </w:r>
            <w:r w:rsidR="00C4226D">
              <w:rPr>
                <w:noProof/>
                <w:webHidden/>
              </w:rPr>
              <w:instrText xml:space="preserve"> PAGEREF _Toc18923739 \h </w:instrText>
            </w:r>
            <w:r w:rsidR="00C4226D">
              <w:rPr>
                <w:noProof/>
                <w:webHidden/>
              </w:rPr>
            </w:r>
            <w:r w:rsidR="00C4226D">
              <w:rPr>
                <w:noProof/>
                <w:webHidden/>
              </w:rPr>
              <w:fldChar w:fldCharType="separate"/>
            </w:r>
            <w:r w:rsidR="00C4226D">
              <w:rPr>
                <w:noProof/>
                <w:webHidden/>
              </w:rPr>
              <w:t>81</w:t>
            </w:r>
            <w:r w:rsidR="00C4226D">
              <w:rPr>
                <w:noProof/>
                <w:webHidden/>
              </w:rPr>
              <w:fldChar w:fldCharType="end"/>
            </w:r>
          </w:hyperlink>
        </w:p>
        <w:p w14:paraId="44C756CC" w14:textId="5E574467"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40" w:history="1">
            <w:r w:rsidR="00C4226D" w:rsidRPr="001E05A2">
              <w:rPr>
                <w:rStyle w:val="Hyperlink"/>
                <w:rFonts w:eastAsia="Arial"/>
                <w:noProof/>
              </w:rPr>
              <w:t>3.3</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Objectives of Humanitarian Coordination in Conflict Settings</w:t>
            </w:r>
            <w:r w:rsidR="00C4226D">
              <w:rPr>
                <w:noProof/>
                <w:webHidden/>
              </w:rPr>
              <w:tab/>
            </w:r>
            <w:r w:rsidR="00C4226D">
              <w:rPr>
                <w:noProof/>
                <w:webHidden/>
              </w:rPr>
              <w:fldChar w:fldCharType="begin"/>
            </w:r>
            <w:r w:rsidR="00C4226D">
              <w:rPr>
                <w:noProof/>
                <w:webHidden/>
              </w:rPr>
              <w:instrText xml:space="preserve"> PAGEREF _Toc18923740 \h </w:instrText>
            </w:r>
            <w:r w:rsidR="00C4226D">
              <w:rPr>
                <w:noProof/>
                <w:webHidden/>
              </w:rPr>
            </w:r>
            <w:r w:rsidR="00C4226D">
              <w:rPr>
                <w:noProof/>
                <w:webHidden/>
              </w:rPr>
              <w:fldChar w:fldCharType="separate"/>
            </w:r>
            <w:r w:rsidR="00C4226D">
              <w:rPr>
                <w:noProof/>
                <w:webHidden/>
              </w:rPr>
              <w:t>81</w:t>
            </w:r>
            <w:r w:rsidR="00C4226D">
              <w:rPr>
                <w:noProof/>
                <w:webHidden/>
              </w:rPr>
              <w:fldChar w:fldCharType="end"/>
            </w:r>
          </w:hyperlink>
        </w:p>
        <w:p w14:paraId="2E599977" w14:textId="6D77DD63"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1" w:history="1">
            <w:r w:rsidR="00C4226D" w:rsidRPr="001E05A2">
              <w:rPr>
                <w:rStyle w:val="Hyperlink"/>
                <w:rFonts w:eastAsia="Arial"/>
                <w:noProof/>
              </w:rPr>
              <w:t>3.3.1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Robust Principled Framework for Action</w:t>
            </w:r>
            <w:r w:rsidR="00C4226D">
              <w:rPr>
                <w:noProof/>
                <w:webHidden/>
              </w:rPr>
              <w:tab/>
            </w:r>
            <w:r w:rsidR="00C4226D">
              <w:rPr>
                <w:noProof/>
                <w:webHidden/>
              </w:rPr>
              <w:fldChar w:fldCharType="begin"/>
            </w:r>
            <w:r w:rsidR="00C4226D">
              <w:rPr>
                <w:noProof/>
                <w:webHidden/>
              </w:rPr>
              <w:instrText xml:space="preserve"> PAGEREF _Toc18923741 \h </w:instrText>
            </w:r>
            <w:r w:rsidR="00C4226D">
              <w:rPr>
                <w:noProof/>
                <w:webHidden/>
              </w:rPr>
            </w:r>
            <w:r w:rsidR="00C4226D">
              <w:rPr>
                <w:noProof/>
                <w:webHidden/>
              </w:rPr>
              <w:fldChar w:fldCharType="separate"/>
            </w:r>
            <w:r w:rsidR="00C4226D">
              <w:rPr>
                <w:noProof/>
                <w:webHidden/>
              </w:rPr>
              <w:t>81</w:t>
            </w:r>
            <w:r w:rsidR="00C4226D">
              <w:rPr>
                <w:noProof/>
                <w:webHidden/>
              </w:rPr>
              <w:fldChar w:fldCharType="end"/>
            </w:r>
          </w:hyperlink>
        </w:p>
        <w:p w14:paraId="3E613D67" w14:textId="176E6A39"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2" w:history="1">
            <w:r w:rsidR="00C4226D" w:rsidRPr="001E05A2">
              <w:rPr>
                <w:rStyle w:val="Hyperlink"/>
                <w:rFonts w:eastAsia="Arial"/>
                <w:noProof/>
              </w:rPr>
              <w:t>3.3.2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Collective Impartiality &amp; Neutrality</w:t>
            </w:r>
            <w:r w:rsidR="00C4226D">
              <w:rPr>
                <w:noProof/>
                <w:webHidden/>
              </w:rPr>
              <w:tab/>
            </w:r>
            <w:r w:rsidR="00C4226D">
              <w:rPr>
                <w:noProof/>
                <w:webHidden/>
              </w:rPr>
              <w:fldChar w:fldCharType="begin"/>
            </w:r>
            <w:r w:rsidR="00C4226D">
              <w:rPr>
                <w:noProof/>
                <w:webHidden/>
              </w:rPr>
              <w:instrText xml:space="preserve"> PAGEREF _Toc18923742 \h </w:instrText>
            </w:r>
            <w:r w:rsidR="00C4226D">
              <w:rPr>
                <w:noProof/>
                <w:webHidden/>
              </w:rPr>
            </w:r>
            <w:r w:rsidR="00C4226D">
              <w:rPr>
                <w:noProof/>
                <w:webHidden/>
              </w:rPr>
              <w:fldChar w:fldCharType="separate"/>
            </w:r>
            <w:r w:rsidR="00C4226D">
              <w:rPr>
                <w:noProof/>
                <w:webHidden/>
              </w:rPr>
              <w:t>81</w:t>
            </w:r>
            <w:r w:rsidR="00C4226D">
              <w:rPr>
                <w:noProof/>
                <w:webHidden/>
              </w:rPr>
              <w:fldChar w:fldCharType="end"/>
            </w:r>
          </w:hyperlink>
        </w:p>
        <w:p w14:paraId="337D63B9" w14:textId="30DF3D9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3" w:history="1">
            <w:r w:rsidR="00C4226D" w:rsidRPr="001E05A2">
              <w:rPr>
                <w:rStyle w:val="Hyperlink"/>
                <w:rFonts w:eastAsia="Arial"/>
                <w:noProof/>
              </w:rPr>
              <w:t>3.3.3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Impartial Access &amp; Care</w:t>
            </w:r>
            <w:r w:rsidR="00C4226D">
              <w:rPr>
                <w:noProof/>
                <w:webHidden/>
              </w:rPr>
              <w:tab/>
            </w:r>
            <w:r w:rsidR="00C4226D">
              <w:rPr>
                <w:noProof/>
                <w:webHidden/>
              </w:rPr>
              <w:fldChar w:fldCharType="begin"/>
            </w:r>
            <w:r w:rsidR="00C4226D">
              <w:rPr>
                <w:noProof/>
                <w:webHidden/>
              </w:rPr>
              <w:instrText xml:space="preserve"> PAGEREF _Toc18923743 \h </w:instrText>
            </w:r>
            <w:r w:rsidR="00C4226D">
              <w:rPr>
                <w:noProof/>
                <w:webHidden/>
              </w:rPr>
            </w:r>
            <w:r w:rsidR="00C4226D">
              <w:rPr>
                <w:noProof/>
                <w:webHidden/>
              </w:rPr>
              <w:fldChar w:fldCharType="separate"/>
            </w:r>
            <w:r w:rsidR="00C4226D">
              <w:rPr>
                <w:noProof/>
                <w:webHidden/>
              </w:rPr>
              <w:t>82</w:t>
            </w:r>
            <w:r w:rsidR="00C4226D">
              <w:rPr>
                <w:noProof/>
                <w:webHidden/>
              </w:rPr>
              <w:fldChar w:fldCharType="end"/>
            </w:r>
          </w:hyperlink>
        </w:p>
        <w:p w14:paraId="6C6778BC" w14:textId="5C8BEDBE"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4" w:history="1">
            <w:r w:rsidR="00C4226D" w:rsidRPr="001E05A2">
              <w:rPr>
                <w:rStyle w:val="Hyperlink"/>
                <w:rFonts w:eastAsia="Arial"/>
                <w:noProof/>
              </w:rPr>
              <w:t>3.3.4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Collective Security</w:t>
            </w:r>
            <w:r w:rsidR="00C4226D">
              <w:rPr>
                <w:noProof/>
                <w:webHidden/>
              </w:rPr>
              <w:tab/>
            </w:r>
            <w:r w:rsidR="00C4226D">
              <w:rPr>
                <w:noProof/>
                <w:webHidden/>
              </w:rPr>
              <w:fldChar w:fldCharType="begin"/>
            </w:r>
            <w:r w:rsidR="00C4226D">
              <w:rPr>
                <w:noProof/>
                <w:webHidden/>
              </w:rPr>
              <w:instrText xml:space="preserve"> PAGEREF _Toc18923744 \h </w:instrText>
            </w:r>
            <w:r w:rsidR="00C4226D">
              <w:rPr>
                <w:noProof/>
                <w:webHidden/>
              </w:rPr>
            </w:r>
            <w:r w:rsidR="00C4226D">
              <w:rPr>
                <w:noProof/>
                <w:webHidden/>
              </w:rPr>
              <w:fldChar w:fldCharType="separate"/>
            </w:r>
            <w:r w:rsidR="00C4226D">
              <w:rPr>
                <w:noProof/>
                <w:webHidden/>
              </w:rPr>
              <w:t>82</w:t>
            </w:r>
            <w:r w:rsidR="00C4226D">
              <w:rPr>
                <w:noProof/>
                <w:webHidden/>
              </w:rPr>
              <w:fldChar w:fldCharType="end"/>
            </w:r>
          </w:hyperlink>
        </w:p>
        <w:p w14:paraId="588FBDE8" w14:textId="7C48D7E6"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5" w:history="1">
            <w:r w:rsidR="00C4226D" w:rsidRPr="001E05A2">
              <w:rPr>
                <w:rStyle w:val="Hyperlink"/>
                <w:rFonts w:eastAsia="Arial"/>
                <w:noProof/>
              </w:rPr>
              <w:t>3.3.5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Protection</w:t>
            </w:r>
            <w:r w:rsidR="00C4226D">
              <w:rPr>
                <w:noProof/>
                <w:webHidden/>
              </w:rPr>
              <w:tab/>
            </w:r>
            <w:r w:rsidR="00C4226D">
              <w:rPr>
                <w:noProof/>
                <w:webHidden/>
              </w:rPr>
              <w:fldChar w:fldCharType="begin"/>
            </w:r>
            <w:r w:rsidR="00C4226D">
              <w:rPr>
                <w:noProof/>
                <w:webHidden/>
              </w:rPr>
              <w:instrText xml:space="preserve"> PAGEREF _Toc18923745 \h </w:instrText>
            </w:r>
            <w:r w:rsidR="00C4226D">
              <w:rPr>
                <w:noProof/>
                <w:webHidden/>
              </w:rPr>
            </w:r>
            <w:r w:rsidR="00C4226D">
              <w:rPr>
                <w:noProof/>
                <w:webHidden/>
              </w:rPr>
              <w:fldChar w:fldCharType="separate"/>
            </w:r>
            <w:r w:rsidR="00C4226D">
              <w:rPr>
                <w:noProof/>
                <w:webHidden/>
              </w:rPr>
              <w:t>82</w:t>
            </w:r>
            <w:r w:rsidR="00C4226D">
              <w:rPr>
                <w:noProof/>
                <w:webHidden/>
              </w:rPr>
              <w:fldChar w:fldCharType="end"/>
            </w:r>
          </w:hyperlink>
        </w:p>
        <w:p w14:paraId="1D753FA1" w14:textId="07B49705"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6" w:history="1">
            <w:r w:rsidR="00C4226D" w:rsidRPr="001E05A2">
              <w:rPr>
                <w:rStyle w:val="Hyperlink"/>
                <w:rFonts w:eastAsia="Arial"/>
                <w:noProof/>
              </w:rPr>
              <w:t>3.3.6</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Advocacy</w:t>
            </w:r>
            <w:r w:rsidR="00C4226D">
              <w:rPr>
                <w:noProof/>
                <w:webHidden/>
              </w:rPr>
              <w:tab/>
            </w:r>
            <w:r w:rsidR="00C4226D">
              <w:rPr>
                <w:noProof/>
                <w:webHidden/>
              </w:rPr>
              <w:fldChar w:fldCharType="begin"/>
            </w:r>
            <w:r w:rsidR="00C4226D">
              <w:rPr>
                <w:noProof/>
                <w:webHidden/>
              </w:rPr>
              <w:instrText xml:space="preserve"> PAGEREF _Toc18923746 \h </w:instrText>
            </w:r>
            <w:r w:rsidR="00C4226D">
              <w:rPr>
                <w:noProof/>
                <w:webHidden/>
              </w:rPr>
            </w:r>
            <w:r w:rsidR="00C4226D">
              <w:rPr>
                <w:noProof/>
                <w:webHidden/>
              </w:rPr>
              <w:fldChar w:fldCharType="separate"/>
            </w:r>
            <w:r w:rsidR="00C4226D">
              <w:rPr>
                <w:noProof/>
                <w:webHidden/>
              </w:rPr>
              <w:t>82</w:t>
            </w:r>
            <w:r w:rsidR="00C4226D">
              <w:rPr>
                <w:noProof/>
                <w:webHidden/>
              </w:rPr>
              <w:fldChar w:fldCharType="end"/>
            </w:r>
          </w:hyperlink>
        </w:p>
        <w:p w14:paraId="3616CEDE" w14:textId="4BE25C0D"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47" w:history="1">
            <w:r w:rsidR="00C4226D" w:rsidRPr="001E05A2">
              <w:rPr>
                <w:rStyle w:val="Hyperlink"/>
                <w:rFonts w:eastAsia="Arial"/>
                <w:noProof/>
              </w:rPr>
              <w:t>3.4</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Types of Humanitarian Coordination Mechanisms</w:t>
            </w:r>
            <w:r w:rsidR="00C4226D">
              <w:rPr>
                <w:noProof/>
                <w:webHidden/>
              </w:rPr>
              <w:tab/>
            </w:r>
            <w:r w:rsidR="00C4226D">
              <w:rPr>
                <w:noProof/>
                <w:webHidden/>
              </w:rPr>
              <w:fldChar w:fldCharType="begin"/>
            </w:r>
            <w:r w:rsidR="00C4226D">
              <w:rPr>
                <w:noProof/>
                <w:webHidden/>
              </w:rPr>
              <w:instrText xml:space="preserve"> PAGEREF _Toc18923747 \h </w:instrText>
            </w:r>
            <w:r w:rsidR="00C4226D">
              <w:rPr>
                <w:noProof/>
                <w:webHidden/>
              </w:rPr>
            </w:r>
            <w:r w:rsidR="00C4226D">
              <w:rPr>
                <w:noProof/>
                <w:webHidden/>
              </w:rPr>
              <w:fldChar w:fldCharType="separate"/>
            </w:r>
            <w:r w:rsidR="00C4226D">
              <w:rPr>
                <w:noProof/>
                <w:webHidden/>
              </w:rPr>
              <w:t>83</w:t>
            </w:r>
            <w:r w:rsidR="00C4226D">
              <w:rPr>
                <w:noProof/>
                <w:webHidden/>
              </w:rPr>
              <w:fldChar w:fldCharType="end"/>
            </w:r>
          </w:hyperlink>
        </w:p>
        <w:p w14:paraId="240AEA26" w14:textId="506892B0"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8" w:history="1">
            <w:r w:rsidR="00C4226D" w:rsidRPr="001E05A2">
              <w:rPr>
                <w:rStyle w:val="Hyperlink"/>
                <w:rFonts w:eastAsia="Arial"/>
                <w:noProof/>
              </w:rPr>
              <w:t>3.4.1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Global Levels</w:t>
            </w:r>
            <w:r w:rsidR="00C4226D">
              <w:rPr>
                <w:noProof/>
                <w:webHidden/>
              </w:rPr>
              <w:tab/>
            </w:r>
            <w:r w:rsidR="00C4226D">
              <w:rPr>
                <w:noProof/>
                <w:webHidden/>
              </w:rPr>
              <w:fldChar w:fldCharType="begin"/>
            </w:r>
            <w:r w:rsidR="00C4226D">
              <w:rPr>
                <w:noProof/>
                <w:webHidden/>
              </w:rPr>
              <w:instrText xml:space="preserve"> PAGEREF _Toc18923748 \h </w:instrText>
            </w:r>
            <w:r w:rsidR="00C4226D">
              <w:rPr>
                <w:noProof/>
                <w:webHidden/>
              </w:rPr>
            </w:r>
            <w:r w:rsidR="00C4226D">
              <w:rPr>
                <w:noProof/>
                <w:webHidden/>
              </w:rPr>
              <w:fldChar w:fldCharType="separate"/>
            </w:r>
            <w:r w:rsidR="00C4226D">
              <w:rPr>
                <w:noProof/>
                <w:webHidden/>
              </w:rPr>
              <w:t>83</w:t>
            </w:r>
            <w:r w:rsidR="00C4226D">
              <w:rPr>
                <w:noProof/>
                <w:webHidden/>
              </w:rPr>
              <w:fldChar w:fldCharType="end"/>
            </w:r>
          </w:hyperlink>
        </w:p>
        <w:p w14:paraId="51C582EE" w14:textId="70D8139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49" w:history="1">
            <w:r w:rsidR="00C4226D" w:rsidRPr="001E05A2">
              <w:rPr>
                <w:rStyle w:val="Hyperlink"/>
                <w:rFonts w:eastAsia="Arial"/>
                <w:noProof/>
              </w:rPr>
              <w:t>3.4.2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National Levels</w:t>
            </w:r>
            <w:r w:rsidR="00C4226D">
              <w:rPr>
                <w:noProof/>
                <w:webHidden/>
              </w:rPr>
              <w:tab/>
            </w:r>
            <w:r w:rsidR="00C4226D">
              <w:rPr>
                <w:noProof/>
                <w:webHidden/>
              </w:rPr>
              <w:fldChar w:fldCharType="begin"/>
            </w:r>
            <w:r w:rsidR="00C4226D">
              <w:rPr>
                <w:noProof/>
                <w:webHidden/>
              </w:rPr>
              <w:instrText xml:space="preserve"> PAGEREF _Toc18923749 \h </w:instrText>
            </w:r>
            <w:r w:rsidR="00C4226D">
              <w:rPr>
                <w:noProof/>
                <w:webHidden/>
              </w:rPr>
            </w:r>
            <w:r w:rsidR="00C4226D">
              <w:rPr>
                <w:noProof/>
                <w:webHidden/>
              </w:rPr>
              <w:fldChar w:fldCharType="separate"/>
            </w:r>
            <w:r w:rsidR="00C4226D">
              <w:rPr>
                <w:noProof/>
                <w:webHidden/>
              </w:rPr>
              <w:t>83</w:t>
            </w:r>
            <w:r w:rsidR="00C4226D">
              <w:rPr>
                <w:noProof/>
                <w:webHidden/>
              </w:rPr>
              <w:fldChar w:fldCharType="end"/>
            </w:r>
          </w:hyperlink>
        </w:p>
        <w:p w14:paraId="213CB71C" w14:textId="2A3FAEF5"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0" w:history="1">
            <w:r w:rsidR="00C4226D" w:rsidRPr="001E05A2">
              <w:rPr>
                <w:rStyle w:val="Hyperlink"/>
                <w:rFonts w:eastAsia="Arial"/>
                <w:noProof/>
              </w:rPr>
              <w:t>3.4.3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UN Cluster System</w:t>
            </w:r>
            <w:r w:rsidR="00C4226D">
              <w:rPr>
                <w:noProof/>
                <w:webHidden/>
              </w:rPr>
              <w:tab/>
            </w:r>
            <w:r w:rsidR="00C4226D">
              <w:rPr>
                <w:noProof/>
                <w:webHidden/>
              </w:rPr>
              <w:fldChar w:fldCharType="begin"/>
            </w:r>
            <w:r w:rsidR="00C4226D">
              <w:rPr>
                <w:noProof/>
                <w:webHidden/>
              </w:rPr>
              <w:instrText xml:space="preserve"> PAGEREF _Toc18923750 \h </w:instrText>
            </w:r>
            <w:r w:rsidR="00C4226D">
              <w:rPr>
                <w:noProof/>
                <w:webHidden/>
              </w:rPr>
            </w:r>
            <w:r w:rsidR="00C4226D">
              <w:rPr>
                <w:noProof/>
                <w:webHidden/>
              </w:rPr>
              <w:fldChar w:fldCharType="separate"/>
            </w:r>
            <w:r w:rsidR="00C4226D">
              <w:rPr>
                <w:noProof/>
                <w:webHidden/>
              </w:rPr>
              <w:t>84</w:t>
            </w:r>
            <w:r w:rsidR="00C4226D">
              <w:rPr>
                <w:noProof/>
                <w:webHidden/>
              </w:rPr>
              <w:fldChar w:fldCharType="end"/>
            </w:r>
          </w:hyperlink>
        </w:p>
        <w:p w14:paraId="31496E10" w14:textId="2E29C8A2"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1" w:history="1">
            <w:r w:rsidR="00C4226D" w:rsidRPr="001E05A2">
              <w:rPr>
                <w:rStyle w:val="Hyperlink"/>
                <w:rFonts w:eastAsia="Arial"/>
                <w:noProof/>
                <w:lang w:val="en-CA"/>
              </w:rPr>
              <w:t>3.4.4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lang w:val="en-CA"/>
              </w:rPr>
              <w:t>EMT Coordination Cell (EMTCC)</w:t>
            </w:r>
            <w:r w:rsidR="00C4226D">
              <w:rPr>
                <w:noProof/>
                <w:webHidden/>
              </w:rPr>
              <w:tab/>
            </w:r>
            <w:r w:rsidR="00C4226D">
              <w:rPr>
                <w:noProof/>
                <w:webHidden/>
              </w:rPr>
              <w:fldChar w:fldCharType="begin"/>
            </w:r>
            <w:r w:rsidR="00C4226D">
              <w:rPr>
                <w:noProof/>
                <w:webHidden/>
              </w:rPr>
              <w:instrText xml:space="preserve"> PAGEREF _Toc18923751 \h </w:instrText>
            </w:r>
            <w:r w:rsidR="00C4226D">
              <w:rPr>
                <w:noProof/>
                <w:webHidden/>
              </w:rPr>
            </w:r>
            <w:r w:rsidR="00C4226D">
              <w:rPr>
                <w:noProof/>
                <w:webHidden/>
              </w:rPr>
              <w:fldChar w:fldCharType="separate"/>
            </w:r>
            <w:r w:rsidR="00C4226D">
              <w:rPr>
                <w:noProof/>
                <w:webHidden/>
              </w:rPr>
              <w:t>85</w:t>
            </w:r>
            <w:r w:rsidR="00C4226D">
              <w:rPr>
                <w:noProof/>
                <w:webHidden/>
              </w:rPr>
              <w:fldChar w:fldCharType="end"/>
            </w:r>
          </w:hyperlink>
        </w:p>
        <w:p w14:paraId="69101AD3" w14:textId="34B98E12"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2" w:history="1">
            <w:r w:rsidR="00C4226D" w:rsidRPr="001E05A2">
              <w:rPr>
                <w:rStyle w:val="Hyperlink"/>
                <w:rFonts w:eastAsia="Arial"/>
                <w:noProof/>
              </w:rPr>
              <w:t>3.4.5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Civil-Military Coordination  (UN-CMCoord)</w:t>
            </w:r>
            <w:r w:rsidR="00C4226D">
              <w:rPr>
                <w:noProof/>
                <w:webHidden/>
              </w:rPr>
              <w:tab/>
            </w:r>
            <w:r w:rsidR="00C4226D">
              <w:rPr>
                <w:noProof/>
                <w:webHidden/>
              </w:rPr>
              <w:fldChar w:fldCharType="begin"/>
            </w:r>
            <w:r w:rsidR="00C4226D">
              <w:rPr>
                <w:noProof/>
                <w:webHidden/>
              </w:rPr>
              <w:instrText xml:space="preserve"> PAGEREF _Toc18923752 \h </w:instrText>
            </w:r>
            <w:r w:rsidR="00C4226D">
              <w:rPr>
                <w:noProof/>
                <w:webHidden/>
              </w:rPr>
            </w:r>
            <w:r w:rsidR="00C4226D">
              <w:rPr>
                <w:noProof/>
                <w:webHidden/>
              </w:rPr>
              <w:fldChar w:fldCharType="separate"/>
            </w:r>
            <w:r w:rsidR="00C4226D">
              <w:rPr>
                <w:noProof/>
                <w:webHidden/>
              </w:rPr>
              <w:t>85</w:t>
            </w:r>
            <w:r w:rsidR="00C4226D">
              <w:rPr>
                <w:noProof/>
                <w:webHidden/>
              </w:rPr>
              <w:fldChar w:fldCharType="end"/>
            </w:r>
          </w:hyperlink>
        </w:p>
        <w:p w14:paraId="29E207A4" w14:textId="383C4EB5"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3" w:history="1">
            <w:r w:rsidR="00C4226D" w:rsidRPr="001E05A2">
              <w:rPr>
                <w:rStyle w:val="Hyperlink"/>
                <w:rFonts w:eastAsia="Arial"/>
                <w:noProof/>
              </w:rPr>
              <w:t>3.4.6</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Host Governments</w:t>
            </w:r>
            <w:r w:rsidR="00C4226D">
              <w:rPr>
                <w:noProof/>
                <w:webHidden/>
              </w:rPr>
              <w:tab/>
            </w:r>
            <w:r w:rsidR="00C4226D">
              <w:rPr>
                <w:noProof/>
                <w:webHidden/>
              </w:rPr>
              <w:fldChar w:fldCharType="begin"/>
            </w:r>
            <w:r w:rsidR="00C4226D">
              <w:rPr>
                <w:noProof/>
                <w:webHidden/>
              </w:rPr>
              <w:instrText xml:space="preserve"> PAGEREF _Toc18923753 \h </w:instrText>
            </w:r>
            <w:r w:rsidR="00C4226D">
              <w:rPr>
                <w:noProof/>
                <w:webHidden/>
              </w:rPr>
            </w:r>
            <w:r w:rsidR="00C4226D">
              <w:rPr>
                <w:noProof/>
                <w:webHidden/>
              </w:rPr>
              <w:fldChar w:fldCharType="separate"/>
            </w:r>
            <w:r w:rsidR="00C4226D">
              <w:rPr>
                <w:noProof/>
                <w:webHidden/>
              </w:rPr>
              <w:t>87</w:t>
            </w:r>
            <w:r w:rsidR="00C4226D">
              <w:rPr>
                <w:noProof/>
                <w:webHidden/>
              </w:rPr>
              <w:fldChar w:fldCharType="end"/>
            </w:r>
          </w:hyperlink>
        </w:p>
        <w:p w14:paraId="5F4BE323" w14:textId="40A97249"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4" w:history="1">
            <w:r w:rsidR="00C4226D" w:rsidRPr="001E05A2">
              <w:rPr>
                <w:rStyle w:val="Hyperlink"/>
                <w:rFonts w:eastAsia="Arial"/>
                <w:noProof/>
              </w:rPr>
              <w:t>3.4.7</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Host Ministry of Health (MoH)</w:t>
            </w:r>
            <w:r w:rsidR="00C4226D">
              <w:rPr>
                <w:noProof/>
                <w:webHidden/>
              </w:rPr>
              <w:tab/>
            </w:r>
            <w:r w:rsidR="00C4226D">
              <w:rPr>
                <w:noProof/>
                <w:webHidden/>
              </w:rPr>
              <w:fldChar w:fldCharType="begin"/>
            </w:r>
            <w:r w:rsidR="00C4226D">
              <w:rPr>
                <w:noProof/>
                <w:webHidden/>
              </w:rPr>
              <w:instrText xml:space="preserve"> PAGEREF _Toc18923754 \h </w:instrText>
            </w:r>
            <w:r w:rsidR="00C4226D">
              <w:rPr>
                <w:noProof/>
                <w:webHidden/>
              </w:rPr>
            </w:r>
            <w:r w:rsidR="00C4226D">
              <w:rPr>
                <w:noProof/>
                <w:webHidden/>
              </w:rPr>
              <w:fldChar w:fldCharType="separate"/>
            </w:r>
            <w:r w:rsidR="00C4226D">
              <w:rPr>
                <w:noProof/>
                <w:webHidden/>
              </w:rPr>
              <w:t>87</w:t>
            </w:r>
            <w:r w:rsidR="00C4226D">
              <w:rPr>
                <w:noProof/>
                <w:webHidden/>
              </w:rPr>
              <w:fldChar w:fldCharType="end"/>
            </w:r>
          </w:hyperlink>
        </w:p>
        <w:p w14:paraId="7D559745" w14:textId="3BF2ED2A"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5" w:history="1">
            <w:r w:rsidR="00C4226D" w:rsidRPr="001E05A2">
              <w:rPr>
                <w:rStyle w:val="Hyperlink"/>
                <w:rFonts w:eastAsia="Arial"/>
                <w:noProof/>
              </w:rPr>
              <w:t>3.4.8</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Military to Military Coordination</w:t>
            </w:r>
            <w:r w:rsidR="00C4226D">
              <w:rPr>
                <w:noProof/>
                <w:webHidden/>
              </w:rPr>
              <w:tab/>
            </w:r>
            <w:r w:rsidR="00C4226D">
              <w:rPr>
                <w:noProof/>
                <w:webHidden/>
              </w:rPr>
              <w:fldChar w:fldCharType="begin"/>
            </w:r>
            <w:r w:rsidR="00C4226D">
              <w:rPr>
                <w:noProof/>
                <w:webHidden/>
              </w:rPr>
              <w:instrText xml:space="preserve"> PAGEREF _Toc18923755 \h </w:instrText>
            </w:r>
            <w:r w:rsidR="00C4226D">
              <w:rPr>
                <w:noProof/>
                <w:webHidden/>
              </w:rPr>
            </w:r>
            <w:r w:rsidR="00C4226D">
              <w:rPr>
                <w:noProof/>
                <w:webHidden/>
              </w:rPr>
              <w:fldChar w:fldCharType="separate"/>
            </w:r>
            <w:r w:rsidR="00C4226D">
              <w:rPr>
                <w:noProof/>
                <w:webHidden/>
              </w:rPr>
              <w:t>87</w:t>
            </w:r>
            <w:r w:rsidR="00C4226D">
              <w:rPr>
                <w:noProof/>
                <w:webHidden/>
              </w:rPr>
              <w:fldChar w:fldCharType="end"/>
            </w:r>
          </w:hyperlink>
        </w:p>
        <w:p w14:paraId="57991EF0" w14:textId="715E8EEE"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56" w:history="1">
            <w:r w:rsidR="00C4226D" w:rsidRPr="001E05A2">
              <w:rPr>
                <w:rStyle w:val="Hyperlink"/>
                <w:rFonts w:eastAsia="Arial"/>
                <w:noProof/>
              </w:rPr>
              <w:t>3.4.9</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National Disaster Agency / National Humanitarian Coordination</w:t>
            </w:r>
            <w:r w:rsidR="00C4226D">
              <w:rPr>
                <w:noProof/>
                <w:webHidden/>
              </w:rPr>
              <w:tab/>
            </w:r>
            <w:r w:rsidR="00C4226D">
              <w:rPr>
                <w:noProof/>
                <w:webHidden/>
              </w:rPr>
              <w:fldChar w:fldCharType="begin"/>
            </w:r>
            <w:r w:rsidR="00C4226D">
              <w:rPr>
                <w:noProof/>
                <w:webHidden/>
              </w:rPr>
              <w:instrText xml:space="preserve"> PAGEREF _Toc18923756 \h </w:instrText>
            </w:r>
            <w:r w:rsidR="00C4226D">
              <w:rPr>
                <w:noProof/>
                <w:webHidden/>
              </w:rPr>
            </w:r>
            <w:r w:rsidR="00C4226D">
              <w:rPr>
                <w:noProof/>
                <w:webHidden/>
              </w:rPr>
              <w:fldChar w:fldCharType="separate"/>
            </w:r>
            <w:r w:rsidR="00C4226D">
              <w:rPr>
                <w:noProof/>
                <w:webHidden/>
              </w:rPr>
              <w:t>88</w:t>
            </w:r>
            <w:r w:rsidR="00C4226D">
              <w:rPr>
                <w:noProof/>
                <w:webHidden/>
              </w:rPr>
              <w:fldChar w:fldCharType="end"/>
            </w:r>
          </w:hyperlink>
        </w:p>
        <w:p w14:paraId="2844B42E" w14:textId="6ECD522F" w:rsidR="00C4226D" w:rsidRDefault="00932B13">
          <w:pPr>
            <w:pStyle w:val="TOC3"/>
            <w:tabs>
              <w:tab w:val="left" w:pos="1440"/>
              <w:tab w:val="right" w:leader="dot" w:pos="9475"/>
            </w:tabs>
            <w:rPr>
              <w:rFonts w:eastAsiaTheme="minorEastAsia" w:cstheme="minorBidi"/>
              <w:i w:val="0"/>
              <w:iCs w:val="0"/>
              <w:noProof/>
              <w:color w:val="auto"/>
              <w:sz w:val="22"/>
              <w:szCs w:val="22"/>
              <w:lang w:val="en-CA" w:eastAsia="en-CA" w:bidi="ar-SA"/>
            </w:rPr>
          </w:pPr>
          <w:hyperlink w:anchor="_Toc18923757" w:history="1">
            <w:r w:rsidR="00C4226D" w:rsidRPr="001E05A2">
              <w:rPr>
                <w:rStyle w:val="Hyperlink"/>
                <w:rFonts w:eastAsia="Arial"/>
                <w:noProof/>
              </w:rPr>
              <w:t>3.4.10</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Non-State Actors</w:t>
            </w:r>
            <w:r w:rsidR="00C4226D">
              <w:rPr>
                <w:noProof/>
                <w:webHidden/>
              </w:rPr>
              <w:tab/>
            </w:r>
            <w:r w:rsidR="00C4226D">
              <w:rPr>
                <w:noProof/>
                <w:webHidden/>
              </w:rPr>
              <w:fldChar w:fldCharType="begin"/>
            </w:r>
            <w:r w:rsidR="00C4226D">
              <w:rPr>
                <w:noProof/>
                <w:webHidden/>
              </w:rPr>
              <w:instrText xml:space="preserve"> PAGEREF _Toc18923757 \h </w:instrText>
            </w:r>
            <w:r w:rsidR="00C4226D">
              <w:rPr>
                <w:noProof/>
                <w:webHidden/>
              </w:rPr>
            </w:r>
            <w:r w:rsidR="00C4226D">
              <w:rPr>
                <w:noProof/>
                <w:webHidden/>
              </w:rPr>
              <w:fldChar w:fldCharType="separate"/>
            </w:r>
            <w:r w:rsidR="00C4226D">
              <w:rPr>
                <w:noProof/>
                <w:webHidden/>
              </w:rPr>
              <w:t>88</w:t>
            </w:r>
            <w:r w:rsidR="00C4226D">
              <w:rPr>
                <w:noProof/>
                <w:webHidden/>
              </w:rPr>
              <w:fldChar w:fldCharType="end"/>
            </w:r>
          </w:hyperlink>
        </w:p>
        <w:p w14:paraId="6EC11E20" w14:textId="781E7F3A" w:rsidR="00C4226D" w:rsidRDefault="00932B13">
          <w:pPr>
            <w:pStyle w:val="TOC3"/>
            <w:tabs>
              <w:tab w:val="left" w:pos="1440"/>
              <w:tab w:val="right" w:leader="dot" w:pos="9475"/>
            </w:tabs>
            <w:rPr>
              <w:rFonts w:eastAsiaTheme="minorEastAsia" w:cstheme="minorBidi"/>
              <w:i w:val="0"/>
              <w:iCs w:val="0"/>
              <w:noProof/>
              <w:color w:val="auto"/>
              <w:sz w:val="22"/>
              <w:szCs w:val="22"/>
              <w:lang w:val="en-CA" w:eastAsia="en-CA" w:bidi="ar-SA"/>
            </w:rPr>
          </w:pPr>
          <w:hyperlink w:anchor="_Toc18923758" w:history="1">
            <w:r w:rsidR="00C4226D" w:rsidRPr="001E05A2">
              <w:rPr>
                <w:rStyle w:val="Hyperlink"/>
                <w:rFonts w:eastAsia="Arial"/>
                <w:noProof/>
              </w:rPr>
              <w:t>3.4.11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ICRC and Red Cross Red Crescent Movement</w:t>
            </w:r>
            <w:r w:rsidR="00C4226D">
              <w:rPr>
                <w:noProof/>
                <w:webHidden/>
              </w:rPr>
              <w:tab/>
            </w:r>
            <w:r w:rsidR="00C4226D">
              <w:rPr>
                <w:noProof/>
                <w:webHidden/>
              </w:rPr>
              <w:fldChar w:fldCharType="begin"/>
            </w:r>
            <w:r w:rsidR="00C4226D">
              <w:rPr>
                <w:noProof/>
                <w:webHidden/>
              </w:rPr>
              <w:instrText xml:space="preserve"> PAGEREF _Toc18923758 \h </w:instrText>
            </w:r>
            <w:r w:rsidR="00C4226D">
              <w:rPr>
                <w:noProof/>
                <w:webHidden/>
              </w:rPr>
            </w:r>
            <w:r w:rsidR="00C4226D">
              <w:rPr>
                <w:noProof/>
                <w:webHidden/>
              </w:rPr>
              <w:fldChar w:fldCharType="separate"/>
            </w:r>
            <w:r w:rsidR="00C4226D">
              <w:rPr>
                <w:noProof/>
                <w:webHidden/>
              </w:rPr>
              <w:t>88</w:t>
            </w:r>
            <w:r w:rsidR="00C4226D">
              <w:rPr>
                <w:noProof/>
                <w:webHidden/>
              </w:rPr>
              <w:fldChar w:fldCharType="end"/>
            </w:r>
          </w:hyperlink>
        </w:p>
        <w:p w14:paraId="01ADB487" w14:textId="67095DDA"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59" w:history="1">
            <w:r w:rsidR="00C4226D" w:rsidRPr="001E05A2">
              <w:rPr>
                <w:rStyle w:val="Hyperlink"/>
                <w:rFonts w:eastAsia="Arial"/>
                <w:noProof/>
              </w:rPr>
              <w:t>3.5</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Chapter 3 Guidance Notes</w:t>
            </w:r>
            <w:r w:rsidR="00C4226D">
              <w:rPr>
                <w:noProof/>
                <w:webHidden/>
              </w:rPr>
              <w:tab/>
            </w:r>
            <w:r w:rsidR="00C4226D">
              <w:rPr>
                <w:noProof/>
                <w:webHidden/>
              </w:rPr>
              <w:fldChar w:fldCharType="begin"/>
            </w:r>
            <w:r w:rsidR="00C4226D">
              <w:rPr>
                <w:noProof/>
                <w:webHidden/>
              </w:rPr>
              <w:instrText xml:space="preserve"> PAGEREF _Toc18923759 \h </w:instrText>
            </w:r>
            <w:r w:rsidR="00C4226D">
              <w:rPr>
                <w:noProof/>
                <w:webHidden/>
              </w:rPr>
            </w:r>
            <w:r w:rsidR="00C4226D">
              <w:rPr>
                <w:noProof/>
                <w:webHidden/>
              </w:rPr>
              <w:fldChar w:fldCharType="separate"/>
            </w:r>
            <w:r w:rsidR="00C4226D">
              <w:rPr>
                <w:noProof/>
                <w:webHidden/>
              </w:rPr>
              <w:t>88</w:t>
            </w:r>
            <w:r w:rsidR="00C4226D">
              <w:rPr>
                <w:noProof/>
                <w:webHidden/>
              </w:rPr>
              <w:fldChar w:fldCharType="end"/>
            </w:r>
          </w:hyperlink>
        </w:p>
        <w:p w14:paraId="7FF35F1A" w14:textId="2B13A874"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60" w:history="1">
            <w:r w:rsidR="00C4226D" w:rsidRPr="001E05A2">
              <w:rPr>
                <w:rStyle w:val="Hyperlink"/>
                <w:rFonts w:eastAsia="Arial"/>
                <w:noProof/>
              </w:rPr>
              <w:t>4.</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Gender Based Violence &amp; Protection – GBV</w:t>
            </w:r>
            <w:r w:rsidR="00C4226D">
              <w:rPr>
                <w:noProof/>
                <w:webHidden/>
              </w:rPr>
              <w:tab/>
            </w:r>
            <w:r w:rsidR="00C4226D">
              <w:rPr>
                <w:noProof/>
                <w:webHidden/>
              </w:rPr>
              <w:fldChar w:fldCharType="begin"/>
            </w:r>
            <w:r w:rsidR="00C4226D">
              <w:rPr>
                <w:noProof/>
                <w:webHidden/>
              </w:rPr>
              <w:instrText xml:space="preserve"> PAGEREF _Toc18923760 \h </w:instrText>
            </w:r>
            <w:r w:rsidR="00C4226D">
              <w:rPr>
                <w:noProof/>
                <w:webHidden/>
              </w:rPr>
            </w:r>
            <w:r w:rsidR="00C4226D">
              <w:rPr>
                <w:noProof/>
                <w:webHidden/>
              </w:rPr>
              <w:fldChar w:fldCharType="separate"/>
            </w:r>
            <w:r w:rsidR="00C4226D">
              <w:rPr>
                <w:noProof/>
                <w:webHidden/>
              </w:rPr>
              <w:t>91</w:t>
            </w:r>
            <w:r w:rsidR="00C4226D">
              <w:rPr>
                <w:noProof/>
                <w:webHidden/>
              </w:rPr>
              <w:fldChar w:fldCharType="end"/>
            </w:r>
          </w:hyperlink>
        </w:p>
        <w:p w14:paraId="36947444" w14:textId="4741EC06"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61" w:history="1">
            <w:r w:rsidR="00C4226D" w:rsidRPr="001E05A2">
              <w:rPr>
                <w:rStyle w:val="Hyperlink"/>
                <w:rFonts w:eastAsia="Arial"/>
                <w:noProof/>
              </w:rPr>
              <w:t>4.1</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What Medical Teams Need to Know Before Providing Services?</w:t>
            </w:r>
            <w:r w:rsidR="00C4226D">
              <w:rPr>
                <w:noProof/>
                <w:webHidden/>
              </w:rPr>
              <w:tab/>
            </w:r>
            <w:r w:rsidR="00C4226D">
              <w:rPr>
                <w:noProof/>
                <w:webHidden/>
              </w:rPr>
              <w:fldChar w:fldCharType="begin"/>
            </w:r>
            <w:r w:rsidR="00C4226D">
              <w:rPr>
                <w:noProof/>
                <w:webHidden/>
              </w:rPr>
              <w:instrText xml:space="preserve"> PAGEREF _Toc18923761 \h </w:instrText>
            </w:r>
            <w:r w:rsidR="00C4226D">
              <w:rPr>
                <w:noProof/>
                <w:webHidden/>
              </w:rPr>
            </w:r>
            <w:r w:rsidR="00C4226D">
              <w:rPr>
                <w:noProof/>
                <w:webHidden/>
              </w:rPr>
              <w:fldChar w:fldCharType="separate"/>
            </w:r>
            <w:r w:rsidR="00C4226D">
              <w:rPr>
                <w:noProof/>
                <w:webHidden/>
              </w:rPr>
              <w:t>92</w:t>
            </w:r>
            <w:r w:rsidR="00C4226D">
              <w:rPr>
                <w:noProof/>
                <w:webHidden/>
              </w:rPr>
              <w:fldChar w:fldCharType="end"/>
            </w:r>
          </w:hyperlink>
        </w:p>
        <w:p w14:paraId="783D1D01" w14:textId="485DA164"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2" w:history="1">
            <w:r w:rsidR="00C4226D" w:rsidRPr="001E05A2">
              <w:rPr>
                <w:rStyle w:val="Hyperlink"/>
                <w:rFonts w:eastAsia="Arial"/>
                <w:noProof/>
              </w:rPr>
              <w:t>4.1.1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Relevant Laws &amp; Policies</w:t>
            </w:r>
            <w:r w:rsidR="00C4226D">
              <w:rPr>
                <w:noProof/>
                <w:webHidden/>
              </w:rPr>
              <w:tab/>
            </w:r>
            <w:r w:rsidR="00C4226D">
              <w:rPr>
                <w:noProof/>
                <w:webHidden/>
              </w:rPr>
              <w:fldChar w:fldCharType="begin"/>
            </w:r>
            <w:r w:rsidR="00C4226D">
              <w:rPr>
                <w:noProof/>
                <w:webHidden/>
              </w:rPr>
              <w:instrText xml:space="preserve"> PAGEREF _Toc18923762 \h </w:instrText>
            </w:r>
            <w:r w:rsidR="00C4226D">
              <w:rPr>
                <w:noProof/>
                <w:webHidden/>
              </w:rPr>
            </w:r>
            <w:r w:rsidR="00C4226D">
              <w:rPr>
                <w:noProof/>
                <w:webHidden/>
              </w:rPr>
              <w:fldChar w:fldCharType="separate"/>
            </w:r>
            <w:r w:rsidR="00C4226D">
              <w:rPr>
                <w:noProof/>
                <w:webHidden/>
              </w:rPr>
              <w:t>92</w:t>
            </w:r>
            <w:r w:rsidR="00C4226D">
              <w:rPr>
                <w:noProof/>
                <w:webHidden/>
              </w:rPr>
              <w:fldChar w:fldCharType="end"/>
            </w:r>
          </w:hyperlink>
        </w:p>
        <w:p w14:paraId="5B8EBA6E" w14:textId="213A08E6"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3" w:history="1">
            <w:r w:rsidR="00C4226D" w:rsidRPr="001E05A2">
              <w:rPr>
                <w:rStyle w:val="Hyperlink"/>
                <w:rFonts w:eastAsia="Arial"/>
                <w:noProof/>
              </w:rPr>
              <w:t>4.1.2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Available Resources &amp; Services</w:t>
            </w:r>
            <w:r w:rsidR="00C4226D">
              <w:rPr>
                <w:noProof/>
                <w:webHidden/>
              </w:rPr>
              <w:tab/>
            </w:r>
            <w:r w:rsidR="00C4226D">
              <w:rPr>
                <w:noProof/>
                <w:webHidden/>
              </w:rPr>
              <w:fldChar w:fldCharType="begin"/>
            </w:r>
            <w:r w:rsidR="00C4226D">
              <w:rPr>
                <w:noProof/>
                <w:webHidden/>
              </w:rPr>
              <w:instrText xml:space="preserve"> PAGEREF _Toc18923763 \h </w:instrText>
            </w:r>
            <w:r w:rsidR="00C4226D">
              <w:rPr>
                <w:noProof/>
                <w:webHidden/>
              </w:rPr>
            </w:r>
            <w:r w:rsidR="00C4226D">
              <w:rPr>
                <w:noProof/>
                <w:webHidden/>
              </w:rPr>
              <w:fldChar w:fldCharType="separate"/>
            </w:r>
            <w:r w:rsidR="00C4226D">
              <w:rPr>
                <w:noProof/>
                <w:webHidden/>
              </w:rPr>
              <w:t>92</w:t>
            </w:r>
            <w:r w:rsidR="00C4226D">
              <w:rPr>
                <w:noProof/>
                <w:webHidden/>
              </w:rPr>
              <w:fldChar w:fldCharType="end"/>
            </w:r>
          </w:hyperlink>
        </w:p>
        <w:p w14:paraId="0D92EC99" w14:textId="372325E7"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4" w:history="1">
            <w:r w:rsidR="00C4226D" w:rsidRPr="001E05A2">
              <w:rPr>
                <w:rStyle w:val="Hyperlink"/>
                <w:rFonts w:eastAsia="Arial"/>
                <w:noProof/>
              </w:rPr>
              <w:t>4.1.3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Essential equipment, medicines and other supplies for examination</w:t>
            </w:r>
            <w:r w:rsidR="00C4226D">
              <w:rPr>
                <w:noProof/>
                <w:webHidden/>
              </w:rPr>
              <w:tab/>
            </w:r>
            <w:r w:rsidR="00C4226D">
              <w:rPr>
                <w:noProof/>
                <w:webHidden/>
              </w:rPr>
              <w:fldChar w:fldCharType="begin"/>
            </w:r>
            <w:r w:rsidR="00C4226D">
              <w:rPr>
                <w:noProof/>
                <w:webHidden/>
              </w:rPr>
              <w:instrText xml:space="preserve"> PAGEREF _Toc18923764 \h </w:instrText>
            </w:r>
            <w:r w:rsidR="00C4226D">
              <w:rPr>
                <w:noProof/>
                <w:webHidden/>
              </w:rPr>
            </w:r>
            <w:r w:rsidR="00C4226D">
              <w:rPr>
                <w:noProof/>
                <w:webHidden/>
              </w:rPr>
              <w:fldChar w:fldCharType="separate"/>
            </w:r>
            <w:r w:rsidR="00C4226D">
              <w:rPr>
                <w:noProof/>
                <w:webHidden/>
              </w:rPr>
              <w:t>93</w:t>
            </w:r>
            <w:r w:rsidR="00C4226D">
              <w:rPr>
                <w:noProof/>
                <w:webHidden/>
              </w:rPr>
              <w:fldChar w:fldCharType="end"/>
            </w:r>
          </w:hyperlink>
        </w:p>
        <w:p w14:paraId="588B6CDE" w14:textId="51239398"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5" w:history="1">
            <w:r w:rsidR="00C4226D" w:rsidRPr="001E05A2">
              <w:rPr>
                <w:rStyle w:val="Hyperlink"/>
                <w:rFonts w:eastAsia="Arial"/>
                <w:noProof/>
              </w:rPr>
              <w:t>4.1.4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Staff Training</w:t>
            </w:r>
            <w:r w:rsidR="00C4226D">
              <w:rPr>
                <w:noProof/>
                <w:webHidden/>
              </w:rPr>
              <w:tab/>
            </w:r>
            <w:r w:rsidR="00C4226D">
              <w:rPr>
                <w:noProof/>
                <w:webHidden/>
              </w:rPr>
              <w:fldChar w:fldCharType="begin"/>
            </w:r>
            <w:r w:rsidR="00C4226D">
              <w:rPr>
                <w:noProof/>
                <w:webHidden/>
              </w:rPr>
              <w:instrText xml:space="preserve"> PAGEREF _Toc18923765 \h </w:instrText>
            </w:r>
            <w:r w:rsidR="00C4226D">
              <w:rPr>
                <w:noProof/>
                <w:webHidden/>
              </w:rPr>
            </w:r>
            <w:r w:rsidR="00C4226D">
              <w:rPr>
                <w:noProof/>
                <w:webHidden/>
              </w:rPr>
              <w:fldChar w:fldCharType="separate"/>
            </w:r>
            <w:r w:rsidR="00C4226D">
              <w:rPr>
                <w:noProof/>
                <w:webHidden/>
              </w:rPr>
              <w:t>94</w:t>
            </w:r>
            <w:r w:rsidR="00C4226D">
              <w:rPr>
                <w:noProof/>
                <w:webHidden/>
              </w:rPr>
              <w:fldChar w:fldCharType="end"/>
            </w:r>
          </w:hyperlink>
        </w:p>
        <w:p w14:paraId="77DC5ED5" w14:textId="04FF38CD"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6" w:history="1">
            <w:r w:rsidR="00C4226D" w:rsidRPr="001E05A2">
              <w:rPr>
                <w:rStyle w:val="Hyperlink"/>
                <w:rFonts w:eastAsia="Arial"/>
                <w:noProof/>
              </w:rPr>
              <w:t>4.1.5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Coordination with Other Service Providers</w:t>
            </w:r>
            <w:r w:rsidR="00C4226D">
              <w:rPr>
                <w:noProof/>
                <w:webHidden/>
              </w:rPr>
              <w:tab/>
            </w:r>
            <w:r w:rsidR="00C4226D">
              <w:rPr>
                <w:noProof/>
                <w:webHidden/>
              </w:rPr>
              <w:fldChar w:fldCharType="begin"/>
            </w:r>
            <w:r w:rsidR="00C4226D">
              <w:rPr>
                <w:noProof/>
                <w:webHidden/>
              </w:rPr>
              <w:instrText xml:space="preserve"> PAGEREF _Toc18923766 \h </w:instrText>
            </w:r>
            <w:r w:rsidR="00C4226D">
              <w:rPr>
                <w:noProof/>
                <w:webHidden/>
              </w:rPr>
            </w:r>
            <w:r w:rsidR="00C4226D">
              <w:rPr>
                <w:noProof/>
                <w:webHidden/>
              </w:rPr>
              <w:fldChar w:fldCharType="separate"/>
            </w:r>
            <w:r w:rsidR="00C4226D">
              <w:rPr>
                <w:noProof/>
                <w:webHidden/>
              </w:rPr>
              <w:t>95</w:t>
            </w:r>
            <w:r w:rsidR="00C4226D">
              <w:rPr>
                <w:noProof/>
                <w:webHidden/>
              </w:rPr>
              <w:fldChar w:fldCharType="end"/>
            </w:r>
          </w:hyperlink>
        </w:p>
        <w:p w14:paraId="5C2EF794" w14:textId="7BFA5F15"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67" w:history="1">
            <w:r w:rsidR="00C4226D" w:rsidRPr="001E05A2">
              <w:rPr>
                <w:rStyle w:val="Hyperlink"/>
                <w:rFonts w:eastAsia="Arial"/>
                <w:noProof/>
              </w:rPr>
              <w:t>4.2</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The Components of a Medical Response to GBV</w:t>
            </w:r>
            <w:r w:rsidR="00C4226D">
              <w:rPr>
                <w:noProof/>
                <w:webHidden/>
              </w:rPr>
              <w:tab/>
            </w:r>
            <w:r w:rsidR="00C4226D">
              <w:rPr>
                <w:noProof/>
                <w:webHidden/>
              </w:rPr>
              <w:fldChar w:fldCharType="begin"/>
            </w:r>
            <w:r w:rsidR="00C4226D">
              <w:rPr>
                <w:noProof/>
                <w:webHidden/>
              </w:rPr>
              <w:instrText xml:space="preserve"> PAGEREF _Toc18923767 \h </w:instrText>
            </w:r>
            <w:r w:rsidR="00C4226D">
              <w:rPr>
                <w:noProof/>
                <w:webHidden/>
              </w:rPr>
            </w:r>
            <w:r w:rsidR="00C4226D">
              <w:rPr>
                <w:noProof/>
                <w:webHidden/>
              </w:rPr>
              <w:fldChar w:fldCharType="separate"/>
            </w:r>
            <w:r w:rsidR="00C4226D">
              <w:rPr>
                <w:noProof/>
                <w:webHidden/>
              </w:rPr>
              <w:t>95</w:t>
            </w:r>
            <w:r w:rsidR="00C4226D">
              <w:rPr>
                <w:noProof/>
                <w:webHidden/>
              </w:rPr>
              <w:fldChar w:fldCharType="end"/>
            </w:r>
          </w:hyperlink>
        </w:p>
        <w:p w14:paraId="10DCDFAE" w14:textId="32CBF76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8" w:history="1">
            <w:r w:rsidR="00C4226D" w:rsidRPr="001E05A2">
              <w:rPr>
                <w:rStyle w:val="Hyperlink"/>
                <w:rFonts w:eastAsia="Arial"/>
                <w:noProof/>
              </w:rPr>
              <w:t>4.2.1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Survivor-Centred Care &amp; First-Line Support</w:t>
            </w:r>
            <w:r w:rsidR="00C4226D">
              <w:rPr>
                <w:noProof/>
                <w:webHidden/>
              </w:rPr>
              <w:tab/>
            </w:r>
            <w:r w:rsidR="00C4226D">
              <w:rPr>
                <w:noProof/>
                <w:webHidden/>
              </w:rPr>
              <w:fldChar w:fldCharType="begin"/>
            </w:r>
            <w:r w:rsidR="00C4226D">
              <w:rPr>
                <w:noProof/>
                <w:webHidden/>
              </w:rPr>
              <w:instrText xml:space="preserve"> PAGEREF _Toc18923768 \h </w:instrText>
            </w:r>
            <w:r w:rsidR="00C4226D">
              <w:rPr>
                <w:noProof/>
                <w:webHidden/>
              </w:rPr>
            </w:r>
            <w:r w:rsidR="00C4226D">
              <w:rPr>
                <w:noProof/>
                <w:webHidden/>
              </w:rPr>
              <w:fldChar w:fldCharType="separate"/>
            </w:r>
            <w:r w:rsidR="00C4226D">
              <w:rPr>
                <w:noProof/>
                <w:webHidden/>
              </w:rPr>
              <w:t>96</w:t>
            </w:r>
            <w:r w:rsidR="00C4226D">
              <w:rPr>
                <w:noProof/>
                <w:webHidden/>
              </w:rPr>
              <w:fldChar w:fldCharType="end"/>
            </w:r>
          </w:hyperlink>
        </w:p>
        <w:p w14:paraId="047DD3CE" w14:textId="342C9AF8"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69" w:history="1">
            <w:r w:rsidR="00C4226D" w:rsidRPr="001E05A2">
              <w:rPr>
                <w:rStyle w:val="Hyperlink"/>
                <w:rFonts w:eastAsia="Arial"/>
                <w:noProof/>
              </w:rPr>
              <w:t>4.2.2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Clinical management of rape</w:t>
            </w:r>
            <w:r w:rsidR="00C4226D">
              <w:rPr>
                <w:noProof/>
                <w:webHidden/>
              </w:rPr>
              <w:tab/>
            </w:r>
            <w:r w:rsidR="00C4226D">
              <w:rPr>
                <w:noProof/>
                <w:webHidden/>
              </w:rPr>
              <w:fldChar w:fldCharType="begin"/>
            </w:r>
            <w:r w:rsidR="00C4226D">
              <w:rPr>
                <w:noProof/>
                <w:webHidden/>
              </w:rPr>
              <w:instrText xml:space="preserve"> PAGEREF _Toc18923769 \h </w:instrText>
            </w:r>
            <w:r w:rsidR="00C4226D">
              <w:rPr>
                <w:noProof/>
                <w:webHidden/>
              </w:rPr>
            </w:r>
            <w:r w:rsidR="00C4226D">
              <w:rPr>
                <w:noProof/>
                <w:webHidden/>
              </w:rPr>
              <w:fldChar w:fldCharType="separate"/>
            </w:r>
            <w:r w:rsidR="00C4226D">
              <w:rPr>
                <w:noProof/>
                <w:webHidden/>
              </w:rPr>
              <w:t>96</w:t>
            </w:r>
            <w:r w:rsidR="00C4226D">
              <w:rPr>
                <w:noProof/>
                <w:webHidden/>
              </w:rPr>
              <w:fldChar w:fldCharType="end"/>
            </w:r>
          </w:hyperlink>
        </w:p>
        <w:p w14:paraId="6A334526" w14:textId="3EE8C22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0" w:history="1">
            <w:r w:rsidR="00C4226D" w:rsidRPr="001E05A2">
              <w:rPr>
                <w:rStyle w:val="Hyperlink"/>
                <w:rFonts w:eastAsia="Arial"/>
                <w:noProof/>
              </w:rPr>
              <w:t>4.2.3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Special Considerations when Dealing with IPV</w:t>
            </w:r>
            <w:r w:rsidR="00C4226D">
              <w:rPr>
                <w:noProof/>
                <w:webHidden/>
              </w:rPr>
              <w:tab/>
            </w:r>
            <w:r w:rsidR="00C4226D">
              <w:rPr>
                <w:noProof/>
                <w:webHidden/>
              </w:rPr>
              <w:fldChar w:fldCharType="begin"/>
            </w:r>
            <w:r w:rsidR="00C4226D">
              <w:rPr>
                <w:noProof/>
                <w:webHidden/>
              </w:rPr>
              <w:instrText xml:space="preserve"> PAGEREF _Toc18923770 \h </w:instrText>
            </w:r>
            <w:r w:rsidR="00C4226D">
              <w:rPr>
                <w:noProof/>
                <w:webHidden/>
              </w:rPr>
            </w:r>
            <w:r w:rsidR="00C4226D">
              <w:rPr>
                <w:noProof/>
                <w:webHidden/>
              </w:rPr>
              <w:fldChar w:fldCharType="separate"/>
            </w:r>
            <w:r w:rsidR="00C4226D">
              <w:rPr>
                <w:noProof/>
                <w:webHidden/>
              </w:rPr>
              <w:t>98</w:t>
            </w:r>
            <w:r w:rsidR="00C4226D">
              <w:rPr>
                <w:noProof/>
                <w:webHidden/>
              </w:rPr>
              <w:fldChar w:fldCharType="end"/>
            </w:r>
          </w:hyperlink>
        </w:p>
        <w:p w14:paraId="4BF0AF4D" w14:textId="154BAF16"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1" w:history="1">
            <w:r w:rsidR="00C4226D" w:rsidRPr="001E05A2">
              <w:rPr>
                <w:rStyle w:val="Hyperlink"/>
                <w:rFonts w:eastAsia="Arial"/>
                <w:noProof/>
              </w:rPr>
              <w:t>4.2.4</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Special Considerations for Children</w:t>
            </w:r>
            <w:r w:rsidR="00C4226D">
              <w:rPr>
                <w:noProof/>
                <w:webHidden/>
              </w:rPr>
              <w:tab/>
            </w:r>
            <w:r w:rsidR="00C4226D">
              <w:rPr>
                <w:noProof/>
                <w:webHidden/>
              </w:rPr>
              <w:fldChar w:fldCharType="begin"/>
            </w:r>
            <w:r w:rsidR="00C4226D">
              <w:rPr>
                <w:noProof/>
                <w:webHidden/>
              </w:rPr>
              <w:instrText xml:space="preserve"> PAGEREF _Toc18923771 \h </w:instrText>
            </w:r>
            <w:r w:rsidR="00C4226D">
              <w:rPr>
                <w:noProof/>
                <w:webHidden/>
              </w:rPr>
            </w:r>
            <w:r w:rsidR="00C4226D">
              <w:rPr>
                <w:noProof/>
                <w:webHidden/>
              </w:rPr>
              <w:fldChar w:fldCharType="separate"/>
            </w:r>
            <w:r w:rsidR="00C4226D">
              <w:rPr>
                <w:noProof/>
                <w:webHidden/>
              </w:rPr>
              <w:t>98</w:t>
            </w:r>
            <w:r w:rsidR="00C4226D">
              <w:rPr>
                <w:noProof/>
                <w:webHidden/>
              </w:rPr>
              <w:fldChar w:fldCharType="end"/>
            </w:r>
          </w:hyperlink>
        </w:p>
        <w:p w14:paraId="6B81F769" w14:textId="3EF2886B"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2" w:history="1">
            <w:r w:rsidR="00C4226D" w:rsidRPr="001E05A2">
              <w:rPr>
                <w:rStyle w:val="Hyperlink"/>
                <w:rFonts w:eastAsia="Arial"/>
                <w:noProof/>
              </w:rPr>
              <w:t>4.2.5</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Self-Care for Medical Teams Dealing with GBV</w:t>
            </w:r>
            <w:r w:rsidR="00C4226D">
              <w:rPr>
                <w:noProof/>
                <w:webHidden/>
              </w:rPr>
              <w:tab/>
            </w:r>
            <w:r w:rsidR="00C4226D">
              <w:rPr>
                <w:noProof/>
                <w:webHidden/>
              </w:rPr>
              <w:fldChar w:fldCharType="begin"/>
            </w:r>
            <w:r w:rsidR="00C4226D">
              <w:rPr>
                <w:noProof/>
                <w:webHidden/>
              </w:rPr>
              <w:instrText xml:space="preserve"> PAGEREF _Toc18923772 \h </w:instrText>
            </w:r>
            <w:r w:rsidR="00C4226D">
              <w:rPr>
                <w:noProof/>
                <w:webHidden/>
              </w:rPr>
            </w:r>
            <w:r w:rsidR="00C4226D">
              <w:rPr>
                <w:noProof/>
                <w:webHidden/>
              </w:rPr>
              <w:fldChar w:fldCharType="separate"/>
            </w:r>
            <w:r w:rsidR="00C4226D">
              <w:rPr>
                <w:noProof/>
                <w:webHidden/>
              </w:rPr>
              <w:t>98</w:t>
            </w:r>
            <w:r w:rsidR="00C4226D">
              <w:rPr>
                <w:noProof/>
                <w:webHidden/>
              </w:rPr>
              <w:fldChar w:fldCharType="end"/>
            </w:r>
          </w:hyperlink>
        </w:p>
        <w:p w14:paraId="73FD5A32" w14:textId="7BECC9A1"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73" w:history="1">
            <w:r w:rsidR="00C4226D" w:rsidRPr="001E05A2">
              <w:rPr>
                <w:rStyle w:val="Hyperlink"/>
                <w:rFonts w:eastAsia="Arial"/>
                <w:noProof/>
              </w:rPr>
              <w:t>4.3</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Protection, Risk Mitigation, &amp; Advocacy</w:t>
            </w:r>
            <w:r w:rsidR="00C4226D">
              <w:rPr>
                <w:noProof/>
                <w:webHidden/>
              </w:rPr>
              <w:tab/>
            </w:r>
            <w:r w:rsidR="00C4226D">
              <w:rPr>
                <w:noProof/>
                <w:webHidden/>
              </w:rPr>
              <w:fldChar w:fldCharType="begin"/>
            </w:r>
            <w:r w:rsidR="00C4226D">
              <w:rPr>
                <w:noProof/>
                <w:webHidden/>
              </w:rPr>
              <w:instrText xml:space="preserve"> PAGEREF _Toc18923773 \h </w:instrText>
            </w:r>
            <w:r w:rsidR="00C4226D">
              <w:rPr>
                <w:noProof/>
                <w:webHidden/>
              </w:rPr>
            </w:r>
            <w:r w:rsidR="00C4226D">
              <w:rPr>
                <w:noProof/>
                <w:webHidden/>
              </w:rPr>
              <w:fldChar w:fldCharType="separate"/>
            </w:r>
            <w:r w:rsidR="00C4226D">
              <w:rPr>
                <w:noProof/>
                <w:webHidden/>
              </w:rPr>
              <w:t>99</w:t>
            </w:r>
            <w:r w:rsidR="00C4226D">
              <w:rPr>
                <w:noProof/>
                <w:webHidden/>
              </w:rPr>
              <w:fldChar w:fldCharType="end"/>
            </w:r>
          </w:hyperlink>
        </w:p>
        <w:p w14:paraId="597A3576" w14:textId="0AC9252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4" w:history="1">
            <w:r w:rsidR="00C4226D" w:rsidRPr="001E05A2">
              <w:rPr>
                <w:rStyle w:val="Hyperlink"/>
                <w:rFonts w:eastAsia="Arial"/>
                <w:noProof/>
              </w:rPr>
              <w:t>4.3.1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Security Risks to GBV Survivors</w:t>
            </w:r>
            <w:r w:rsidR="00C4226D">
              <w:rPr>
                <w:noProof/>
                <w:webHidden/>
              </w:rPr>
              <w:tab/>
            </w:r>
            <w:r w:rsidR="00C4226D">
              <w:rPr>
                <w:noProof/>
                <w:webHidden/>
              </w:rPr>
              <w:fldChar w:fldCharType="begin"/>
            </w:r>
            <w:r w:rsidR="00C4226D">
              <w:rPr>
                <w:noProof/>
                <w:webHidden/>
              </w:rPr>
              <w:instrText xml:space="preserve"> PAGEREF _Toc18923774 \h </w:instrText>
            </w:r>
            <w:r w:rsidR="00C4226D">
              <w:rPr>
                <w:noProof/>
                <w:webHidden/>
              </w:rPr>
            </w:r>
            <w:r w:rsidR="00C4226D">
              <w:rPr>
                <w:noProof/>
                <w:webHidden/>
              </w:rPr>
              <w:fldChar w:fldCharType="separate"/>
            </w:r>
            <w:r w:rsidR="00C4226D">
              <w:rPr>
                <w:noProof/>
                <w:webHidden/>
              </w:rPr>
              <w:t>99</w:t>
            </w:r>
            <w:r w:rsidR="00C4226D">
              <w:rPr>
                <w:noProof/>
                <w:webHidden/>
              </w:rPr>
              <w:fldChar w:fldCharType="end"/>
            </w:r>
          </w:hyperlink>
        </w:p>
        <w:p w14:paraId="4061CF1A" w14:textId="72EA46C3"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5" w:history="1">
            <w:r w:rsidR="00C4226D" w:rsidRPr="001E05A2">
              <w:rPr>
                <w:rStyle w:val="Hyperlink"/>
                <w:rFonts w:eastAsia="Arial"/>
                <w:noProof/>
              </w:rPr>
              <w:t>4.3.2</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Risk Mitigation &amp; GBV</w:t>
            </w:r>
            <w:r w:rsidR="00C4226D">
              <w:rPr>
                <w:noProof/>
                <w:webHidden/>
              </w:rPr>
              <w:tab/>
            </w:r>
            <w:r w:rsidR="00C4226D">
              <w:rPr>
                <w:noProof/>
                <w:webHidden/>
              </w:rPr>
              <w:fldChar w:fldCharType="begin"/>
            </w:r>
            <w:r w:rsidR="00C4226D">
              <w:rPr>
                <w:noProof/>
                <w:webHidden/>
              </w:rPr>
              <w:instrText xml:space="preserve"> PAGEREF _Toc18923775 \h </w:instrText>
            </w:r>
            <w:r w:rsidR="00C4226D">
              <w:rPr>
                <w:noProof/>
                <w:webHidden/>
              </w:rPr>
            </w:r>
            <w:r w:rsidR="00C4226D">
              <w:rPr>
                <w:noProof/>
                <w:webHidden/>
              </w:rPr>
              <w:fldChar w:fldCharType="separate"/>
            </w:r>
            <w:r w:rsidR="00C4226D">
              <w:rPr>
                <w:noProof/>
                <w:webHidden/>
              </w:rPr>
              <w:t>99</w:t>
            </w:r>
            <w:r w:rsidR="00C4226D">
              <w:rPr>
                <w:noProof/>
                <w:webHidden/>
              </w:rPr>
              <w:fldChar w:fldCharType="end"/>
            </w:r>
          </w:hyperlink>
        </w:p>
        <w:p w14:paraId="0352ED1E" w14:textId="7E55D513"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6" w:history="1">
            <w:r w:rsidR="00C4226D" w:rsidRPr="001E05A2">
              <w:rPr>
                <w:rStyle w:val="Hyperlink"/>
                <w:rFonts w:eastAsia="Arial"/>
                <w:noProof/>
              </w:rPr>
              <w:t>4.3.3</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Advocacy</w:t>
            </w:r>
            <w:r w:rsidR="00C4226D">
              <w:rPr>
                <w:noProof/>
                <w:webHidden/>
              </w:rPr>
              <w:tab/>
            </w:r>
            <w:r w:rsidR="00C4226D">
              <w:rPr>
                <w:noProof/>
                <w:webHidden/>
              </w:rPr>
              <w:fldChar w:fldCharType="begin"/>
            </w:r>
            <w:r w:rsidR="00C4226D">
              <w:rPr>
                <w:noProof/>
                <w:webHidden/>
              </w:rPr>
              <w:instrText xml:space="preserve"> PAGEREF _Toc18923776 \h </w:instrText>
            </w:r>
            <w:r w:rsidR="00C4226D">
              <w:rPr>
                <w:noProof/>
                <w:webHidden/>
              </w:rPr>
            </w:r>
            <w:r w:rsidR="00C4226D">
              <w:rPr>
                <w:noProof/>
                <w:webHidden/>
              </w:rPr>
              <w:fldChar w:fldCharType="separate"/>
            </w:r>
            <w:r w:rsidR="00C4226D">
              <w:rPr>
                <w:noProof/>
                <w:webHidden/>
              </w:rPr>
              <w:t>100</w:t>
            </w:r>
            <w:r w:rsidR="00C4226D">
              <w:rPr>
                <w:noProof/>
                <w:webHidden/>
              </w:rPr>
              <w:fldChar w:fldCharType="end"/>
            </w:r>
          </w:hyperlink>
        </w:p>
        <w:p w14:paraId="1F5F551E" w14:textId="20ECFBE7"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77" w:history="1">
            <w:r w:rsidR="00C4226D" w:rsidRPr="001E05A2">
              <w:rPr>
                <w:rStyle w:val="Hyperlink"/>
                <w:rFonts w:eastAsia="Arial"/>
                <w:noProof/>
              </w:rPr>
              <w:t>4.4</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Media &amp; GBV</w:t>
            </w:r>
            <w:r w:rsidR="00C4226D">
              <w:rPr>
                <w:noProof/>
                <w:webHidden/>
              </w:rPr>
              <w:tab/>
            </w:r>
            <w:r w:rsidR="00C4226D">
              <w:rPr>
                <w:noProof/>
                <w:webHidden/>
              </w:rPr>
              <w:fldChar w:fldCharType="begin"/>
            </w:r>
            <w:r w:rsidR="00C4226D">
              <w:rPr>
                <w:noProof/>
                <w:webHidden/>
              </w:rPr>
              <w:instrText xml:space="preserve"> PAGEREF _Toc18923777 \h </w:instrText>
            </w:r>
            <w:r w:rsidR="00C4226D">
              <w:rPr>
                <w:noProof/>
                <w:webHidden/>
              </w:rPr>
            </w:r>
            <w:r w:rsidR="00C4226D">
              <w:rPr>
                <w:noProof/>
                <w:webHidden/>
              </w:rPr>
              <w:fldChar w:fldCharType="separate"/>
            </w:r>
            <w:r w:rsidR="00C4226D">
              <w:rPr>
                <w:noProof/>
                <w:webHidden/>
              </w:rPr>
              <w:t>100</w:t>
            </w:r>
            <w:r w:rsidR="00C4226D">
              <w:rPr>
                <w:noProof/>
                <w:webHidden/>
              </w:rPr>
              <w:fldChar w:fldCharType="end"/>
            </w:r>
          </w:hyperlink>
        </w:p>
        <w:p w14:paraId="275122BD" w14:textId="2EABED87"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78" w:history="1">
            <w:r w:rsidR="00C4226D" w:rsidRPr="001E05A2">
              <w:rPr>
                <w:rStyle w:val="Hyperlink"/>
                <w:rFonts w:eastAsia="Arial"/>
                <w:noProof/>
              </w:rPr>
              <w:t>4.5</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Legal &amp; Security Frameworks</w:t>
            </w:r>
            <w:r w:rsidR="00C4226D">
              <w:rPr>
                <w:noProof/>
                <w:webHidden/>
              </w:rPr>
              <w:tab/>
            </w:r>
            <w:r w:rsidR="00C4226D">
              <w:rPr>
                <w:noProof/>
                <w:webHidden/>
              </w:rPr>
              <w:fldChar w:fldCharType="begin"/>
            </w:r>
            <w:r w:rsidR="00C4226D">
              <w:rPr>
                <w:noProof/>
                <w:webHidden/>
              </w:rPr>
              <w:instrText xml:space="preserve"> PAGEREF _Toc18923778 \h </w:instrText>
            </w:r>
            <w:r w:rsidR="00C4226D">
              <w:rPr>
                <w:noProof/>
                <w:webHidden/>
              </w:rPr>
            </w:r>
            <w:r w:rsidR="00C4226D">
              <w:rPr>
                <w:noProof/>
                <w:webHidden/>
              </w:rPr>
              <w:fldChar w:fldCharType="separate"/>
            </w:r>
            <w:r w:rsidR="00C4226D">
              <w:rPr>
                <w:noProof/>
                <w:webHidden/>
              </w:rPr>
              <w:t>101</w:t>
            </w:r>
            <w:r w:rsidR="00C4226D">
              <w:rPr>
                <w:noProof/>
                <w:webHidden/>
              </w:rPr>
              <w:fldChar w:fldCharType="end"/>
            </w:r>
          </w:hyperlink>
        </w:p>
        <w:p w14:paraId="6EAE7809" w14:textId="6582275E"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79" w:history="1">
            <w:r w:rsidR="00C4226D" w:rsidRPr="001E05A2">
              <w:rPr>
                <w:rStyle w:val="Hyperlink"/>
                <w:rFonts w:eastAsia="Arial"/>
                <w:noProof/>
              </w:rPr>
              <w:t>4.5.1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Tips for GBV Documentation</w:t>
            </w:r>
            <w:r w:rsidR="00C4226D">
              <w:rPr>
                <w:noProof/>
                <w:webHidden/>
              </w:rPr>
              <w:tab/>
            </w:r>
            <w:r w:rsidR="00C4226D">
              <w:rPr>
                <w:noProof/>
                <w:webHidden/>
              </w:rPr>
              <w:fldChar w:fldCharType="begin"/>
            </w:r>
            <w:r w:rsidR="00C4226D">
              <w:rPr>
                <w:noProof/>
                <w:webHidden/>
              </w:rPr>
              <w:instrText xml:space="preserve"> PAGEREF _Toc18923779 \h </w:instrText>
            </w:r>
            <w:r w:rsidR="00C4226D">
              <w:rPr>
                <w:noProof/>
                <w:webHidden/>
              </w:rPr>
            </w:r>
            <w:r w:rsidR="00C4226D">
              <w:rPr>
                <w:noProof/>
                <w:webHidden/>
              </w:rPr>
              <w:fldChar w:fldCharType="separate"/>
            </w:r>
            <w:r w:rsidR="00C4226D">
              <w:rPr>
                <w:noProof/>
                <w:webHidden/>
              </w:rPr>
              <w:t>102</w:t>
            </w:r>
            <w:r w:rsidR="00C4226D">
              <w:rPr>
                <w:noProof/>
                <w:webHidden/>
              </w:rPr>
              <w:fldChar w:fldCharType="end"/>
            </w:r>
          </w:hyperlink>
        </w:p>
        <w:p w14:paraId="363FE722" w14:textId="45D3BDC8"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80" w:history="1">
            <w:r w:rsidR="00C4226D" w:rsidRPr="001E05A2">
              <w:rPr>
                <w:rStyle w:val="Hyperlink"/>
                <w:rFonts w:eastAsia="Arial"/>
                <w:noProof/>
              </w:rPr>
              <w:t>4.6</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Chapter 4 Guidance Notes</w:t>
            </w:r>
            <w:r w:rsidR="00C4226D">
              <w:rPr>
                <w:noProof/>
                <w:webHidden/>
              </w:rPr>
              <w:tab/>
            </w:r>
            <w:r w:rsidR="00C4226D">
              <w:rPr>
                <w:noProof/>
                <w:webHidden/>
              </w:rPr>
              <w:fldChar w:fldCharType="begin"/>
            </w:r>
            <w:r w:rsidR="00C4226D">
              <w:rPr>
                <w:noProof/>
                <w:webHidden/>
              </w:rPr>
              <w:instrText xml:space="preserve"> PAGEREF _Toc18923780 \h </w:instrText>
            </w:r>
            <w:r w:rsidR="00C4226D">
              <w:rPr>
                <w:noProof/>
                <w:webHidden/>
              </w:rPr>
            </w:r>
            <w:r w:rsidR="00C4226D">
              <w:rPr>
                <w:noProof/>
                <w:webHidden/>
              </w:rPr>
              <w:fldChar w:fldCharType="separate"/>
            </w:r>
            <w:r w:rsidR="00C4226D">
              <w:rPr>
                <w:noProof/>
                <w:webHidden/>
              </w:rPr>
              <w:t>102</w:t>
            </w:r>
            <w:r w:rsidR="00C4226D">
              <w:rPr>
                <w:noProof/>
                <w:webHidden/>
              </w:rPr>
              <w:fldChar w:fldCharType="end"/>
            </w:r>
          </w:hyperlink>
        </w:p>
        <w:p w14:paraId="4C92D28D" w14:textId="667BC181"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81" w:history="1">
            <w:r w:rsidR="00C4226D" w:rsidRPr="001E05A2">
              <w:rPr>
                <w:rStyle w:val="Hyperlink"/>
                <w:rFonts w:eastAsia="Arial"/>
                <w:noProof/>
              </w:rPr>
              <w:t>5</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Essential Emergency Clinical Care &amp; Rehabilitation</w:t>
            </w:r>
            <w:r w:rsidR="00C4226D">
              <w:rPr>
                <w:noProof/>
                <w:webHidden/>
              </w:rPr>
              <w:tab/>
            </w:r>
            <w:r w:rsidR="00C4226D">
              <w:rPr>
                <w:noProof/>
                <w:webHidden/>
              </w:rPr>
              <w:fldChar w:fldCharType="begin"/>
            </w:r>
            <w:r w:rsidR="00C4226D">
              <w:rPr>
                <w:noProof/>
                <w:webHidden/>
              </w:rPr>
              <w:instrText xml:space="preserve"> PAGEREF _Toc18923781 \h </w:instrText>
            </w:r>
            <w:r w:rsidR="00C4226D">
              <w:rPr>
                <w:noProof/>
                <w:webHidden/>
              </w:rPr>
            </w:r>
            <w:r w:rsidR="00C4226D">
              <w:rPr>
                <w:noProof/>
                <w:webHidden/>
              </w:rPr>
              <w:fldChar w:fldCharType="separate"/>
            </w:r>
            <w:r w:rsidR="00C4226D">
              <w:rPr>
                <w:noProof/>
                <w:webHidden/>
              </w:rPr>
              <w:t>105</w:t>
            </w:r>
            <w:r w:rsidR="00C4226D">
              <w:rPr>
                <w:noProof/>
                <w:webHidden/>
              </w:rPr>
              <w:fldChar w:fldCharType="end"/>
            </w:r>
          </w:hyperlink>
        </w:p>
        <w:p w14:paraId="37A444D6" w14:textId="249260C3"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82" w:history="1">
            <w:r w:rsidR="00C4226D" w:rsidRPr="001E05A2">
              <w:rPr>
                <w:rStyle w:val="Hyperlink"/>
                <w:rFonts w:eastAsia="Arial"/>
                <w:noProof/>
              </w:rPr>
              <w:t>5.1</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Introduction &amp; Setting</w:t>
            </w:r>
            <w:r w:rsidR="00C4226D">
              <w:rPr>
                <w:noProof/>
                <w:webHidden/>
              </w:rPr>
              <w:tab/>
            </w:r>
            <w:r w:rsidR="00C4226D">
              <w:rPr>
                <w:noProof/>
                <w:webHidden/>
              </w:rPr>
              <w:fldChar w:fldCharType="begin"/>
            </w:r>
            <w:r w:rsidR="00C4226D">
              <w:rPr>
                <w:noProof/>
                <w:webHidden/>
              </w:rPr>
              <w:instrText xml:space="preserve"> PAGEREF _Toc18923782 \h </w:instrText>
            </w:r>
            <w:r w:rsidR="00C4226D">
              <w:rPr>
                <w:noProof/>
                <w:webHidden/>
              </w:rPr>
            </w:r>
            <w:r w:rsidR="00C4226D">
              <w:rPr>
                <w:noProof/>
                <w:webHidden/>
              </w:rPr>
              <w:fldChar w:fldCharType="separate"/>
            </w:r>
            <w:r w:rsidR="00C4226D">
              <w:rPr>
                <w:noProof/>
                <w:webHidden/>
              </w:rPr>
              <w:t>105</w:t>
            </w:r>
            <w:r w:rsidR="00C4226D">
              <w:rPr>
                <w:noProof/>
                <w:webHidden/>
              </w:rPr>
              <w:fldChar w:fldCharType="end"/>
            </w:r>
          </w:hyperlink>
        </w:p>
        <w:p w14:paraId="33F1A8E0" w14:textId="6203C543"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83" w:history="1">
            <w:r w:rsidR="00C4226D" w:rsidRPr="001E05A2">
              <w:rPr>
                <w:rStyle w:val="Hyperlink"/>
                <w:rFonts w:eastAsia="Arial"/>
                <w:noProof/>
              </w:rPr>
              <w:t>5.2</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What Type of Health Care Needs should Medical Teams be able to Manage?</w:t>
            </w:r>
            <w:r w:rsidR="00C4226D">
              <w:rPr>
                <w:noProof/>
                <w:webHidden/>
              </w:rPr>
              <w:tab/>
            </w:r>
            <w:r w:rsidR="00C4226D">
              <w:rPr>
                <w:noProof/>
                <w:webHidden/>
              </w:rPr>
              <w:fldChar w:fldCharType="begin"/>
            </w:r>
            <w:r w:rsidR="00C4226D">
              <w:rPr>
                <w:noProof/>
                <w:webHidden/>
              </w:rPr>
              <w:instrText xml:space="preserve"> PAGEREF _Toc18923783 \h </w:instrText>
            </w:r>
            <w:r w:rsidR="00C4226D">
              <w:rPr>
                <w:noProof/>
                <w:webHidden/>
              </w:rPr>
            </w:r>
            <w:r w:rsidR="00C4226D">
              <w:rPr>
                <w:noProof/>
                <w:webHidden/>
              </w:rPr>
              <w:fldChar w:fldCharType="separate"/>
            </w:r>
            <w:r w:rsidR="00C4226D">
              <w:rPr>
                <w:noProof/>
                <w:webHidden/>
              </w:rPr>
              <w:t>105</w:t>
            </w:r>
            <w:r w:rsidR="00C4226D">
              <w:rPr>
                <w:noProof/>
                <w:webHidden/>
              </w:rPr>
              <w:fldChar w:fldCharType="end"/>
            </w:r>
          </w:hyperlink>
        </w:p>
        <w:p w14:paraId="58E858C3" w14:textId="019667CE"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84" w:history="1">
            <w:r w:rsidR="00C4226D" w:rsidRPr="001E05A2">
              <w:rPr>
                <w:rStyle w:val="Hyperlink"/>
                <w:rFonts w:eastAsia="Arial"/>
                <w:noProof/>
              </w:rPr>
              <w:t>5.3</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What are the Special Operational Issues?</w:t>
            </w:r>
            <w:r w:rsidR="00C4226D">
              <w:rPr>
                <w:noProof/>
                <w:webHidden/>
              </w:rPr>
              <w:tab/>
            </w:r>
            <w:r w:rsidR="00C4226D">
              <w:rPr>
                <w:noProof/>
                <w:webHidden/>
              </w:rPr>
              <w:fldChar w:fldCharType="begin"/>
            </w:r>
            <w:r w:rsidR="00C4226D">
              <w:rPr>
                <w:noProof/>
                <w:webHidden/>
              </w:rPr>
              <w:instrText xml:space="preserve"> PAGEREF _Toc18923784 \h </w:instrText>
            </w:r>
            <w:r w:rsidR="00C4226D">
              <w:rPr>
                <w:noProof/>
                <w:webHidden/>
              </w:rPr>
            </w:r>
            <w:r w:rsidR="00C4226D">
              <w:rPr>
                <w:noProof/>
                <w:webHidden/>
              </w:rPr>
              <w:fldChar w:fldCharType="separate"/>
            </w:r>
            <w:r w:rsidR="00C4226D">
              <w:rPr>
                <w:noProof/>
                <w:webHidden/>
              </w:rPr>
              <w:t>107</w:t>
            </w:r>
            <w:r w:rsidR="00C4226D">
              <w:rPr>
                <w:noProof/>
                <w:webHidden/>
              </w:rPr>
              <w:fldChar w:fldCharType="end"/>
            </w:r>
          </w:hyperlink>
        </w:p>
        <w:p w14:paraId="64A2244D" w14:textId="7E51671E"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85" w:history="1">
            <w:r w:rsidR="00C4226D" w:rsidRPr="001E05A2">
              <w:rPr>
                <w:rStyle w:val="Hyperlink"/>
                <w:rFonts w:eastAsia="Arial"/>
                <w:noProof/>
              </w:rPr>
              <w:t>5.4</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Clinical guidance per Level of Care</w:t>
            </w:r>
            <w:r w:rsidR="00C4226D">
              <w:rPr>
                <w:noProof/>
                <w:webHidden/>
              </w:rPr>
              <w:tab/>
            </w:r>
            <w:r w:rsidR="00C4226D">
              <w:rPr>
                <w:noProof/>
                <w:webHidden/>
              </w:rPr>
              <w:fldChar w:fldCharType="begin"/>
            </w:r>
            <w:r w:rsidR="00C4226D">
              <w:rPr>
                <w:noProof/>
                <w:webHidden/>
              </w:rPr>
              <w:instrText xml:space="preserve"> PAGEREF _Toc18923785 \h </w:instrText>
            </w:r>
            <w:r w:rsidR="00C4226D">
              <w:rPr>
                <w:noProof/>
                <w:webHidden/>
              </w:rPr>
            </w:r>
            <w:r w:rsidR="00C4226D">
              <w:rPr>
                <w:noProof/>
                <w:webHidden/>
              </w:rPr>
              <w:fldChar w:fldCharType="separate"/>
            </w:r>
            <w:r w:rsidR="00C4226D">
              <w:rPr>
                <w:noProof/>
                <w:webHidden/>
              </w:rPr>
              <w:t>108</w:t>
            </w:r>
            <w:r w:rsidR="00C4226D">
              <w:rPr>
                <w:noProof/>
                <w:webHidden/>
              </w:rPr>
              <w:fldChar w:fldCharType="end"/>
            </w:r>
          </w:hyperlink>
        </w:p>
        <w:p w14:paraId="3B579AA7" w14:textId="2AA62E1C"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86" w:history="1">
            <w:r w:rsidR="00C4226D" w:rsidRPr="001E05A2">
              <w:rPr>
                <w:rStyle w:val="Hyperlink"/>
                <w:noProof/>
              </w:rPr>
              <w:t>5.4.1</w:t>
            </w:r>
            <w:r w:rsidR="00C4226D">
              <w:rPr>
                <w:rFonts w:eastAsiaTheme="minorEastAsia" w:cstheme="minorBidi"/>
                <w:i w:val="0"/>
                <w:iCs w:val="0"/>
                <w:noProof/>
                <w:color w:val="auto"/>
                <w:sz w:val="22"/>
                <w:szCs w:val="22"/>
                <w:lang w:val="en-CA" w:eastAsia="en-CA" w:bidi="ar-SA"/>
              </w:rPr>
              <w:tab/>
            </w:r>
            <w:r w:rsidR="00C4226D" w:rsidRPr="001E05A2">
              <w:rPr>
                <w:rStyle w:val="Hyperlink"/>
                <w:noProof/>
              </w:rPr>
              <w:t>Community, first responders</w:t>
            </w:r>
            <w:r w:rsidR="00C4226D">
              <w:rPr>
                <w:noProof/>
                <w:webHidden/>
              </w:rPr>
              <w:tab/>
            </w:r>
            <w:r w:rsidR="00C4226D">
              <w:rPr>
                <w:noProof/>
                <w:webHidden/>
              </w:rPr>
              <w:fldChar w:fldCharType="begin"/>
            </w:r>
            <w:r w:rsidR="00C4226D">
              <w:rPr>
                <w:noProof/>
                <w:webHidden/>
              </w:rPr>
              <w:instrText xml:space="preserve"> PAGEREF _Toc18923786 \h </w:instrText>
            </w:r>
            <w:r w:rsidR="00C4226D">
              <w:rPr>
                <w:noProof/>
                <w:webHidden/>
              </w:rPr>
            </w:r>
            <w:r w:rsidR="00C4226D">
              <w:rPr>
                <w:noProof/>
                <w:webHidden/>
              </w:rPr>
              <w:fldChar w:fldCharType="separate"/>
            </w:r>
            <w:r w:rsidR="00C4226D">
              <w:rPr>
                <w:noProof/>
                <w:webHidden/>
              </w:rPr>
              <w:t>108</w:t>
            </w:r>
            <w:r w:rsidR="00C4226D">
              <w:rPr>
                <w:noProof/>
                <w:webHidden/>
              </w:rPr>
              <w:fldChar w:fldCharType="end"/>
            </w:r>
          </w:hyperlink>
        </w:p>
        <w:p w14:paraId="2AD4DC19" w14:textId="4577FFDD"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87" w:history="1">
            <w:r w:rsidR="00C4226D" w:rsidRPr="001E05A2">
              <w:rPr>
                <w:rStyle w:val="Hyperlink"/>
                <w:noProof/>
              </w:rPr>
              <w:t>5.4.2</w:t>
            </w:r>
            <w:r w:rsidR="00C4226D">
              <w:rPr>
                <w:rFonts w:eastAsiaTheme="minorEastAsia" w:cstheme="minorBidi"/>
                <w:i w:val="0"/>
                <w:iCs w:val="0"/>
                <w:noProof/>
                <w:color w:val="auto"/>
                <w:sz w:val="22"/>
                <w:szCs w:val="22"/>
                <w:lang w:val="en-CA" w:eastAsia="en-CA" w:bidi="ar-SA"/>
              </w:rPr>
              <w:tab/>
            </w:r>
            <w:r w:rsidR="00C4226D" w:rsidRPr="001E05A2">
              <w:rPr>
                <w:rStyle w:val="Hyperlink"/>
                <w:noProof/>
              </w:rPr>
              <w:t>Prehospital Outpatient Care, (EMT -1, Mobile &amp; Fixed)</w:t>
            </w:r>
            <w:r w:rsidR="00C4226D">
              <w:rPr>
                <w:noProof/>
                <w:webHidden/>
              </w:rPr>
              <w:tab/>
            </w:r>
            <w:r w:rsidR="00C4226D">
              <w:rPr>
                <w:noProof/>
                <w:webHidden/>
              </w:rPr>
              <w:fldChar w:fldCharType="begin"/>
            </w:r>
            <w:r w:rsidR="00C4226D">
              <w:rPr>
                <w:noProof/>
                <w:webHidden/>
              </w:rPr>
              <w:instrText xml:space="preserve"> PAGEREF _Toc18923787 \h </w:instrText>
            </w:r>
            <w:r w:rsidR="00C4226D">
              <w:rPr>
                <w:noProof/>
                <w:webHidden/>
              </w:rPr>
            </w:r>
            <w:r w:rsidR="00C4226D">
              <w:rPr>
                <w:noProof/>
                <w:webHidden/>
              </w:rPr>
              <w:fldChar w:fldCharType="separate"/>
            </w:r>
            <w:r w:rsidR="00C4226D">
              <w:rPr>
                <w:noProof/>
                <w:webHidden/>
              </w:rPr>
              <w:t>109</w:t>
            </w:r>
            <w:r w:rsidR="00C4226D">
              <w:rPr>
                <w:noProof/>
                <w:webHidden/>
              </w:rPr>
              <w:fldChar w:fldCharType="end"/>
            </w:r>
          </w:hyperlink>
        </w:p>
        <w:p w14:paraId="430C8658" w14:textId="7A7921D5" w:rsidR="00C4226D" w:rsidRDefault="00932B13">
          <w:pPr>
            <w:pStyle w:val="TOC3"/>
            <w:tabs>
              <w:tab w:val="left" w:pos="1440"/>
              <w:tab w:val="right" w:leader="dot" w:pos="9475"/>
            </w:tabs>
            <w:rPr>
              <w:rFonts w:eastAsiaTheme="minorEastAsia" w:cstheme="minorBidi"/>
              <w:i w:val="0"/>
              <w:iCs w:val="0"/>
              <w:noProof/>
              <w:color w:val="auto"/>
              <w:sz w:val="22"/>
              <w:szCs w:val="22"/>
              <w:lang w:val="en-CA" w:eastAsia="en-CA" w:bidi="ar-SA"/>
            </w:rPr>
          </w:pPr>
          <w:hyperlink w:anchor="_Toc18923788" w:history="1">
            <w:r w:rsidR="00C4226D" w:rsidRPr="001E05A2">
              <w:rPr>
                <w:rStyle w:val="Hyperlink"/>
                <w:noProof/>
              </w:rPr>
              <w:t>5.4.2.1</w:t>
            </w:r>
            <w:r w:rsidR="00C4226D">
              <w:rPr>
                <w:rFonts w:eastAsiaTheme="minorEastAsia" w:cstheme="minorBidi"/>
                <w:i w:val="0"/>
                <w:iCs w:val="0"/>
                <w:noProof/>
                <w:color w:val="auto"/>
                <w:sz w:val="22"/>
                <w:szCs w:val="22"/>
                <w:lang w:val="en-CA" w:eastAsia="en-CA" w:bidi="ar-SA"/>
              </w:rPr>
              <w:tab/>
            </w:r>
            <w:r w:rsidR="00C4226D" w:rsidRPr="001E05A2">
              <w:rPr>
                <w:rStyle w:val="Hyperlink"/>
                <w:noProof/>
              </w:rPr>
              <w:t>Clinical Considerations Pre-Hospital</w:t>
            </w:r>
            <w:r w:rsidR="00C4226D">
              <w:rPr>
                <w:noProof/>
                <w:webHidden/>
              </w:rPr>
              <w:tab/>
            </w:r>
            <w:r w:rsidR="00C4226D">
              <w:rPr>
                <w:noProof/>
                <w:webHidden/>
              </w:rPr>
              <w:fldChar w:fldCharType="begin"/>
            </w:r>
            <w:r w:rsidR="00C4226D">
              <w:rPr>
                <w:noProof/>
                <w:webHidden/>
              </w:rPr>
              <w:instrText xml:space="preserve"> PAGEREF _Toc18923788 \h </w:instrText>
            </w:r>
            <w:r w:rsidR="00C4226D">
              <w:rPr>
                <w:noProof/>
                <w:webHidden/>
              </w:rPr>
            </w:r>
            <w:r w:rsidR="00C4226D">
              <w:rPr>
                <w:noProof/>
                <w:webHidden/>
              </w:rPr>
              <w:fldChar w:fldCharType="separate"/>
            </w:r>
            <w:r w:rsidR="00C4226D">
              <w:rPr>
                <w:noProof/>
                <w:webHidden/>
              </w:rPr>
              <w:t>109</w:t>
            </w:r>
            <w:r w:rsidR="00C4226D">
              <w:rPr>
                <w:noProof/>
                <w:webHidden/>
              </w:rPr>
              <w:fldChar w:fldCharType="end"/>
            </w:r>
          </w:hyperlink>
        </w:p>
        <w:p w14:paraId="528AC0F3" w14:textId="48669D4F"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89" w:history="1">
            <w:r w:rsidR="00C4226D" w:rsidRPr="001E05A2">
              <w:rPr>
                <w:rStyle w:val="Hyperlink"/>
                <w:noProof/>
              </w:rPr>
              <w:t>5.5.1</w:t>
            </w:r>
            <w:r w:rsidR="00C4226D">
              <w:rPr>
                <w:rFonts w:eastAsiaTheme="minorEastAsia" w:cstheme="minorBidi"/>
                <w:i w:val="0"/>
                <w:iCs w:val="0"/>
                <w:noProof/>
                <w:color w:val="auto"/>
                <w:sz w:val="22"/>
                <w:szCs w:val="22"/>
                <w:lang w:val="en-CA" w:eastAsia="en-CA" w:bidi="ar-SA"/>
              </w:rPr>
              <w:tab/>
            </w:r>
            <w:r w:rsidR="00C4226D" w:rsidRPr="001E05A2">
              <w:rPr>
                <w:rStyle w:val="Hyperlink"/>
                <w:noProof/>
              </w:rPr>
              <w:t>Hospital (EMT-2 &amp; EMT-3)</w:t>
            </w:r>
            <w:r w:rsidR="00C4226D">
              <w:rPr>
                <w:noProof/>
                <w:webHidden/>
              </w:rPr>
              <w:tab/>
            </w:r>
            <w:r w:rsidR="00C4226D">
              <w:rPr>
                <w:noProof/>
                <w:webHidden/>
              </w:rPr>
              <w:fldChar w:fldCharType="begin"/>
            </w:r>
            <w:r w:rsidR="00C4226D">
              <w:rPr>
                <w:noProof/>
                <w:webHidden/>
              </w:rPr>
              <w:instrText xml:space="preserve"> PAGEREF _Toc18923789 \h </w:instrText>
            </w:r>
            <w:r w:rsidR="00C4226D">
              <w:rPr>
                <w:noProof/>
                <w:webHidden/>
              </w:rPr>
            </w:r>
            <w:r w:rsidR="00C4226D">
              <w:rPr>
                <w:noProof/>
                <w:webHidden/>
              </w:rPr>
              <w:fldChar w:fldCharType="separate"/>
            </w:r>
            <w:r w:rsidR="00C4226D">
              <w:rPr>
                <w:noProof/>
                <w:webHidden/>
              </w:rPr>
              <w:t>111</w:t>
            </w:r>
            <w:r w:rsidR="00C4226D">
              <w:rPr>
                <w:noProof/>
                <w:webHidden/>
              </w:rPr>
              <w:fldChar w:fldCharType="end"/>
            </w:r>
          </w:hyperlink>
        </w:p>
        <w:p w14:paraId="30190218" w14:textId="4C8A1247"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90" w:history="1">
            <w:r w:rsidR="00C4226D" w:rsidRPr="001E05A2">
              <w:rPr>
                <w:rStyle w:val="Hyperlink"/>
                <w:rFonts w:eastAsia="Arial"/>
                <w:noProof/>
              </w:rPr>
              <w:t>5.6.1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Specialized Care Cells</w:t>
            </w:r>
            <w:r w:rsidR="00C4226D">
              <w:rPr>
                <w:noProof/>
                <w:webHidden/>
              </w:rPr>
              <w:tab/>
            </w:r>
            <w:r w:rsidR="00C4226D">
              <w:rPr>
                <w:noProof/>
                <w:webHidden/>
              </w:rPr>
              <w:fldChar w:fldCharType="begin"/>
            </w:r>
            <w:r w:rsidR="00C4226D">
              <w:rPr>
                <w:noProof/>
                <w:webHidden/>
              </w:rPr>
              <w:instrText xml:space="preserve"> PAGEREF _Toc18923790 \h </w:instrText>
            </w:r>
            <w:r w:rsidR="00C4226D">
              <w:rPr>
                <w:noProof/>
                <w:webHidden/>
              </w:rPr>
            </w:r>
            <w:r w:rsidR="00C4226D">
              <w:rPr>
                <w:noProof/>
                <w:webHidden/>
              </w:rPr>
              <w:fldChar w:fldCharType="separate"/>
            </w:r>
            <w:r w:rsidR="00C4226D">
              <w:rPr>
                <w:noProof/>
                <w:webHidden/>
              </w:rPr>
              <w:t>114</w:t>
            </w:r>
            <w:r w:rsidR="00C4226D">
              <w:rPr>
                <w:noProof/>
                <w:webHidden/>
              </w:rPr>
              <w:fldChar w:fldCharType="end"/>
            </w:r>
          </w:hyperlink>
        </w:p>
        <w:p w14:paraId="4A722810" w14:textId="27A95CDA" w:rsidR="00C4226D" w:rsidRDefault="00932B13">
          <w:pPr>
            <w:pStyle w:val="TOC3"/>
            <w:tabs>
              <w:tab w:val="left" w:pos="1200"/>
              <w:tab w:val="right" w:leader="dot" w:pos="9475"/>
            </w:tabs>
            <w:rPr>
              <w:rFonts w:eastAsiaTheme="minorEastAsia" w:cstheme="minorBidi"/>
              <w:i w:val="0"/>
              <w:iCs w:val="0"/>
              <w:noProof/>
              <w:color w:val="auto"/>
              <w:sz w:val="22"/>
              <w:szCs w:val="22"/>
              <w:lang w:val="en-CA" w:eastAsia="en-CA" w:bidi="ar-SA"/>
            </w:rPr>
          </w:pPr>
          <w:hyperlink w:anchor="_Toc18923791" w:history="1">
            <w:r w:rsidR="00C4226D" w:rsidRPr="001E05A2">
              <w:rPr>
                <w:rStyle w:val="Hyperlink"/>
                <w:rFonts w:eastAsia="Arial"/>
                <w:noProof/>
              </w:rPr>
              <w:t>5.7.1</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Rehabilitation</w:t>
            </w:r>
            <w:r w:rsidR="00C4226D">
              <w:rPr>
                <w:noProof/>
                <w:webHidden/>
              </w:rPr>
              <w:tab/>
            </w:r>
            <w:r w:rsidR="00C4226D">
              <w:rPr>
                <w:noProof/>
                <w:webHidden/>
              </w:rPr>
              <w:fldChar w:fldCharType="begin"/>
            </w:r>
            <w:r w:rsidR="00C4226D">
              <w:rPr>
                <w:noProof/>
                <w:webHidden/>
              </w:rPr>
              <w:instrText xml:space="preserve"> PAGEREF _Toc18923791 \h </w:instrText>
            </w:r>
            <w:r w:rsidR="00C4226D">
              <w:rPr>
                <w:noProof/>
                <w:webHidden/>
              </w:rPr>
            </w:r>
            <w:r w:rsidR="00C4226D">
              <w:rPr>
                <w:noProof/>
                <w:webHidden/>
              </w:rPr>
              <w:fldChar w:fldCharType="separate"/>
            </w:r>
            <w:r w:rsidR="00C4226D">
              <w:rPr>
                <w:noProof/>
                <w:webHidden/>
              </w:rPr>
              <w:t>114</w:t>
            </w:r>
            <w:r w:rsidR="00C4226D">
              <w:rPr>
                <w:noProof/>
                <w:webHidden/>
              </w:rPr>
              <w:fldChar w:fldCharType="end"/>
            </w:r>
          </w:hyperlink>
        </w:p>
        <w:p w14:paraId="1877C362" w14:textId="1EC6902C" w:rsidR="00C4226D" w:rsidRDefault="00932B13">
          <w:pPr>
            <w:pStyle w:val="TOC3"/>
            <w:tabs>
              <w:tab w:val="left" w:pos="960"/>
              <w:tab w:val="right" w:leader="dot" w:pos="9475"/>
            </w:tabs>
            <w:rPr>
              <w:rFonts w:eastAsiaTheme="minorEastAsia" w:cstheme="minorBidi"/>
              <w:i w:val="0"/>
              <w:iCs w:val="0"/>
              <w:noProof/>
              <w:color w:val="auto"/>
              <w:sz w:val="22"/>
              <w:szCs w:val="22"/>
              <w:lang w:val="en-CA" w:eastAsia="en-CA" w:bidi="ar-SA"/>
            </w:rPr>
          </w:pPr>
          <w:hyperlink w:anchor="_Toc18923792" w:history="1">
            <w:r w:rsidR="00C4226D" w:rsidRPr="001E05A2">
              <w:rPr>
                <w:rStyle w:val="Hyperlink"/>
                <w:rFonts w:eastAsia="Arial"/>
                <w:noProof/>
              </w:rPr>
              <w:t>5.8</w:t>
            </w:r>
            <w:r w:rsidR="00C4226D">
              <w:rPr>
                <w:rFonts w:eastAsiaTheme="minorEastAsia" w:cstheme="minorBidi"/>
                <w:i w:val="0"/>
                <w:iCs w:val="0"/>
                <w:noProof/>
                <w:color w:val="auto"/>
                <w:sz w:val="22"/>
                <w:szCs w:val="22"/>
                <w:lang w:val="en-CA" w:eastAsia="en-CA" w:bidi="ar-SA"/>
              </w:rPr>
              <w:tab/>
            </w:r>
            <w:r w:rsidR="00C4226D" w:rsidRPr="001E05A2">
              <w:rPr>
                <w:rStyle w:val="Hyperlink"/>
                <w:rFonts w:eastAsia="Arial"/>
                <w:noProof/>
              </w:rPr>
              <w:t>Recent Case Study Experience</w:t>
            </w:r>
            <w:r w:rsidR="00C4226D">
              <w:rPr>
                <w:noProof/>
                <w:webHidden/>
              </w:rPr>
              <w:tab/>
            </w:r>
            <w:r w:rsidR="00C4226D">
              <w:rPr>
                <w:noProof/>
                <w:webHidden/>
              </w:rPr>
              <w:fldChar w:fldCharType="begin"/>
            </w:r>
            <w:r w:rsidR="00C4226D">
              <w:rPr>
                <w:noProof/>
                <w:webHidden/>
              </w:rPr>
              <w:instrText xml:space="preserve"> PAGEREF _Toc18923792 \h </w:instrText>
            </w:r>
            <w:r w:rsidR="00C4226D">
              <w:rPr>
                <w:noProof/>
                <w:webHidden/>
              </w:rPr>
            </w:r>
            <w:r w:rsidR="00C4226D">
              <w:rPr>
                <w:noProof/>
                <w:webHidden/>
              </w:rPr>
              <w:fldChar w:fldCharType="separate"/>
            </w:r>
            <w:r w:rsidR="00C4226D">
              <w:rPr>
                <w:noProof/>
                <w:webHidden/>
              </w:rPr>
              <w:t>115</w:t>
            </w:r>
            <w:r w:rsidR="00C4226D">
              <w:rPr>
                <w:noProof/>
                <w:webHidden/>
              </w:rPr>
              <w:fldChar w:fldCharType="end"/>
            </w:r>
          </w:hyperlink>
        </w:p>
        <w:p w14:paraId="458F4AB6" w14:textId="7B5A7AC2" w:rsidR="00C4226D" w:rsidRDefault="00932B13">
          <w:pPr>
            <w:pStyle w:val="TOC2"/>
            <w:tabs>
              <w:tab w:val="left" w:pos="960"/>
              <w:tab w:val="right" w:leader="dot" w:pos="9475"/>
            </w:tabs>
            <w:rPr>
              <w:rFonts w:eastAsiaTheme="minorEastAsia" w:cstheme="minorBidi"/>
              <w:smallCaps w:val="0"/>
              <w:noProof/>
              <w:color w:val="auto"/>
              <w:sz w:val="22"/>
              <w:szCs w:val="22"/>
              <w:lang w:val="en-CA" w:eastAsia="en-CA" w:bidi="ar-SA"/>
            </w:rPr>
          </w:pPr>
          <w:hyperlink w:anchor="_Toc18923793" w:history="1">
            <w:r w:rsidR="00C4226D" w:rsidRPr="001E05A2">
              <w:rPr>
                <w:rStyle w:val="Hyperlink"/>
                <w:rFonts w:ascii="Arial" w:hAnsi="Arial" w:cs="Arial"/>
                <w:bCs/>
                <w:noProof/>
              </w:rPr>
              <w:t>5.9</w:t>
            </w:r>
            <w:r w:rsidR="00C4226D">
              <w:rPr>
                <w:rFonts w:eastAsiaTheme="minorEastAsia" w:cstheme="minorBidi"/>
                <w:smallCaps w:val="0"/>
                <w:noProof/>
                <w:color w:val="auto"/>
                <w:sz w:val="22"/>
                <w:szCs w:val="22"/>
                <w:lang w:val="en-CA" w:eastAsia="en-CA" w:bidi="ar-SA"/>
              </w:rPr>
              <w:tab/>
            </w:r>
            <w:r w:rsidR="00C4226D" w:rsidRPr="001E05A2">
              <w:rPr>
                <w:rStyle w:val="Hyperlink"/>
                <w:rFonts w:ascii="Arial" w:hAnsi="Arial" w:cs="Arial"/>
                <w:bCs/>
                <w:noProof/>
              </w:rPr>
              <w:t>Chapter 5 Guidance Notes</w:t>
            </w:r>
            <w:r w:rsidR="00C4226D">
              <w:rPr>
                <w:noProof/>
                <w:webHidden/>
              </w:rPr>
              <w:tab/>
            </w:r>
            <w:r w:rsidR="00C4226D">
              <w:rPr>
                <w:noProof/>
                <w:webHidden/>
              </w:rPr>
              <w:fldChar w:fldCharType="begin"/>
            </w:r>
            <w:r w:rsidR="00C4226D">
              <w:rPr>
                <w:noProof/>
                <w:webHidden/>
              </w:rPr>
              <w:instrText xml:space="preserve"> PAGEREF _Toc18923793 \h </w:instrText>
            </w:r>
            <w:r w:rsidR="00C4226D">
              <w:rPr>
                <w:noProof/>
                <w:webHidden/>
              </w:rPr>
            </w:r>
            <w:r w:rsidR="00C4226D">
              <w:rPr>
                <w:noProof/>
                <w:webHidden/>
              </w:rPr>
              <w:fldChar w:fldCharType="separate"/>
            </w:r>
            <w:r w:rsidR="00C4226D">
              <w:rPr>
                <w:noProof/>
                <w:webHidden/>
              </w:rPr>
              <w:t>115</w:t>
            </w:r>
            <w:r w:rsidR="00C4226D">
              <w:rPr>
                <w:noProof/>
                <w:webHidden/>
              </w:rPr>
              <w:fldChar w:fldCharType="end"/>
            </w:r>
          </w:hyperlink>
        </w:p>
        <w:p w14:paraId="2532063B" w14:textId="7C0EBA86"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94" w:history="1">
            <w:r w:rsidR="00C4226D" w:rsidRPr="001E05A2">
              <w:rPr>
                <w:rStyle w:val="Hyperlink"/>
                <w:rFonts w:eastAsia="Arial"/>
                <w:noProof/>
              </w:rPr>
              <w:t>6</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Selected Topics in Operations:  Logistics and Information Management</w:t>
            </w:r>
            <w:r w:rsidR="00C4226D">
              <w:rPr>
                <w:noProof/>
                <w:webHidden/>
              </w:rPr>
              <w:tab/>
            </w:r>
            <w:r w:rsidR="00C4226D">
              <w:rPr>
                <w:noProof/>
                <w:webHidden/>
              </w:rPr>
              <w:fldChar w:fldCharType="begin"/>
            </w:r>
            <w:r w:rsidR="00C4226D">
              <w:rPr>
                <w:noProof/>
                <w:webHidden/>
              </w:rPr>
              <w:instrText xml:space="preserve"> PAGEREF _Toc18923794 \h </w:instrText>
            </w:r>
            <w:r w:rsidR="00C4226D">
              <w:rPr>
                <w:noProof/>
                <w:webHidden/>
              </w:rPr>
            </w:r>
            <w:r w:rsidR="00C4226D">
              <w:rPr>
                <w:noProof/>
                <w:webHidden/>
              </w:rPr>
              <w:fldChar w:fldCharType="separate"/>
            </w:r>
            <w:r w:rsidR="00C4226D">
              <w:rPr>
                <w:noProof/>
                <w:webHidden/>
              </w:rPr>
              <w:t>123</w:t>
            </w:r>
            <w:r w:rsidR="00C4226D">
              <w:rPr>
                <w:noProof/>
                <w:webHidden/>
              </w:rPr>
              <w:fldChar w:fldCharType="end"/>
            </w:r>
          </w:hyperlink>
        </w:p>
        <w:p w14:paraId="0B25BE4F" w14:textId="52062DAC"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95" w:history="1">
            <w:r w:rsidR="00C4226D" w:rsidRPr="001E05A2">
              <w:rPr>
                <w:rStyle w:val="Hyperlink"/>
                <w:rFonts w:eastAsia="Arial"/>
                <w:noProof/>
              </w:rPr>
              <w:t>6.7</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Team Classification for Armed Conflict &amp; Complex Emergencies</w:t>
            </w:r>
            <w:r w:rsidR="00C4226D">
              <w:rPr>
                <w:noProof/>
                <w:webHidden/>
              </w:rPr>
              <w:tab/>
            </w:r>
            <w:r w:rsidR="00C4226D">
              <w:rPr>
                <w:noProof/>
                <w:webHidden/>
              </w:rPr>
              <w:fldChar w:fldCharType="begin"/>
            </w:r>
            <w:r w:rsidR="00C4226D">
              <w:rPr>
                <w:noProof/>
                <w:webHidden/>
              </w:rPr>
              <w:instrText xml:space="preserve"> PAGEREF _Toc18923795 \h </w:instrText>
            </w:r>
            <w:r w:rsidR="00C4226D">
              <w:rPr>
                <w:noProof/>
                <w:webHidden/>
              </w:rPr>
            </w:r>
            <w:r w:rsidR="00C4226D">
              <w:rPr>
                <w:noProof/>
                <w:webHidden/>
              </w:rPr>
              <w:fldChar w:fldCharType="separate"/>
            </w:r>
            <w:r w:rsidR="00C4226D">
              <w:rPr>
                <w:noProof/>
                <w:webHidden/>
              </w:rPr>
              <w:t>124</w:t>
            </w:r>
            <w:r w:rsidR="00C4226D">
              <w:rPr>
                <w:noProof/>
                <w:webHidden/>
              </w:rPr>
              <w:fldChar w:fldCharType="end"/>
            </w:r>
          </w:hyperlink>
        </w:p>
        <w:p w14:paraId="42028B01" w14:textId="3E91353C"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96" w:history="1">
            <w:r w:rsidR="00C4226D" w:rsidRPr="001E05A2">
              <w:rPr>
                <w:rStyle w:val="Hyperlink"/>
                <w:rFonts w:eastAsia="Arial"/>
                <w:noProof/>
              </w:rPr>
              <w:t>6.8</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Human Resources &amp; Training</w:t>
            </w:r>
            <w:r w:rsidR="00C4226D">
              <w:rPr>
                <w:noProof/>
                <w:webHidden/>
              </w:rPr>
              <w:tab/>
            </w:r>
            <w:r w:rsidR="00C4226D">
              <w:rPr>
                <w:noProof/>
                <w:webHidden/>
              </w:rPr>
              <w:fldChar w:fldCharType="begin"/>
            </w:r>
            <w:r w:rsidR="00C4226D">
              <w:rPr>
                <w:noProof/>
                <w:webHidden/>
              </w:rPr>
              <w:instrText xml:space="preserve"> PAGEREF _Toc18923796 \h </w:instrText>
            </w:r>
            <w:r w:rsidR="00C4226D">
              <w:rPr>
                <w:noProof/>
                <w:webHidden/>
              </w:rPr>
            </w:r>
            <w:r w:rsidR="00C4226D">
              <w:rPr>
                <w:noProof/>
                <w:webHidden/>
              </w:rPr>
              <w:fldChar w:fldCharType="separate"/>
            </w:r>
            <w:r w:rsidR="00C4226D">
              <w:rPr>
                <w:noProof/>
                <w:webHidden/>
              </w:rPr>
              <w:t>126</w:t>
            </w:r>
            <w:r w:rsidR="00C4226D">
              <w:rPr>
                <w:noProof/>
                <w:webHidden/>
              </w:rPr>
              <w:fldChar w:fldCharType="end"/>
            </w:r>
          </w:hyperlink>
        </w:p>
        <w:p w14:paraId="769B88F1" w14:textId="2A72D728"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97" w:history="1">
            <w:r w:rsidR="00C4226D" w:rsidRPr="001E05A2">
              <w:rPr>
                <w:rStyle w:val="Hyperlink"/>
                <w:rFonts w:eastAsia="Arial"/>
                <w:noProof/>
              </w:rPr>
              <w:t>7</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noProof/>
              </w:rPr>
              <w:t>The Tool Kit</w:t>
            </w:r>
            <w:r w:rsidR="00C4226D">
              <w:rPr>
                <w:noProof/>
                <w:webHidden/>
              </w:rPr>
              <w:tab/>
            </w:r>
            <w:r w:rsidR="00C4226D">
              <w:rPr>
                <w:noProof/>
                <w:webHidden/>
              </w:rPr>
              <w:fldChar w:fldCharType="begin"/>
            </w:r>
            <w:r w:rsidR="00C4226D">
              <w:rPr>
                <w:noProof/>
                <w:webHidden/>
              </w:rPr>
              <w:instrText xml:space="preserve"> PAGEREF _Toc18923797 \h </w:instrText>
            </w:r>
            <w:r w:rsidR="00C4226D">
              <w:rPr>
                <w:noProof/>
                <w:webHidden/>
              </w:rPr>
            </w:r>
            <w:r w:rsidR="00C4226D">
              <w:rPr>
                <w:noProof/>
                <w:webHidden/>
              </w:rPr>
              <w:fldChar w:fldCharType="separate"/>
            </w:r>
            <w:r w:rsidR="00C4226D">
              <w:rPr>
                <w:noProof/>
                <w:webHidden/>
              </w:rPr>
              <w:t>128</w:t>
            </w:r>
            <w:r w:rsidR="00C4226D">
              <w:rPr>
                <w:noProof/>
                <w:webHidden/>
              </w:rPr>
              <w:fldChar w:fldCharType="end"/>
            </w:r>
          </w:hyperlink>
        </w:p>
        <w:p w14:paraId="47E16EC0" w14:textId="776EA8EF" w:rsidR="00C4226D" w:rsidRDefault="00932B13">
          <w:pPr>
            <w:pStyle w:val="TOC1"/>
            <w:tabs>
              <w:tab w:val="left" w:pos="480"/>
              <w:tab w:val="right" w:leader="dot" w:pos="9475"/>
            </w:tabs>
            <w:rPr>
              <w:rFonts w:eastAsiaTheme="minorEastAsia" w:cstheme="minorBidi"/>
              <w:b w:val="0"/>
              <w:bCs w:val="0"/>
              <w:caps w:val="0"/>
              <w:noProof/>
              <w:color w:val="auto"/>
              <w:sz w:val="22"/>
              <w:szCs w:val="22"/>
              <w:lang w:val="en-CA" w:eastAsia="en-CA" w:bidi="ar-SA"/>
            </w:rPr>
          </w:pPr>
          <w:hyperlink w:anchor="_Toc18923798" w:history="1">
            <w:r w:rsidR="00C4226D" w:rsidRPr="001E05A2">
              <w:rPr>
                <w:rStyle w:val="Hyperlink"/>
                <w:rFonts w:eastAsia="Arial" w:cs="Arial"/>
                <w:noProof/>
                <w:lang w:val="en-CA" w:eastAsia="fr-FR" w:bidi="fr-FR"/>
              </w:rPr>
              <w:t>8</w:t>
            </w:r>
            <w:r w:rsidR="00C4226D">
              <w:rPr>
                <w:rFonts w:eastAsiaTheme="minorEastAsia" w:cstheme="minorBidi"/>
                <w:b w:val="0"/>
                <w:bCs w:val="0"/>
                <w:caps w:val="0"/>
                <w:noProof/>
                <w:color w:val="auto"/>
                <w:sz w:val="22"/>
                <w:szCs w:val="22"/>
                <w:lang w:val="en-CA" w:eastAsia="en-CA" w:bidi="ar-SA"/>
              </w:rPr>
              <w:tab/>
            </w:r>
            <w:r w:rsidR="00C4226D" w:rsidRPr="001E05A2">
              <w:rPr>
                <w:rStyle w:val="Hyperlink"/>
                <w:rFonts w:eastAsia="Arial" w:cs="Arial"/>
                <w:noProof/>
                <w:lang w:val="en-CA" w:eastAsia="fr-FR" w:bidi="fr-FR"/>
              </w:rPr>
              <w:t>Annexes, References &amp; Contributors</w:t>
            </w:r>
            <w:r w:rsidR="00C4226D">
              <w:rPr>
                <w:noProof/>
                <w:webHidden/>
              </w:rPr>
              <w:tab/>
            </w:r>
            <w:r w:rsidR="00C4226D">
              <w:rPr>
                <w:noProof/>
                <w:webHidden/>
              </w:rPr>
              <w:fldChar w:fldCharType="begin"/>
            </w:r>
            <w:r w:rsidR="00C4226D">
              <w:rPr>
                <w:noProof/>
                <w:webHidden/>
              </w:rPr>
              <w:instrText xml:space="preserve"> PAGEREF _Toc18923798 \h </w:instrText>
            </w:r>
            <w:r w:rsidR="00C4226D">
              <w:rPr>
                <w:noProof/>
                <w:webHidden/>
              </w:rPr>
            </w:r>
            <w:r w:rsidR="00C4226D">
              <w:rPr>
                <w:noProof/>
                <w:webHidden/>
              </w:rPr>
              <w:fldChar w:fldCharType="separate"/>
            </w:r>
            <w:r w:rsidR="00C4226D">
              <w:rPr>
                <w:noProof/>
                <w:webHidden/>
              </w:rPr>
              <w:t>130</w:t>
            </w:r>
            <w:r w:rsidR="00C4226D">
              <w:rPr>
                <w:noProof/>
                <w:webHidden/>
              </w:rPr>
              <w:fldChar w:fldCharType="end"/>
            </w:r>
          </w:hyperlink>
        </w:p>
        <w:p w14:paraId="2E62967D" w14:textId="11FDD54B"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799" w:history="1">
            <w:r w:rsidR="00C4226D" w:rsidRPr="001E05A2">
              <w:rPr>
                <w:rStyle w:val="Hyperlink"/>
                <w:rFonts w:eastAsia="Arial"/>
                <w:noProof/>
              </w:rPr>
              <w:t>8.7</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Annex 1:  Readiness Checklist for Armed Conflict</w:t>
            </w:r>
            <w:r w:rsidR="00C4226D">
              <w:rPr>
                <w:noProof/>
                <w:webHidden/>
              </w:rPr>
              <w:tab/>
            </w:r>
            <w:r w:rsidR="00C4226D">
              <w:rPr>
                <w:noProof/>
                <w:webHidden/>
              </w:rPr>
              <w:fldChar w:fldCharType="begin"/>
            </w:r>
            <w:r w:rsidR="00C4226D">
              <w:rPr>
                <w:noProof/>
                <w:webHidden/>
              </w:rPr>
              <w:instrText xml:space="preserve"> PAGEREF _Toc18923799 \h </w:instrText>
            </w:r>
            <w:r w:rsidR="00C4226D">
              <w:rPr>
                <w:noProof/>
                <w:webHidden/>
              </w:rPr>
            </w:r>
            <w:r w:rsidR="00C4226D">
              <w:rPr>
                <w:noProof/>
                <w:webHidden/>
              </w:rPr>
              <w:fldChar w:fldCharType="separate"/>
            </w:r>
            <w:r w:rsidR="00C4226D">
              <w:rPr>
                <w:noProof/>
                <w:webHidden/>
              </w:rPr>
              <w:t>130</w:t>
            </w:r>
            <w:r w:rsidR="00C4226D">
              <w:rPr>
                <w:noProof/>
                <w:webHidden/>
              </w:rPr>
              <w:fldChar w:fldCharType="end"/>
            </w:r>
          </w:hyperlink>
        </w:p>
        <w:p w14:paraId="173411FA" w14:textId="3B2D96F4"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800" w:history="1">
            <w:r w:rsidR="00C4226D" w:rsidRPr="001E05A2">
              <w:rPr>
                <w:rStyle w:val="Hyperlink"/>
                <w:rFonts w:eastAsia="Arial"/>
                <w:noProof/>
              </w:rPr>
              <w:t>8.8</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Annex 2: Summary Guide to Deployment &amp; Operations</w:t>
            </w:r>
            <w:r w:rsidR="00C4226D">
              <w:rPr>
                <w:noProof/>
                <w:webHidden/>
              </w:rPr>
              <w:tab/>
            </w:r>
            <w:r w:rsidR="00C4226D">
              <w:rPr>
                <w:noProof/>
                <w:webHidden/>
              </w:rPr>
              <w:fldChar w:fldCharType="begin"/>
            </w:r>
            <w:r w:rsidR="00C4226D">
              <w:rPr>
                <w:noProof/>
                <w:webHidden/>
              </w:rPr>
              <w:instrText xml:space="preserve"> PAGEREF _Toc18923800 \h </w:instrText>
            </w:r>
            <w:r w:rsidR="00C4226D">
              <w:rPr>
                <w:noProof/>
                <w:webHidden/>
              </w:rPr>
            </w:r>
            <w:r w:rsidR="00C4226D">
              <w:rPr>
                <w:noProof/>
                <w:webHidden/>
              </w:rPr>
              <w:fldChar w:fldCharType="separate"/>
            </w:r>
            <w:r w:rsidR="00C4226D">
              <w:rPr>
                <w:noProof/>
                <w:webHidden/>
              </w:rPr>
              <w:t>134</w:t>
            </w:r>
            <w:r w:rsidR="00C4226D">
              <w:rPr>
                <w:noProof/>
                <w:webHidden/>
              </w:rPr>
              <w:fldChar w:fldCharType="end"/>
            </w:r>
          </w:hyperlink>
        </w:p>
        <w:p w14:paraId="43A2721F" w14:textId="1B148869" w:rsidR="00C4226D" w:rsidRDefault="00932B13">
          <w:pPr>
            <w:pStyle w:val="TOC2"/>
            <w:tabs>
              <w:tab w:val="left" w:pos="720"/>
              <w:tab w:val="right" w:leader="dot" w:pos="9475"/>
            </w:tabs>
            <w:rPr>
              <w:rFonts w:eastAsiaTheme="minorEastAsia" w:cstheme="minorBidi"/>
              <w:smallCaps w:val="0"/>
              <w:noProof/>
              <w:color w:val="auto"/>
              <w:sz w:val="22"/>
              <w:szCs w:val="22"/>
              <w:lang w:val="en-CA" w:eastAsia="en-CA" w:bidi="ar-SA"/>
            </w:rPr>
          </w:pPr>
          <w:hyperlink w:anchor="_Toc18923801" w:history="1">
            <w:r w:rsidR="00C4226D" w:rsidRPr="001E05A2">
              <w:rPr>
                <w:rStyle w:val="Hyperlink"/>
                <w:rFonts w:eastAsia="Arial"/>
                <w:noProof/>
              </w:rPr>
              <w:t>8.9</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Annex 3: References</w:t>
            </w:r>
            <w:r w:rsidR="00C4226D">
              <w:rPr>
                <w:noProof/>
                <w:webHidden/>
              </w:rPr>
              <w:tab/>
            </w:r>
            <w:r w:rsidR="00C4226D">
              <w:rPr>
                <w:noProof/>
                <w:webHidden/>
              </w:rPr>
              <w:fldChar w:fldCharType="begin"/>
            </w:r>
            <w:r w:rsidR="00C4226D">
              <w:rPr>
                <w:noProof/>
                <w:webHidden/>
              </w:rPr>
              <w:instrText xml:space="preserve"> PAGEREF _Toc18923801 \h </w:instrText>
            </w:r>
            <w:r w:rsidR="00C4226D">
              <w:rPr>
                <w:noProof/>
                <w:webHidden/>
              </w:rPr>
            </w:r>
            <w:r w:rsidR="00C4226D">
              <w:rPr>
                <w:noProof/>
                <w:webHidden/>
              </w:rPr>
              <w:fldChar w:fldCharType="separate"/>
            </w:r>
            <w:r w:rsidR="00C4226D">
              <w:rPr>
                <w:noProof/>
                <w:webHidden/>
              </w:rPr>
              <w:t>135</w:t>
            </w:r>
            <w:r w:rsidR="00C4226D">
              <w:rPr>
                <w:noProof/>
                <w:webHidden/>
              </w:rPr>
              <w:fldChar w:fldCharType="end"/>
            </w:r>
          </w:hyperlink>
        </w:p>
        <w:p w14:paraId="4A00E1FB" w14:textId="326DE6D1" w:rsidR="00C4226D" w:rsidRDefault="00932B13">
          <w:pPr>
            <w:pStyle w:val="TOC2"/>
            <w:tabs>
              <w:tab w:val="left" w:pos="960"/>
              <w:tab w:val="right" w:leader="dot" w:pos="9475"/>
            </w:tabs>
            <w:rPr>
              <w:rFonts w:eastAsiaTheme="minorEastAsia" w:cstheme="minorBidi"/>
              <w:smallCaps w:val="0"/>
              <w:noProof/>
              <w:color w:val="auto"/>
              <w:sz w:val="22"/>
              <w:szCs w:val="22"/>
              <w:lang w:val="en-CA" w:eastAsia="en-CA" w:bidi="ar-SA"/>
            </w:rPr>
          </w:pPr>
          <w:hyperlink w:anchor="_Toc18923802" w:history="1">
            <w:r w:rsidR="00C4226D" w:rsidRPr="001E05A2">
              <w:rPr>
                <w:rStyle w:val="Hyperlink"/>
                <w:rFonts w:eastAsia="Arial"/>
                <w:noProof/>
              </w:rPr>
              <w:t>8.10</w:t>
            </w:r>
            <w:r w:rsidR="00C4226D">
              <w:rPr>
                <w:rFonts w:eastAsiaTheme="minorEastAsia" w:cstheme="minorBidi"/>
                <w:smallCaps w:val="0"/>
                <w:noProof/>
                <w:color w:val="auto"/>
                <w:sz w:val="22"/>
                <w:szCs w:val="22"/>
                <w:lang w:val="en-CA" w:eastAsia="en-CA" w:bidi="ar-SA"/>
              </w:rPr>
              <w:tab/>
            </w:r>
            <w:r w:rsidR="00C4226D" w:rsidRPr="001E05A2">
              <w:rPr>
                <w:rStyle w:val="Hyperlink"/>
                <w:rFonts w:eastAsia="Arial"/>
                <w:noProof/>
              </w:rPr>
              <w:t>Annex 4: Contributors</w:t>
            </w:r>
            <w:r w:rsidR="00C4226D">
              <w:rPr>
                <w:noProof/>
                <w:webHidden/>
              </w:rPr>
              <w:tab/>
            </w:r>
            <w:r w:rsidR="00C4226D">
              <w:rPr>
                <w:noProof/>
                <w:webHidden/>
              </w:rPr>
              <w:fldChar w:fldCharType="begin"/>
            </w:r>
            <w:r w:rsidR="00C4226D">
              <w:rPr>
                <w:noProof/>
                <w:webHidden/>
              </w:rPr>
              <w:instrText xml:space="preserve"> PAGEREF _Toc18923802 \h </w:instrText>
            </w:r>
            <w:r w:rsidR="00C4226D">
              <w:rPr>
                <w:noProof/>
                <w:webHidden/>
              </w:rPr>
            </w:r>
            <w:r w:rsidR="00C4226D">
              <w:rPr>
                <w:noProof/>
                <w:webHidden/>
              </w:rPr>
              <w:fldChar w:fldCharType="separate"/>
            </w:r>
            <w:r w:rsidR="00C4226D">
              <w:rPr>
                <w:noProof/>
                <w:webHidden/>
              </w:rPr>
              <w:t>135</w:t>
            </w:r>
            <w:r w:rsidR="00C4226D">
              <w:rPr>
                <w:noProof/>
                <w:webHidden/>
              </w:rPr>
              <w:fldChar w:fldCharType="end"/>
            </w:r>
          </w:hyperlink>
        </w:p>
        <w:p w14:paraId="01BAFEB1" w14:textId="533595E3" w:rsidR="00076268" w:rsidRDefault="00382317" w:rsidP="00597A14">
          <w:pPr>
            <w:outlineLvl w:val="0"/>
            <w:rPr>
              <w:b/>
              <w:bCs/>
              <w:noProof/>
            </w:rPr>
          </w:pPr>
          <w:r>
            <w:rPr>
              <w:b/>
              <w:bCs/>
              <w:noProof/>
            </w:rPr>
            <w:fldChar w:fldCharType="end"/>
          </w:r>
        </w:p>
      </w:sdtContent>
    </w:sdt>
    <w:p w14:paraId="08BF86F1" w14:textId="77777777" w:rsidR="00076268" w:rsidRDefault="00076268">
      <w:pPr>
        <w:widowControl/>
        <w:spacing w:after="200" w:line="276" w:lineRule="auto"/>
        <w:rPr>
          <w:b/>
          <w:bCs/>
          <w:noProof/>
        </w:rPr>
      </w:pPr>
      <w:r>
        <w:rPr>
          <w:b/>
          <w:bCs/>
          <w:noProof/>
        </w:rPr>
        <w:br w:type="page"/>
      </w:r>
    </w:p>
    <w:p w14:paraId="2A616334" w14:textId="77777777" w:rsidR="00382317" w:rsidRDefault="00382317" w:rsidP="00597A14">
      <w:pPr>
        <w:outlineLvl w:val="0"/>
      </w:pPr>
    </w:p>
    <w:p w14:paraId="6D9882F4" w14:textId="7369EB69" w:rsidR="003920D7" w:rsidRPr="00E7758F" w:rsidRDefault="003920D7" w:rsidP="00392175">
      <w:pPr>
        <w:pStyle w:val="Heading1"/>
        <w:numPr>
          <w:ilvl w:val="0"/>
          <w:numId w:val="59"/>
        </w:numPr>
      </w:pPr>
      <w:bookmarkStart w:id="0" w:name="_Toc18490379"/>
      <w:bookmarkStart w:id="1" w:name="_Toc18923688"/>
      <w:r w:rsidRPr="00E7758F">
        <w:t>Acknowledgments</w:t>
      </w:r>
      <w:bookmarkEnd w:id="0"/>
      <w:bookmarkEnd w:id="1"/>
    </w:p>
    <w:p w14:paraId="7CB03441" w14:textId="0717CBD5" w:rsidR="00841247" w:rsidRDefault="00841247" w:rsidP="008840D1">
      <w:pPr>
        <w:pStyle w:val="NoSpacing"/>
        <w:rPr>
          <w:rFonts w:ascii="Arial" w:hAnsi="Arial" w:cs="Arial"/>
          <w:sz w:val="22"/>
          <w:szCs w:val="26"/>
        </w:rPr>
      </w:pPr>
    </w:p>
    <w:p w14:paraId="36F362A7" w14:textId="4B68CE5E" w:rsidR="008839C9" w:rsidRDefault="008839C9" w:rsidP="008840D1">
      <w:pPr>
        <w:pStyle w:val="NoSpacing"/>
        <w:rPr>
          <w:rFonts w:ascii="Arial" w:hAnsi="Arial" w:cs="Arial"/>
          <w:sz w:val="22"/>
          <w:szCs w:val="26"/>
        </w:rPr>
      </w:pPr>
      <w:r w:rsidRPr="008839C9">
        <w:rPr>
          <w:rFonts w:ascii="Arial" w:hAnsi="Arial" w:cs="Arial"/>
          <w:sz w:val="22"/>
          <w:szCs w:val="26"/>
          <w:highlight w:val="yellow"/>
        </w:rPr>
        <w:t>Pending</w:t>
      </w:r>
    </w:p>
    <w:p w14:paraId="0EC1B834" w14:textId="77777777" w:rsidR="008839C9" w:rsidRDefault="008839C9" w:rsidP="008840D1">
      <w:pPr>
        <w:pStyle w:val="NoSpacing"/>
        <w:rPr>
          <w:rFonts w:ascii="Arial" w:hAnsi="Arial" w:cs="Arial"/>
          <w:sz w:val="22"/>
          <w:szCs w:val="26"/>
        </w:rPr>
      </w:pPr>
    </w:p>
    <w:p w14:paraId="30AED1B9" w14:textId="13F36D2E" w:rsidR="003920D7" w:rsidRPr="00841247" w:rsidRDefault="003920D7" w:rsidP="008840D1">
      <w:pPr>
        <w:pStyle w:val="NoSpacing"/>
        <w:rPr>
          <w:rFonts w:ascii="Arial" w:hAnsi="Arial" w:cs="Arial"/>
          <w:sz w:val="22"/>
          <w:szCs w:val="26"/>
        </w:rPr>
      </w:pPr>
      <w:r w:rsidRPr="00841247">
        <w:rPr>
          <w:rFonts w:ascii="Arial" w:hAnsi="Arial" w:cs="Arial"/>
          <w:sz w:val="22"/>
          <w:szCs w:val="26"/>
        </w:rPr>
        <w:t xml:space="preserve">This joint </w:t>
      </w:r>
      <w:proofErr w:type="spellStart"/>
      <w:r w:rsidRPr="00841247">
        <w:rPr>
          <w:rFonts w:ascii="Arial" w:hAnsi="Arial" w:cs="Arial"/>
          <w:sz w:val="22"/>
          <w:szCs w:val="26"/>
        </w:rPr>
        <w:t>endeavour</w:t>
      </w:r>
      <w:proofErr w:type="spellEnd"/>
      <w:r w:rsidRPr="00841247">
        <w:rPr>
          <w:rFonts w:ascii="Arial" w:hAnsi="Arial" w:cs="Arial"/>
          <w:sz w:val="22"/>
          <w:szCs w:val="26"/>
        </w:rPr>
        <w:t xml:space="preserve"> is supported by </w:t>
      </w:r>
      <w:r w:rsidRPr="00EA6ED0">
        <w:rPr>
          <w:rFonts w:ascii="Arial" w:hAnsi="Arial" w:cs="Arial"/>
          <w:sz w:val="22"/>
          <w:szCs w:val="26"/>
          <w:highlight w:val="yellow"/>
        </w:rPr>
        <w:t>xx</w:t>
      </w:r>
      <w:r w:rsidRPr="00841247">
        <w:rPr>
          <w:rFonts w:ascii="Arial" w:hAnsi="Arial" w:cs="Arial"/>
          <w:sz w:val="22"/>
          <w:szCs w:val="26"/>
        </w:rPr>
        <w:t xml:space="preserve">.  </w:t>
      </w:r>
    </w:p>
    <w:p w14:paraId="6E38A924" w14:textId="77777777" w:rsidR="000849D0" w:rsidRDefault="000849D0" w:rsidP="008840D1">
      <w:pPr>
        <w:pStyle w:val="NoSpacing"/>
        <w:rPr>
          <w:rFonts w:ascii="Arial" w:hAnsi="Arial" w:cs="Arial"/>
          <w:sz w:val="22"/>
          <w:szCs w:val="26"/>
        </w:rPr>
      </w:pPr>
    </w:p>
    <w:p w14:paraId="20179426" w14:textId="36C06813" w:rsidR="000849D0" w:rsidRDefault="003920D7" w:rsidP="008840D1">
      <w:pPr>
        <w:pStyle w:val="NoSpacing"/>
        <w:rPr>
          <w:rFonts w:ascii="Arial" w:hAnsi="Arial" w:cs="Arial"/>
          <w:sz w:val="22"/>
          <w:szCs w:val="26"/>
        </w:rPr>
      </w:pPr>
      <w:r w:rsidRPr="00841247">
        <w:rPr>
          <w:rFonts w:ascii="Arial" w:hAnsi="Arial" w:cs="Arial"/>
          <w:sz w:val="22"/>
          <w:szCs w:val="26"/>
        </w:rPr>
        <w:t xml:space="preserve">The content draws and builds upon the experience and </w:t>
      </w:r>
      <w:r w:rsidR="00841247" w:rsidRPr="00841247">
        <w:rPr>
          <w:rFonts w:ascii="Arial" w:hAnsi="Arial" w:cs="Arial"/>
          <w:sz w:val="22"/>
          <w:szCs w:val="26"/>
        </w:rPr>
        <w:t>knowledge</w:t>
      </w:r>
      <w:r w:rsidRPr="00841247">
        <w:rPr>
          <w:rFonts w:ascii="Arial" w:hAnsi="Arial" w:cs="Arial"/>
          <w:sz w:val="22"/>
          <w:szCs w:val="26"/>
        </w:rPr>
        <w:t xml:space="preserve"> of hundreds of contributing groups, individuals, organizations, academics, government</w:t>
      </w:r>
      <w:r w:rsidR="00124B51">
        <w:rPr>
          <w:rFonts w:ascii="Arial" w:hAnsi="Arial" w:cs="Arial"/>
          <w:sz w:val="22"/>
          <w:szCs w:val="26"/>
        </w:rPr>
        <w:t>s</w:t>
      </w:r>
      <w:r w:rsidRPr="00841247">
        <w:rPr>
          <w:rFonts w:ascii="Arial" w:hAnsi="Arial" w:cs="Arial"/>
          <w:sz w:val="22"/>
          <w:szCs w:val="26"/>
        </w:rPr>
        <w:t>, NGOs</w:t>
      </w:r>
      <w:r w:rsidR="00AD5F12">
        <w:rPr>
          <w:rFonts w:ascii="Arial" w:hAnsi="Arial" w:cs="Arial"/>
          <w:sz w:val="22"/>
          <w:szCs w:val="26"/>
        </w:rPr>
        <w:t>/Civil Society Organizations</w:t>
      </w:r>
      <w:r w:rsidRPr="00841247">
        <w:rPr>
          <w:rFonts w:ascii="Arial" w:hAnsi="Arial" w:cs="Arial"/>
          <w:sz w:val="22"/>
          <w:szCs w:val="26"/>
        </w:rPr>
        <w:t xml:space="preserve">, and militaries. During the year </w:t>
      </w:r>
      <w:r w:rsidR="001D01FB" w:rsidRPr="00841247">
        <w:rPr>
          <w:rFonts w:ascii="Arial" w:hAnsi="Arial" w:cs="Arial"/>
          <w:sz w:val="22"/>
          <w:szCs w:val="26"/>
        </w:rPr>
        <w:t>of development, the work was led by WHO EMT</w:t>
      </w:r>
      <w:r w:rsidR="001003D3">
        <w:rPr>
          <w:rFonts w:ascii="Arial" w:hAnsi="Arial" w:cs="Arial"/>
          <w:sz w:val="22"/>
          <w:szCs w:val="26"/>
        </w:rPr>
        <w:t xml:space="preserve"> Secretariat</w:t>
      </w:r>
      <w:r w:rsidR="001D01FB" w:rsidRPr="00841247">
        <w:rPr>
          <w:rFonts w:ascii="Arial" w:hAnsi="Arial" w:cs="Arial"/>
          <w:sz w:val="22"/>
          <w:szCs w:val="26"/>
        </w:rPr>
        <w:t xml:space="preserve">, with the support of ICRC, MSF, </w:t>
      </w:r>
      <w:r w:rsidR="00980EA8">
        <w:rPr>
          <w:rFonts w:ascii="Arial" w:hAnsi="Arial" w:cs="Arial"/>
          <w:sz w:val="22"/>
          <w:szCs w:val="26"/>
        </w:rPr>
        <w:t xml:space="preserve">DG ECHO, </w:t>
      </w:r>
      <w:r w:rsidR="00817D3D">
        <w:rPr>
          <w:rFonts w:ascii="Arial" w:hAnsi="Arial" w:cs="Arial"/>
          <w:sz w:val="22"/>
          <w:szCs w:val="26"/>
        </w:rPr>
        <w:t xml:space="preserve">US OFDA, </w:t>
      </w:r>
      <w:r w:rsidR="001D01FB" w:rsidRPr="00841247">
        <w:rPr>
          <w:rFonts w:ascii="Arial" w:hAnsi="Arial" w:cs="Arial"/>
          <w:sz w:val="22"/>
          <w:szCs w:val="26"/>
        </w:rPr>
        <w:t xml:space="preserve">UN agencies, </w:t>
      </w:r>
      <w:r w:rsidR="000849D0">
        <w:rPr>
          <w:rFonts w:ascii="Arial" w:hAnsi="Arial" w:cs="Arial"/>
          <w:sz w:val="22"/>
          <w:szCs w:val="26"/>
        </w:rPr>
        <w:t xml:space="preserve">governments, </w:t>
      </w:r>
      <w:r w:rsidR="001D01FB" w:rsidRPr="00841247">
        <w:rPr>
          <w:rFonts w:ascii="Arial" w:hAnsi="Arial" w:cs="Arial"/>
          <w:sz w:val="22"/>
          <w:szCs w:val="26"/>
        </w:rPr>
        <w:t>and many NGOs.</w:t>
      </w:r>
      <w:r w:rsidRPr="00841247">
        <w:rPr>
          <w:rFonts w:ascii="Arial" w:hAnsi="Arial" w:cs="Arial"/>
          <w:sz w:val="22"/>
          <w:szCs w:val="26"/>
        </w:rPr>
        <w:t xml:space="preserve"> </w:t>
      </w:r>
      <w:r w:rsidR="001D01FB" w:rsidRPr="00841247">
        <w:rPr>
          <w:rFonts w:ascii="Arial" w:hAnsi="Arial" w:cs="Arial"/>
          <w:sz w:val="22"/>
          <w:szCs w:val="26"/>
        </w:rPr>
        <w:t xml:space="preserve"> </w:t>
      </w:r>
    </w:p>
    <w:p w14:paraId="3642F606" w14:textId="77777777" w:rsidR="000849D0" w:rsidRDefault="000849D0" w:rsidP="008840D1">
      <w:pPr>
        <w:pStyle w:val="NoSpacing"/>
        <w:rPr>
          <w:rFonts w:ascii="Arial" w:hAnsi="Arial" w:cs="Arial"/>
          <w:sz w:val="22"/>
          <w:szCs w:val="26"/>
        </w:rPr>
      </w:pPr>
    </w:p>
    <w:p w14:paraId="1B79640B" w14:textId="1364F0FC" w:rsidR="00FE7EEA" w:rsidRDefault="000849D0" w:rsidP="008840D1">
      <w:pPr>
        <w:pStyle w:val="NoSpacing"/>
        <w:rPr>
          <w:rFonts w:ascii="Arial" w:hAnsi="Arial" w:cs="Arial"/>
          <w:sz w:val="22"/>
          <w:szCs w:val="26"/>
        </w:rPr>
      </w:pPr>
      <w:r>
        <w:rPr>
          <w:rFonts w:ascii="Arial" w:hAnsi="Arial" w:cs="Arial"/>
          <w:sz w:val="22"/>
          <w:szCs w:val="26"/>
        </w:rPr>
        <w:t>Using an iterative drafting process (</w:t>
      </w:r>
      <w:r w:rsidR="00E3470F">
        <w:rPr>
          <w:rFonts w:ascii="Arial" w:hAnsi="Arial" w:cs="Arial"/>
          <w:sz w:val="22"/>
          <w:szCs w:val="26"/>
        </w:rPr>
        <w:t xml:space="preserve">adapted </w:t>
      </w:r>
      <w:r>
        <w:rPr>
          <w:rFonts w:ascii="Arial" w:hAnsi="Arial" w:cs="Arial"/>
          <w:sz w:val="22"/>
          <w:szCs w:val="26"/>
        </w:rPr>
        <w:t>Delphi method</w:t>
      </w:r>
      <w:r w:rsidR="00C76E99">
        <w:rPr>
          <w:rStyle w:val="FootnoteReference"/>
          <w:rFonts w:ascii="Arial" w:hAnsi="Arial" w:cs="Arial"/>
          <w:sz w:val="22"/>
          <w:szCs w:val="26"/>
        </w:rPr>
        <w:footnoteReference w:id="1"/>
      </w:r>
      <w:r>
        <w:rPr>
          <w:rFonts w:ascii="Arial" w:hAnsi="Arial" w:cs="Arial"/>
          <w:sz w:val="22"/>
          <w:szCs w:val="26"/>
        </w:rPr>
        <w:t>), t</w:t>
      </w:r>
      <w:r w:rsidR="001D01FB" w:rsidRPr="00841247">
        <w:rPr>
          <w:rFonts w:ascii="Arial" w:hAnsi="Arial" w:cs="Arial"/>
          <w:sz w:val="22"/>
          <w:szCs w:val="26"/>
        </w:rPr>
        <w:t>he co-authors</w:t>
      </w:r>
      <w:r w:rsidR="00A3332C">
        <w:rPr>
          <w:rFonts w:ascii="Arial" w:hAnsi="Arial" w:cs="Arial"/>
          <w:sz w:val="22"/>
          <w:szCs w:val="26"/>
        </w:rPr>
        <w:t xml:space="preserve"> </w:t>
      </w:r>
      <w:r w:rsidR="009D1114">
        <w:rPr>
          <w:rFonts w:ascii="Arial" w:hAnsi="Arial" w:cs="Arial"/>
          <w:sz w:val="22"/>
          <w:szCs w:val="26"/>
        </w:rPr>
        <w:t xml:space="preserve">working as </w:t>
      </w:r>
      <w:r w:rsidR="009D1114" w:rsidRPr="009D1114">
        <w:rPr>
          <w:rFonts w:ascii="Arial" w:hAnsi="Arial" w:cs="Arial"/>
          <w:i/>
          <w:sz w:val="22"/>
          <w:szCs w:val="26"/>
        </w:rPr>
        <w:t>A Peer Review and Drafting Group</w:t>
      </w:r>
      <w:r w:rsidR="009D1114">
        <w:rPr>
          <w:rFonts w:ascii="Arial" w:hAnsi="Arial" w:cs="Arial"/>
          <w:sz w:val="22"/>
          <w:szCs w:val="26"/>
        </w:rPr>
        <w:t xml:space="preserve">, </w:t>
      </w:r>
      <w:r w:rsidR="001D01FB" w:rsidRPr="00841247">
        <w:rPr>
          <w:rFonts w:ascii="Arial" w:hAnsi="Arial" w:cs="Arial"/>
          <w:sz w:val="22"/>
          <w:szCs w:val="26"/>
        </w:rPr>
        <w:t>organized</w:t>
      </w:r>
      <w:r w:rsidR="003920D7" w:rsidRPr="00841247">
        <w:rPr>
          <w:rFonts w:ascii="Arial" w:hAnsi="Arial" w:cs="Arial"/>
          <w:sz w:val="22"/>
          <w:szCs w:val="26"/>
        </w:rPr>
        <w:t xml:space="preserve"> </w:t>
      </w:r>
      <w:r w:rsidR="001D01FB" w:rsidRPr="00841247">
        <w:rPr>
          <w:rFonts w:ascii="Arial" w:hAnsi="Arial" w:cs="Arial"/>
          <w:sz w:val="22"/>
          <w:szCs w:val="26"/>
        </w:rPr>
        <w:t xml:space="preserve">workshops, </w:t>
      </w:r>
      <w:r w:rsidR="003920D7" w:rsidRPr="00841247">
        <w:rPr>
          <w:rFonts w:ascii="Arial" w:hAnsi="Arial" w:cs="Arial"/>
          <w:sz w:val="22"/>
          <w:szCs w:val="26"/>
        </w:rPr>
        <w:t>events, peer-to-peer exchanges</w:t>
      </w:r>
      <w:r w:rsidR="001D01FB" w:rsidRPr="00841247">
        <w:rPr>
          <w:rFonts w:ascii="Arial" w:hAnsi="Arial" w:cs="Arial"/>
          <w:sz w:val="22"/>
          <w:szCs w:val="26"/>
        </w:rPr>
        <w:t xml:space="preserve">, </w:t>
      </w:r>
      <w:r w:rsidR="00A3332C">
        <w:rPr>
          <w:rFonts w:ascii="Arial" w:hAnsi="Arial" w:cs="Arial"/>
          <w:sz w:val="22"/>
          <w:szCs w:val="26"/>
        </w:rPr>
        <w:t>literature searches,</w:t>
      </w:r>
      <w:r w:rsidR="001D01FB" w:rsidRPr="00841247">
        <w:rPr>
          <w:rFonts w:ascii="Arial" w:hAnsi="Arial" w:cs="Arial"/>
          <w:sz w:val="22"/>
          <w:szCs w:val="26"/>
        </w:rPr>
        <w:t xml:space="preserve"> </w:t>
      </w:r>
      <w:r w:rsidR="00A3332C">
        <w:rPr>
          <w:rFonts w:ascii="Arial" w:hAnsi="Arial" w:cs="Arial"/>
          <w:sz w:val="22"/>
          <w:szCs w:val="26"/>
        </w:rPr>
        <w:t xml:space="preserve">interviews, </w:t>
      </w:r>
      <w:r w:rsidR="001D01FB" w:rsidRPr="00841247">
        <w:rPr>
          <w:rFonts w:ascii="Arial" w:hAnsi="Arial" w:cs="Arial"/>
          <w:sz w:val="22"/>
          <w:szCs w:val="26"/>
        </w:rPr>
        <w:t xml:space="preserve">and </w:t>
      </w:r>
      <w:r w:rsidR="008F04F7">
        <w:rPr>
          <w:rFonts w:ascii="Arial" w:hAnsi="Arial" w:cs="Arial"/>
          <w:sz w:val="22"/>
          <w:szCs w:val="26"/>
        </w:rPr>
        <w:t xml:space="preserve">over 300 </w:t>
      </w:r>
      <w:r w:rsidR="001D01FB" w:rsidRPr="00841247">
        <w:rPr>
          <w:rFonts w:ascii="Arial" w:hAnsi="Arial" w:cs="Arial"/>
          <w:sz w:val="22"/>
          <w:szCs w:val="26"/>
        </w:rPr>
        <w:t xml:space="preserve">consultations. </w:t>
      </w:r>
      <w:r w:rsidR="003920D7" w:rsidRPr="00841247">
        <w:rPr>
          <w:rFonts w:ascii="Arial" w:hAnsi="Arial" w:cs="Arial"/>
          <w:sz w:val="22"/>
          <w:szCs w:val="26"/>
        </w:rPr>
        <w:t xml:space="preserve"> </w:t>
      </w:r>
      <w:r w:rsidR="001D01FB" w:rsidRPr="00841247">
        <w:rPr>
          <w:rFonts w:ascii="Arial" w:hAnsi="Arial" w:cs="Arial"/>
          <w:sz w:val="22"/>
          <w:szCs w:val="26"/>
        </w:rPr>
        <w:t>The document summarizes the most relevant</w:t>
      </w:r>
      <w:r w:rsidR="003920D7" w:rsidRPr="00841247">
        <w:rPr>
          <w:rFonts w:ascii="Arial" w:hAnsi="Arial" w:cs="Arial"/>
          <w:sz w:val="22"/>
          <w:szCs w:val="26"/>
        </w:rPr>
        <w:t xml:space="preserve"> </w:t>
      </w:r>
      <w:r w:rsidR="001D01FB" w:rsidRPr="00841247">
        <w:rPr>
          <w:rFonts w:ascii="Arial" w:hAnsi="Arial" w:cs="Arial"/>
          <w:sz w:val="22"/>
          <w:szCs w:val="26"/>
        </w:rPr>
        <w:t xml:space="preserve">topics </w:t>
      </w:r>
      <w:r w:rsidR="003920D7" w:rsidRPr="00841247">
        <w:rPr>
          <w:rFonts w:ascii="Arial" w:hAnsi="Arial" w:cs="Arial"/>
          <w:sz w:val="22"/>
          <w:szCs w:val="26"/>
        </w:rPr>
        <w:t>on issues identified by practitioners.</w:t>
      </w:r>
      <w:r w:rsidR="0008771D">
        <w:rPr>
          <w:rFonts w:ascii="Arial" w:hAnsi="Arial" w:cs="Arial"/>
          <w:sz w:val="22"/>
          <w:szCs w:val="26"/>
        </w:rPr>
        <w:t xml:space="preserve">  </w:t>
      </w:r>
    </w:p>
    <w:p w14:paraId="610A45F5" w14:textId="77777777" w:rsidR="00FE7EEA" w:rsidRDefault="00FE7EEA" w:rsidP="008840D1">
      <w:pPr>
        <w:pStyle w:val="NoSpacing"/>
        <w:rPr>
          <w:rFonts w:ascii="Arial" w:hAnsi="Arial" w:cs="Arial"/>
          <w:sz w:val="22"/>
          <w:szCs w:val="26"/>
        </w:rPr>
      </w:pPr>
    </w:p>
    <w:p w14:paraId="6BEA04E3" w14:textId="1AFFC3E1" w:rsidR="003920D7" w:rsidRPr="00841247" w:rsidRDefault="0008771D" w:rsidP="008840D1">
      <w:pPr>
        <w:pStyle w:val="NoSpacing"/>
        <w:rPr>
          <w:rFonts w:ascii="Arial" w:hAnsi="Arial" w:cs="Arial"/>
          <w:sz w:val="22"/>
          <w:szCs w:val="26"/>
        </w:rPr>
      </w:pPr>
      <w:r>
        <w:rPr>
          <w:rFonts w:ascii="Arial" w:hAnsi="Arial" w:cs="Arial"/>
          <w:sz w:val="22"/>
          <w:szCs w:val="26"/>
        </w:rPr>
        <w:t xml:space="preserve">The linked </w:t>
      </w:r>
      <w:r w:rsidR="000849D0">
        <w:rPr>
          <w:rFonts w:ascii="Arial" w:hAnsi="Arial" w:cs="Arial"/>
          <w:sz w:val="22"/>
          <w:szCs w:val="26"/>
        </w:rPr>
        <w:t>Toolkit</w:t>
      </w:r>
      <w:r>
        <w:rPr>
          <w:rFonts w:ascii="Arial" w:hAnsi="Arial" w:cs="Arial"/>
          <w:sz w:val="22"/>
          <w:szCs w:val="26"/>
        </w:rPr>
        <w:t xml:space="preserve"> provides </w:t>
      </w:r>
      <w:r w:rsidRPr="00EA6ED0">
        <w:rPr>
          <w:rFonts w:ascii="Arial" w:hAnsi="Arial" w:cs="Arial"/>
          <w:sz w:val="22"/>
          <w:szCs w:val="26"/>
          <w:highlight w:val="yellow"/>
        </w:rPr>
        <w:t>xx</w:t>
      </w:r>
      <w:r>
        <w:rPr>
          <w:rFonts w:ascii="Arial" w:hAnsi="Arial" w:cs="Arial"/>
          <w:sz w:val="22"/>
          <w:szCs w:val="26"/>
        </w:rPr>
        <w:t xml:space="preserve"> hundred references</w:t>
      </w:r>
      <w:r w:rsidR="000849D0">
        <w:rPr>
          <w:rFonts w:ascii="Arial" w:hAnsi="Arial" w:cs="Arial"/>
          <w:sz w:val="22"/>
          <w:szCs w:val="26"/>
        </w:rPr>
        <w:t xml:space="preserve"> and expanded guidance.</w:t>
      </w:r>
    </w:p>
    <w:p w14:paraId="1FBA9F91" w14:textId="482D40F4" w:rsidR="00384BF3" w:rsidRDefault="00384BF3" w:rsidP="008840D1">
      <w:pPr>
        <w:pStyle w:val="NoSpacing"/>
        <w:rPr>
          <w:rFonts w:ascii="Arial" w:hAnsi="Arial" w:cs="Arial"/>
          <w:sz w:val="22"/>
          <w:szCs w:val="26"/>
        </w:rPr>
      </w:pPr>
    </w:p>
    <w:p w14:paraId="0B21B62C" w14:textId="2F2E9E26" w:rsidR="00841247" w:rsidRDefault="00841247" w:rsidP="008840D1">
      <w:pPr>
        <w:pStyle w:val="NoSpacing"/>
        <w:rPr>
          <w:rFonts w:ascii="Arial" w:hAnsi="Arial" w:cs="Arial"/>
          <w:sz w:val="22"/>
          <w:szCs w:val="26"/>
        </w:rPr>
      </w:pPr>
    </w:p>
    <w:p w14:paraId="2A75F1F2" w14:textId="1318194E" w:rsidR="006F16BB" w:rsidRPr="00EA6ED0" w:rsidRDefault="00716D74" w:rsidP="008840D1">
      <w:pPr>
        <w:pStyle w:val="NoSpacing"/>
        <w:rPr>
          <w:rFonts w:ascii="Arial" w:hAnsi="Arial" w:cs="Arial"/>
          <w:sz w:val="22"/>
          <w:szCs w:val="26"/>
          <w:highlight w:val="yellow"/>
        </w:rPr>
      </w:pPr>
      <w:r w:rsidRPr="00EA6ED0">
        <w:rPr>
          <w:rFonts w:ascii="Arial" w:hAnsi="Arial" w:cs="Arial"/>
          <w:sz w:val="22"/>
          <w:szCs w:val="26"/>
          <w:highlight w:val="yellow"/>
        </w:rPr>
        <w:t>Co-Authors</w:t>
      </w:r>
    </w:p>
    <w:p w14:paraId="1E8F931D" w14:textId="77777777" w:rsidR="00716D74" w:rsidRPr="00EA6ED0" w:rsidRDefault="00716D74" w:rsidP="008840D1">
      <w:pPr>
        <w:pStyle w:val="NoSpacing"/>
        <w:rPr>
          <w:rFonts w:ascii="Arial" w:hAnsi="Arial" w:cs="Arial"/>
          <w:sz w:val="22"/>
          <w:szCs w:val="26"/>
          <w:highlight w:val="yellow"/>
        </w:rPr>
      </w:pPr>
    </w:p>
    <w:p w14:paraId="67399B29" w14:textId="531D3D33" w:rsidR="00384BF3" w:rsidRDefault="00384BF3" w:rsidP="008840D1">
      <w:pPr>
        <w:pStyle w:val="NoSpacing"/>
        <w:rPr>
          <w:rFonts w:ascii="Arial" w:hAnsi="Arial" w:cs="Arial"/>
          <w:sz w:val="22"/>
          <w:szCs w:val="26"/>
        </w:rPr>
      </w:pPr>
      <w:r w:rsidRPr="00EA6ED0">
        <w:rPr>
          <w:rFonts w:ascii="Arial" w:hAnsi="Arial" w:cs="Arial"/>
          <w:sz w:val="22"/>
          <w:szCs w:val="26"/>
          <w:highlight w:val="yellow"/>
        </w:rPr>
        <w:t>List Names/Affiliations</w:t>
      </w:r>
      <w:r w:rsidR="006F16BB" w:rsidRPr="00EA6ED0">
        <w:rPr>
          <w:rFonts w:ascii="Arial" w:hAnsi="Arial" w:cs="Arial"/>
          <w:sz w:val="22"/>
          <w:szCs w:val="26"/>
          <w:highlight w:val="yellow"/>
        </w:rPr>
        <w:t xml:space="preserve"> </w:t>
      </w:r>
      <w:r w:rsidR="0095648D" w:rsidRPr="00EA6ED0">
        <w:rPr>
          <w:rFonts w:ascii="Arial" w:hAnsi="Arial" w:cs="Arial"/>
          <w:sz w:val="22"/>
          <w:szCs w:val="26"/>
          <w:highlight w:val="yellow"/>
        </w:rPr>
        <w:t xml:space="preserve">- </w:t>
      </w:r>
      <w:r w:rsidR="006F16BB" w:rsidRPr="00EA6ED0">
        <w:rPr>
          <w:rFonts w:ascii="Arial" w:hAnsi="Arial" w:cs="Arial"/>
          <w:sz w:val="22"/>
          <w:szCs w:val="26"/>
          <w:highlight w:val="yellow"/>
        </w:rPr>
        <w:t>Peer Review and Drafting Group</w:t>
      </w:r>
      <w:r w:rsidRPr="00EA6ED0">
        <w:rPr>
          <w:rFonts w:ascii="Arial" w:hAnsi="Arial" w:cs="Arial"/>
          <w:sz w:val="22"/>
          <w:szCs w:val="26"/>
          <w:highlight w:val="yellow"/>
        </w:rPr>
        <w:t>:</w:t>
      </w:r>
    </w:p>
    <w:p w14:paraId="608EDDF9" w14:textId="6102E187" w:rsidR="007353A4" w:rsidRDefault="007353A4" w:rsidP="008840D1">
      <w:pPr>
        <w:pStyle w:val="NoSpacing"/>
        <w:rPr>
          <w:rFonts w:ascii="Arial" w:hAnsi="Arial" w:cs="Arial"/>
          <w:sz w:val="22"/>
          <w:szCs w:val="26"/>
        </w:rPr>
      </w:pPr>
    </w:p>
    <w:p w14:paraId="4692DCAC" w14:textId="0B288A27" w:rsidR="002B6B3A" w:rsidRDefault="002B6B3A" w:rsidP="008840D1">
      <w:pPr>
        <w:pStyle w:val="NoSpacing"/>
        <w:rPr>
          <w:rFonts w:ascii="Arial" w:hAnsi="Arial" w:cs="Arial"/>
          <w:sz w:val="22"/>
          <w:szCs w:val="26"/>
        </w:rPr>
      </w:pPr>
    </w:p>
    <w:p w14:paraId="2D48C193" w14:textId="7E7108E2" w:rsidR="002B6B3A" w:rsidRDefault="002B6B3A">
      <w:pPr>
        <w:widowControl/>
        <w:spacing w:after="200" w:line="276" w:lineRule="auto"/>
        <w:rPr>
          <w:rFonts w:ascii="Arial" w:hAnsi="Arial" w:cs="Arial"/>
          <w:sz w:val="22"/>
          <w:szCs w:val="26"/>
        </w:rPr>
      </w:pPr>
      <w:r>
        <w:rPr>
          <w:rFonts w:ascii="Arial" w:hAnsi="Arial" w:cs="Arial"/>
          <w:sz w:val="22"/>
          <w:szCs w:val="26"/>
        </w:rPr>
        <w:br w:type="page"/>
      </w:r>
    </w:p>
    <w:p w14:paraId="3DD6455C" w14:textId="77777777" w:rsidR="00256568" w:rsidRPr="00E7758F" w:rsidRDefault="00256568" w:rsidP="007B57A9">
      <w:pPr>
        <w:pStyle w:val="Heading1"/>
        <w:numPr>
          <w:ilvl w:val="0"/>
          <w:numId w:val="79"/>
        </w:numPr>
      </w:pPr>
      <w:bookmarkStart w:id="2" w:name="_Toc18490380"/>
      <w:bookmarkStart w:id="3" w:name="_Toc18923689"/>
      <w:r w:rsidRPr="00E7758F">
        <w:lastRenderedPageBreak/>
        <w:t>Abbreviations</w:t>
      </w:r>
      <w:bookmarkEnd w:id="2"/>
      <w:bookmarkEnd w:id="3"/>
    </w:p>
    <w:p w14:paraId="602FAF3D" w14:textId="77777777" w:rsidR="00256568" w:rsidRDefault="00256568" w:rsidP="00256568">
      <w:pPr>
        <w:pStyle w:val="NoSpacing"/>
        <w:rPr>
          <w:rFonts w:ascii="Arial" w:hAnsi="Arial" w:cs="Arial"/>
          <w:sz w:val="22"/>
          <w:szCs w:val="26"/>
        </w:rPr>
      </w:pPr>
    </w:p>
    <w:p w14:paraId="2062A8AE" w14:textId="495A574A" w:rsidR="00256568" w:rsidRDefault="00E25B98" w:rsidP="00256568">
      <w:pPr>
        <w:pStyle w:val="NoSpacing"/>
        <w:rPr>
          <w:rFonts w:ascii="Arial" w:hAnsi="Arial" w:cs="Arial"/>
          <w:sz w:val="22"/>
          <w:szCs w:val="26"/>
        </w:rPr>
      </w:pPr>
      <w:r>
        <w:rPr>
          <w:rFonts w:ascii="Arial" w:hAnsi="Arial" w:cs="Arial"/>
          <w:sz w:val="22"/>
          <w:szCs w:val="26"/>
          <w:highlight w:val="yellow"/>
        </w:rPr>
        <w:t>P</w:t>
      </w:r>
      <w:r w:rsidR="00256568" w:rsidRPr="00E7758F">
        <w:rPr>
          <w:rFonts w:ascii="Arial" w:hAnsi="Arial" w:cs="Arial"/>
          <w:sz w:val="22"/>
          <w:szCs w:val="26"/>
          <w:highlight w:val="yellow"/>
        </w:rPr>
        <w:t>ending</w:t>
      </w:r>
    </w:p>
    <w:p w14:paraId="2DE0620E" w14:textId="77777777" w:rsidR="00256568" w:rsidRDefault="00256568">
      <w:pPr>
        <w:widowControl/>
        <w:spacing w:after="200" w:line="276" w:lineRule="auto"/>
        <w:rPr>
          <w:rFonts w:ascii="Arial" w:hAnsi="Arial" w:cs="Arial"/>
          <w:b/>
          <w:sz w:val="22"/>
          <w:szCs w:val="26"/>
          <w:u w:val="single"/>
        </w:rPr>
      </w:pPr>
    </w:p>
    <w:p w14:paraId="516EC45B" w14:textId="24027D1A" w:rsidR="00C13FA3" w:rsidRDefault="00076268" w:rsidP="007B57A9">
      <w:pPr>
        <w:pStyle w:val="Heading1"/>
        <w:numPr>
          <w:ilvl w:val="0"/>
          <w:numId w:val="79"/>
        </w:numPr>
      </w:pPr>
      <w:bookmarkStart w:id="4" w:name="_Toc18490381"/>
      <w:bookmarkStart w:id="5" w:name="_Toc18923690"/>
      <w:r w:rsidRPr="00256568">
        <w:t>Tables and Figures</w:t>
      </w:r>
      <w:bookmarkEnd w:id="4"/>
      <w:bookmarkEnd w:id="5"/>
    </w:p>
    <w:p w14:paraId="0E86030C" w14:textId="77777777" w:rsidR="00256568" w:rsidRPr="00256568" w:rsidRDefault="00256568" w:rsidP="00256568"/>
    <w:p w14:paraId="0EE53A9B" w14:textId="598769FE" w:rsidR="00BB7F8E" w:rsidRDefault="00C13FA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r>
        <w:rPr>
          <w:rFonts w:ascii="Arial" w:hAnsi="Arial" w:cs="Arial"/>
          <w:sz w:val="22"/>
          <w:szCs w:val="26"/>
        </w:rPr>
        <w:fldChar w:fldCharType="begin"/>
      </w:r>
      <w:r>
        <w:rPr>
          <w:rFonts w:ascii="Arial" w:hAnsi="Arial" w:cs="Arial"/>
          <w:sz w:val="22"/>
          <w:szCs w:val="26"/>
        </w:rPr>
        <w:instrText xml:space="preserve"> TOC \h \z \c "Table" </w:instrText>
      </w:r>
      <w:r>
        <w:rPr>
          <w:rFonts w:ascii="Arial" w:hAnsi="Arial" w:cs="Arial"/>
          <w:sz w:val="22"/>
          <w:szCs w:val="26"/>
        </w:rPr>
        <w:fldChar w:fldCharType="separate"/>
      </w:r>
      <w:hyperlink w:anchor="_Toc18923464" w:history="1">
        <w:r w:rsidR="00BB7F8E" w:rsidRPr="000F7E34">
          <w:rPr>
            <w:rStyle w:val="Hyperlink"/>
            <w:rFonts w:eastAsiaTheme="majorEastAsia"/>
            <w:noProof/>
          </w:rPr>
          <w:t>Table 1 Structure of the Red Book</w:t>
        </w:r>
        <w:r w:rsidR="00BB7F8E">
          <w:rPr>
            <w:noProof/>
            <w:webHidden/>
          </w:rPr>
          <w:tab/>
        </w:r>
        <w:r w:rsidR="00BB7F8E">
          <w:rPr>
            <w:noProof/>
            <w:webHidden/>
          </w:rPr>
          <w:fldChar w:fldCharType="begin"/>
        </w:r>
        <w:r w:rsidR="00BB7F8E">
          <w:rPr>
            <w:noProof/>
            <w:webHidden/>
          </w:rPr>
          <w:instrText xml:space="preserve"> PAGEREF _Toc18923464 \h </w:instrText>
        </w:r>
        <w:r w:rsidR="00BB7F8E">
          <w:rPr>
            <w:noProof/>
            <w:webHidden/>
          </w:rPr>
        </w:r>
        <w:r w:rsidR="00BB7F8E">
          <w:rPr>
            <w:noProof/>
            <w:webHidden/>
          </w:rPr>
          <w:fldChar w:fldCharType="separate"/>
        </w:r>
        <w:r w:rsidR="00C4226D">
          <w:rPr>
            <w:noProof/>
            <w:webHidden/>
          </w:rPr>
          <w:t>7</w:t>
        </w:r>
        <w:r w:rsidR="00BB7F8E">
          <w:rPr>
            <w:noProof/>
            <w:webHidden/>
          </w:rPr>
          <w:fldChar w:fldCharType="end"/>
        </w:r>
      </w:hyperlink>
    </w:p>
    <w:p w14:paraId="0B06166B" w14:textId="2602FEA2"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65" w:history="1">
        <w:r w:rsidR="00BB7F8E" w:rsidRPr="000F7E34">
          <w:rPr>
            <w:rStyle w:val="Hyperlink"/>
            <w:rFonts w:eastAsiaTheme="majorEastAsia"/>
            <w:noProof/>
          </w:rPr>
          <w:t>Table 2 Blue &amp; Red Book Contexts, Similarities, and Differences</w:t>
        </w:r>
        <w:r w:rsidR="00BB7F8E">
          <w:rPr>
            <w:noProof/>
            <w:webHidden/>
          </w:rPr>
          <w:tab/>
        </w:r>
        <w:r w:rsidR="00BB7F8E">
          <w:rPr>
            <w:noProof/>
            <w:webHidden/>
          </w:rPr>
          <w:fldChar w:fldCharType="begin"/>
        </w:r>
        <w:r w:rsidR="00BB7F8E">
          <w:rPr>
            <w:noProof/>
            <w:webHidden/>
          </w:rPr>
          <w:instrText xml:space="preserve"> PAGEREF _Toc18923465 \h </w:instrText>
        </w:r>
        <w:r w:rsidR="00BB7F8E">
          <w:rPr>
            <w:noProof/>
            <w:webHidden/>
          </w:rPr>
        </w:r>
        <w:r w:rsidR="00BB7F8E">
          <w:rPr>
            <w:noProof/>
            <w:webHidden/>
          </w:rPr>
          <w:fldChar w:fldCharType="separate"/>
        </w:r>
        <w:r w:rsidR="00C4226D">
          <w:rPr>
            <w:noProof/>
            <w:webHidden/>
          </w:rPr>
          <w:t>18</w:t>
        </w:r>
        <w:r w:rsidR="00BB7F8E">
          <w:rPr>
            <w:noProof/>
            <w:webHidden/>
          </w:rPr>
          <w:fldChar w:fldCharType="end"/>
        </w:r>
      </w:hyperlink>
    </w:p>
    <w:p w14:paraId="0396ACA4" w14:textId="057DBCF1"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66" w:history="1">
        <w:r w:rsidR="00BB7F8E" w:rsidRPr="000F7E34">
          <w:rPr>
            <w:rStyle w:val="Hyperlink"/>
            <w:rFonts w:eastAsiaTheme="majorEastAsia"/>
            <w:noProof/>
          </w:rPr>
          <w:t>Table 3 Principles in Medical Contexts</w:t>
        </w:r>
        <w:r w:rsidR="00BB7F8E">
          <w:rPr>
            <w:noProof/>
            <w:webHidden/>
          </w:rPr>
          <w:tab/>
        </w:r>
        <w:r w:rsidR="00BB7F8E">
          <w:rPr>
            <w:noProof/>
            <w:webHidden/>
          </w:rPr>
          <w:fldChar w:fldCharType="begin"/>
        </w:r>
        <w:r w:rsidR="00BB7F8E">
          <w:rPr>
            <w:noProof/>
            <w:webHidden/>
          </w:rPr>
          <w:instrText xml:space="preserve"> PAGEREF _Toc18923466 \h </w:instrText>
        </w:r>
        <w:r w:rsidR="00BB7F8E">
          <w:rPr>
            <w:noProof/>
            <w:webHidden/>
          </w:rPr>
        </w:r>
        <w:r w:rsidR="00BB7F8E">
          <w:rPr>
            <w:noProof/>
            <w:webHidden/>
          </w:rPr>
          <w:fldChar w:fldCharType="separate"/>
        </w:r>
        <w:r w:rsidR="00C4226D">
          <w:rPr>
            <w:noProof/>
            <w:webHidden/>
          </w:rPr>
          <w:t>32</w:t>
        </w:r>
        <w:r w:rsidR="00BB7F8E">
          <w:rPr>
            <w:noProof/>
            <w:webHidden/>
          </w:rPr>
          <w:fldChar w:fldCharType="end"/>
        </w:r>
      </w:hyperlink>
    </w:p>
    <w:p w14:paraId="4669B1AC" w14:textId="0A7876FA"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67" w:history="1">
        <w:r w:rsidR="00BB7F8E" w:rsidRPr="000F7E34">
          <w:rPr>
            <w:rStyle w:val="Hyperlink"/>
            <w:rFonts w:eastAsiaTheme="majorEastAsia"/>
            <w:noProof/>
          </w:rPr>
          <w:t>Table 4 A Checklist: IHL &amp; Principles in Action for National and International Teams</w:t>
        </w:r>
        <w:r w:rsidR="00BB7F8E">
          <w:rPr>
            <w:noProof/>
            <w:webHidden/>
          </w:rPr>
          <w:tab/>
        </w:r>
        <w:r w:rsidR="00BB7F8E">
          <w:rPr>
            <w:noProof/>
            <w:webHidden/>
          </w:rPr>
          <w:fldChar w:fldCharType="begin"/>
        </w:r>
        <w:r w:rsidR="00BB7F8E">
          <w:rPr>
            <w:noProof/>
            <w:webHidden/>
          </w:rPr>
          <w:instrText xml:space="preserve"> PAGEREF _Toc18923467 \h </w:instrText>
        </w:r>
        <w:r w:rsidR="00BB7F8E">
          <w:rPr>
            <w:noProof/>
            <w:webHidden/>
          </w:rPr>
        </w:r>
        <w:r w:rsidR="00BB7F8E">
          <w:rPr>
            <w:noProof/>
            <w:webHidden/>
          </w:rPr>
          <w:fldChar w:fldCharType="separate"/>
        </w:r>
        <w:r w:rsidR="00C4226D">
          <w:rPr>
            <w:noProof/>
            <w:webHidden/>
          </w:rPr>
          <w:t>44</w:t>
        </w:r>
        <w:r w:rsidR="00BB7F8E">
          <w:rPr>
            <w:noProof/>
            <w:webHidden/>
          </w:rPr>
          <w:fldChar w:fldCharType="end"/>
        </w:r>
      </w:hyperlink>
    </w:p>
    <w:p w14:paraId="5FD1DFC2" w14:textId="54F0EFA1"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68" w:history="1">
        <w:r w:rsidR="00BB7F8E" w:rsidRPr="000F7E34">
          <w:rPr>
            <w:rStyle w:val="Hyperlink"/>
            <w:rFonts w:eastAsiaTheme="majorEastAsia"/>
            <w:noProof/>
          </w:rPr>
          <w:t>Table 5 Consequences for non-compliance</w:t>
        </w:r>
        <w:r w:rsidR="00BB7F8E">
          <w:rPr>
            <w:noProof/>
            <w:webHidden/>
          </w:rPr>
          <w:tab/>
        </w:r>
        <w:r w:rsidR="00BB7F8E">
          <w:rPr>
            <w:noProof/>
            <w:webHidden/>
          </w:rPr>
          <w:fldChar w:fldCharType="begin"/>
        </w:r>
        <w:r w:rsidR="00BB7F8E">
          <w:rPr>
            <w:noProof/>
            <w:webHidden/>
          </w:rPr>
          <w:instrText xml:space="preserve"> PAGEREF _Toc18923468 \h </w:instrText>
        </w:r>
        <w:r w:rsidR="00BB7F8E">
          <w:rPr>
            <w:noProof/>
            <w:webHidden/>
          </w:rPr>
        </w:r>
        <w:r w:rsidR="00BB7F8E">
          <w:rPr>
            <w:noProof/>
            <w:webHidden/>
          </w:rPr>
          <w:fldChar w:fldCharType="separate"/>
        </w:r>
        <w:r w:rsidR="00C4226D">
          <w:rPr>
            <w:noProof/>
            <w:webHidden/>
          </w:rPr>
          <w:t>46</w:t>
        </w:r>
        <w:r w:rsidR="00BB7F8E">
          <w:rPr>
            <w:noProof/>
            <w:webHidden/>
          </w:rPr>
          <w:fldChar w:fldCharType="end"/>
        </w:r>
      </w:hyperlink>
    </w:p>
    <w:p w14:paraId="1182123C" w14:textId="4A7907FF"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69" w:history="1">
        <w:r w:rsidR="00BB7F8E" w:rsidRPr="000F7E34">
          <w:rPr>
            <w:rStyle w:val="Hyperlink"/>
            <w:rFonts w:eastAsiaTheme="majorEastAsia"/>
            <w:noProof/>
          </w:rPr>
          <w:t>Table 6 Threat categories  (adapted from UN Sec Management System)</w:t>
        </w:r>
        <w:r w:rsidR="00BB7F8E">
          <w:rPr>
            <w:noProof/>
            <w:webHidden/>
          </w:rPr>
          <w:tab/>
        </w:r>
        <w:r w:rsidR="00BB7F8E">
          <w:rPr>
            <w:noProof/>
            <w:webHidden/>
          </w:rPr>
          <w:fldChar w:fldCharType="begin"/>
        </w:r>
        <w:r w:rsidR="00BB7F8E">
          <w:rPr>
            <w:noProof/>
            <w:webHidden/>
          </w:rPr>
          <w:instrText xml:space="preserve"> PAGEREF _Toc18923469 \h </w:instrText>
        </w:r>
        <w:r w:rsidR="00BB7F8E">
          <w:rPr>
            <w:noProof/>
            <w:webHidden/>
          </w:rPr>
        </w:r>
        <w:r w:rsidR="00BB7F8E">
          <w:rPr>
            <w:noProof/>
            <w:webHidden/>
          </w:rPr>
          <w:fldChar w:fldCharType="separate"/>
        </w:r>
        <w:r w:rsidR="00C4226D">
          <w:rPr>
            <w:noProof/>
            <w:webHidden/>
          </w:rPr>
          <w:t>60</w:t>
        </w:r>
        <w:r w:rsidR="00BB7F8E">
          <w:rPr>
            <w:noProof/>
            <w:webHidden/>
          </w:rPr>
          <w:fldChar w:fldCharType="end"/>
        </w:r>
      </w:hyperlink>
    </w:p>
    <w:p w14:paraId="46024BD5" w14:textId="06711B0E"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70" w:history="1">
        <w:r w:rsidR="00BB7F8E" w:rsidRPr="000F7E34">
          <w:rPr>
            <w:rStyle w:val="Hyperlink"/>
            <w:rFonts w:eastAsiaTheme="majorEastAsia"/>
            <w:noProof/>
          </w:rPr>
          <w:t>Table 7 Key clinical service needs differences in Blue and Red book context</w:t>
        </w:r>
        <w:r w:rsidR="00BB7F8E">
          <w:rPr>
            <w:noProof/>
            <w:webHidden/>
          </w:rPr>
          <w:tab/>
        </w:r>
        <w:r w:rsidR="00BB7F8E">
          <w:rPr>
            <w:noProof/>
            <w:webHidden/>
          </w:rPr>
          <w:fldChar w:fldCharType="begin"/>
        </w:r>
        <w:r w:rsidR="00BB7F8E">
          <w:rPr>
            <w:noProof/>
            <w:webHidden/>
          </w:rPr>
          <w:instrText xml:space="preserve"> PAGEREF _Toc18923470 \h </w:instrText>
        </w:r>
        <w:r w:rsidR="00BB7F8E">
          <w:rPr>
            <w:noProof/>
            <w:webHidden/>
          </w:rPr>
        </w:r>
        <w:r w:rsidR="00BB7F8E">
          <w:rPr>
            <w:noProof/>
            <w:webHidden/>
          </w:rPr>
          <w:fldChar w:fldCharType="separate"/>
        </w:r>
        <w:r w:rsidR="00C4226D">
          <w:rPr>
            <w:noProof/>
            <w:webHidden/>
          </w:rPr>
          <w:t>116</w:t>
        </w:r>
        <w:r w:rsidR="00BB7F8E">
          <w:rPr>
            <w:noProof/>
            <w:webHidden/>
          </w:rPr>
          <w:fldChar w:fldCharType="end"/>
        </w:r>
      </w:hyperlink>
    </w:p>
    <w:p w14:paraId="61240185" w14:textId="15B98D8F"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71" w:history="1">
        <w:r w:rsidR="00BB7F8E" w:rsidRPr="000F7E34">
          <w:rPr>
            <w:rStyle w:val="Hyperlink"/>
            <w:rFonts w:eastAsiaTheme="majorEastAsia"/>
            <w:noProof/>
          </w:rPr>
          <w:t>Table 8 First Responder Guidance</w:t>
        </w:r>
        <w:r w:rsidR="00BB7F8E">
          <w:rPr>
            <w:noProof/>
            <w:webHidden/>
          </w:rPr>
          <w:tab/>
        </w:r>
        <w:r w:rsidR="00BB7F8E">
          <w:rPr>
            <w:noProof/>
            <w:webHidden/>
          </w:rPr>
          <w:fldChar w:fldCharType="begin"/>
        </w:r>
        <w:r w:rsidR="00BB7F8E">
          <w:rPr>
            <w:noProof/>
            <w:webHidden/>
          </w:rPr>
          <w:instrText xml:space="preserve"> PAGEREF _Toc18923471 \h </w:instrText>
        </w:r>
        <w:r w:rsidR="00BB7F8E">
          <w:rPr>
            <w:noProof/>
            <w:webHidden/>
          </w:rPr>
        </w:r>
        <w:r w:rsidR="00BB7F8E">
          <w:rPr>
            <w:noProof/>
            <w:webHidden/>
          </w:rPr>
          <w:fldChar w:fldCharType="separate"/>
        </w:r>
        <w:r w:rsidR="00C4226D">
          <w:rPr>
            <w:noProof/>
            <w:webHidden/>
          </w:rPr>
          <w:t>119</w:t>
        </w:r>
        <w:r w:rsidR="00BB7F8E">
          <w:rPr>
            <w:noProof/>
            <w:webHidden/>
          </w:rPr>
          <w:fldChar w:fldCharType="end"/>
        </w:r>
      </w:hyperlink>
    </w:p>
    <w:p w14:paraId="3D5B2EAC" w14:textId="373B8982"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72" w:history="1">
        <w:r w:rsidR="00BB7F8E" w:rsidRPr="000F7E34">
          <w:rPr>
            <w:rStyle w:val="Hyperlink"/>
            <w:rFonts w:eastAsiaTheme="majorEastAsia"/>
            <w:noProof/>
          </w:rPr>
          <w:t>Table 9 Minimum Hospital Services at Type 2 and 3 facilities (Stanford Summit proposal)</w:t>
        </w:r>
        <w:r w:rsidR="00BB7F8E">
          <w:rPr>
            <w:noProof/>
            <w:webHidden/>
          </w:rPr>
          <w:tab/>
        </w:r>
        <w:r w:rsidR="00BB7F8E">
          <w:rPr>
            <w:noProof/>
            <w:webHidden/>
          </w:rPr>
          <w:fldChar w:fldCharType="begin"/>
        </w:r>
        <w:r w:rsidR="00BB7F8E">
          <w:rPr>
            <w:noProof/>
            <w:webHidden/>
          </w:rPr>
          <w:instrText xml:space="preserve"> PAGEREF _Toc18923472 \h </w:instrText>
        </w:r>
        <w:r w:rsidR="00BB7F8E">
          <w:rPr>
            <w:noProof/>
            <w:webHidden/>
          </w:rPr>
        </w:r>
        <w:r w:rsidR="00BB7F8E">
          <w:rPr>
            <w:noProof/>
            <w:webHidden/>
          </w:rPr>
          <w:fldChar w:fldCharType="separate"/>
        </w:r>
        <w:r w:rsidR="00C4226D">
          <w:rPr>
            <w:noProof/>
            <w:webHidden/>
          </w:rPr>
          <w:t>120</w:t>
        </w:r>
        <w:r w:rsidR="00BB7F8E">
          <w:rPr>
            <w:noProof/>
            <w:webHidden/>
          </w:rPr>
          <w:fldChar w:fldCharType="end"/>
        </w:r>
      </w:hyperlink>
    </w:p>
    <w:p w14:paraId="6E1A50C7" w14:textId="158B228F" w:rsidR="00BB7F8E"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3473" w:history="1">
        <w:r w:rsidR="00BB7F8E" w:rsidRPr="000F7E34">
          <w:rPr>
            <w:rStyle w:val="Hyperlink"/>
            <w:rFonts w:eastAsiaTheme="majorEastAsia"/>
            <w:noProof/>
          </w:rPr>
          <w:t>Table 10 Clinical Considerations &amp; Questions</w:t>
        </w:r>
        <w:r w:rsidR="00BB7F8E">
          <w:rPr>
            <w:noProof/>
            <w:webHidden/>
          </w:rPr>
          <w:tab/>
        </w:r>
        <w:r w:rsidR="00BB7F8E">
          <w:rPr>
            <w:noProof/>
            <w:webHidden/>
          </w:rPr>
          <w:fldChar w:fldCharType="begin"/>
        </w:r>
        <w:r w:rsidR="00BB7F8E">
          <w:rPr>
            <w:noProof/>
            <w:webHidden/>
          </w:rPr>
          <w:instrText xml:space="preserve"> PAGEREF _Toc18923473 \h </w:instrText>
        </w:r>
        <w:r w:rsidR="00BB7F8E">
          <w:rPr>
            <w:noProof/>
            <w:webHidden/>
          </w:rPr>
        </w:r>
        <w:r w:rsidR="00BB7F8E">
          <w:rPr>
            <w:noProof/>
            <w:webHidden/>
          </w:rPr>
          <w:fldChar w:fldCharType="separate"/>
        </w:r>
        <w:r w:rsidR="00C4226D">
          <w:rPr>
            <w:noProof/>
            <w:webHidden/>
          </w:rPr>
          <w:t>121</w:t>
        </w:r>
        <w:r w:rsidR="00BB7F8E">
          <w:rPr>
            <w:noProof/>
            <w:webHidden/>
          </w:rPr>
          <w:fldChar w:fldCharType="end"/>
        </w:r>
      </w:hyperlink>
    </w:p>
    <w:p w14:paraId="5543F4D4" w14:textId="6053D4CD" w:rsidR="00C13FA3" w:rsidRDefault="00C13FA3">
      <w:pPr>
        <w:widowControl/>
        <w:spacing w:after="200" w:line="276" w:lineRule="auto"/>
        <w:rPr>
          <w:rFonts w:ascii="Arial" w:hAnsi="Arial" w:cs="Arial"/>
          <w:sz w:val="22"/>
          <w:szCs w:val="26"/>
        </w:rPr>
      </w:pPr>
      <w:r>
        <w:rPr>
          <w:rFonts w:ascii="Arial" w:hAnsi="Arial" w:cs="Arial"/>
          <w:sz w:val="22"/>
          <w:szCs w:val="26"/>
        </w:rPr>
        <w:fldChar w:fldCharType="end"/>
      </w:r>
    </w:p>
    <w:p w14:paraId="0B17B38A" w14:textId="274F5A4D" w:rsidR="00C4226D" w:rsidRDefault="00C4226D">
      <w:pPr>
        <w:widowControl/>
        <w:spacing w:after="200" w:line="276" w:lineRule="auto"/>
        <w:rPr>
          <w:rFonts w:ascii="Arial" w:hAnsi="Arial" w:cs="Arial"/>
          <w:sz w:val="22"/>
          <w:szCs w:val="26"/>
        </w:rPr>
      </w:pPr>
    </w:p>
    <w:p w14:paraId="2A47F30C" w14:textId="77777777" w:rsidR="00C4226D" w:rsidRDefault="00C4226D">
      <w:pPr>
        <w:widowControl/>
        <w:spacing w:after="200" w:line="276" w:lineRule="auto"/>
        <w:rPr>
          <w:rFonts w:ascii="Arial" w:hAnsi="Arial" w:cs="Arial"/>
          <w:sz w:val="22"/>
          <w:szCs w:val="26"/>
        </w:rPr>
      </w:pPr>
    </w:p>
    <w:p w14:paraId="50699DCA" w14:textId="233331A0" w:rsidR="00643838" w:rsidRDefault="00C13FA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r>
        <w:rPr>
          <w:rFonts w:ascii="Arial" w:hAnsi="Arial" w:cs="Arial"/>
          <w:sz w:val="22"/>
          <w:szCs w:val="26"/>
        </w:rPr>
        <w:fldChar w:fldCharType="begin"/>
      </w:r>
      <w:r>
        <w:rPr>
          <w:rFonts w:ascii="Arial" w:hAnsi="Arial" w:cs="Arial"/>
          <w:sz w:val="22"/>
          <w:szCs w:val="26"/>
        </w:rPr>
        <w:instrText xml:space="preserve"> TOC \h \z \c "Figure" </w:instrText>
      </w:r>
      <w:r>
        <w:rPr>
          <w:rFonts w:ascii="Arial" w:hAnsi="Arial" w:cs="Arial"/>
          <w:sz w:val="22"/>
          <w:szCs w:val="26"/>
        </w:rPr>
        <w:fldChar w:fldCharType="separate"/>
      </w:r>
      <w:hyperlink r:id="rId11" w:anchor="_Toc18924318" w:history="1">
        <w:r w:rsidR="00643838" w:rsidRPr="00EB216E">
          <w:rPr>
            <w:rStyle w:val="Hyperlink"/>
            <w:rFonts w:eastAsiaTheme="majorEastAsia"/>
            <w:noProof/>
          </w:rPr>
          <w:t>Figure 1: Humanitarian intervention for the wounded and sick, ICRC War Surgery Vol 1, p 148</w:t>
        </w:r>
        <w:r w:rsidR="00643838">
          <w:rPr>
            <w:noProof/>
            <w:webHidden/>
          </w:rPr>
          <w:tab/>
        </w:r>
        <w:r w:rsidR="00643838">
          <w:rPr>
            <w:noProof/>
            <w:webHidden/>
          </w:rPr>
          <w:fldChar w:fldCharType="begin"/>
        </w:r>
        <w:r w:rsidR="00643838">
          <w:rPr>
            <w:noProof/>
            <w:webHidden/>
          </w:rPr>
          <w:instrText xml:space="preserve"> PAGEREF _Toc18924318 \h </w:instrText>
        </w:r>
        <w:r w:rsidR="00643838">
          <w:rPr>
            <w:noProof/>
            <w:webHidden/>
          </w:rPr>
        </w:r>
        <w:r w:rsidR="00643838">
          <w:rPr>
            <w:noProof/>
            <w:webHidden/>
          </w:rPr>
          <w:fldChar w:fldCharType="separate"/>
        </w:r>
        <w:r w:rsidR="00643838">
          <w:rPr>
            <w:noProof/>
            <w:webHidden/>
          </w:rPr>
          <w:t>13</w:t>
        </w:r>
        <w:r w:rsidR="00643838">
          <w:rPr>
            <w:noProof/>
            <w:webHidden/>
          </w:rPr>
          <w:fldChar w:fldCharType="end"/>
        </w:r>
      </w:hyperlink>
    </w:p>
    <w:p w14:paraId="7ED7364E" w14:textId="3B291DD1"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19" w:history="1">
        <w:r w:rsidR="00643838" w:rsidRPr="00EB216E">
          <w:rPr>
            <w:rStyle w:val="Hyperlink"/>
            <w:rFonts w:eastAsiaTheme="majorEastAsia"/>
            <w:noProof/>
          </w:rPr>
          <w:t xml:space="preserve">Figure 2: Laws and Scope of Application, Source ICRC HCiD - </w:t>
        </w:r>
        <w:r w:rsidR="00643838" w:rsidRPr="00EB216E">
          <w:rPr>
            <w:rStyle w:val="Hyperlink"/>
            <w:rFonts w:eastAsia="Arial"/>
            <w:noProof/>
          </w:rPr>
          <w:t>http://healthcareindanger.org/hcid-project/</w:t>
        </w:r>
        <w:r w:rsidR="00643838">
          <w:rPr>
            <w:noProof/>
            <w:webHidden/>
          </w:rPr>
          <w:tab/>
        </w:r>
        <w:r w:rsidR="00643838">
          <w:rPr>
            <w:noProof/>
            <w:webHidden/>
          </w:rPr>
          <w:fldChar w:fldCharType="begin"/>
        </w:r>
        <w:r w:rsidR="00643838">
          <w:rPr>
            <w:noProof/>
            <w:webHidden/>
          </w:rPr>
          <w:instrText xml:space="preserve"> PAGEREF _Toc18924319 \h </w:instrText>
        </w:r>
        <w:r w:rsidR="00643838">
          <w:rPr>
            <w:noProof/>
            <w:webHidden/>
          </w:rPr>
        </w:r>
        <w:r w:rsidR="00643838">
          <w:rPr>
            <w:noProof/>
            <w:webHidden/>
          </w:rPr>
          <w:fldChar w:fldCharType="separate"/>
        </w:r>
        <w:r w:rsidR="00643838">
          <w:rPr>
            <w:noProof/>
            <w:webHidden/>
          </w:rPr>
          <w:t>25</w:t>
        </w:r>
        <w:r w:rsidR="00643838">
          <w:rPr>
            <w:noProof/>
            <w:webHidden/>
          </w:rPr>
          <w:fldChar w:fldCharType="end"/>
        </w:r>
      </w:hyperlink>
    </w:p>
    <w:p w14:paraId="214B4C11" w14:textId="1241F416"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0" w:history="1">
        <w:r w:rsidR="00643838" w:rsidRPr="00EB216E">
          <w:rPr>
            <w:rStyle w:val="Hyperlink"/>
            <w:rFonts w:eastAsiaTheme="majorEastAsia"/>
            <w:noProof/>
          </w:rPr>
          <w:t>Figure 3:  Emblems are the visible signs of protection</w:t>
        </w:r>
        <w:r w:rsidR="00643838">
          <w:rPr>
            <w:noProof/>
            <w:webHidden/>
          </w:rPr>
          <w:tab/>
        </w:r>
        <w:r w:rsidR="00643838">
          <w:rPr>
            <w:noProof/>
            <w:webHidden/>
          </w:rPr>
          <w:fldChar w:fldCharType="begin"/>
        </w:r>
        <w:r w:rsidR="00643838">
          <w:rPr>
            <w:noProof/>
            <w:webHidden/>
          </w:rPr>
          <w:instrText xml:space="preserve"> PAGEREF _Toc18924320 \h </w:instrText>
        </w:r>
        <w:r w:rsidR="00643838">
          <w:rPr>
            <w:noProof/>
            <w:webHidden/>
          </w:rPr>
        </w:r>
        <w:r w:rsidR="00643838">
          <w:rPr>
            <w:noProof/>
            <w:webHidden/>
          </w:rPr>
          <w:fldChar w:fldCharType="separate"/>
        </w:r>
        <w:r w:rsidR="00643838">
          <w:rPr>
            <w:noProof/>
            <w:webHidden/>
          </w:rPr>
          <w:t>37</w:t>
        </w:r>
        <w:r w:rsidR="00643838">
          <w:rPr>
            <w:noProof/>
            <w:webHidden/>
          </w:rPr>
          <w:fldChar w:fldCharType="end"/>
        </w:r>
      </w:hyperlink>
    </w:p>
    <w:p w14:paraId="60B1FA38" w14:textId="64A04480"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1" w:history="1">
        <w:r w:rsidR="00643838" w:rsidRPr="00EB216E">
          <w:rPr>
            <w:rStyle w:val="Hyperlink"/>
            <w:rFonts w:eastAsiaTheme="majorEastAsia"/>
            <w:noProof/>
          </w:rPr>
          <w:t>Figure 4 Mapping Medical Teams in Conflict</w:t>
        </w:r>
        <w:r w:rsidR="00643838">
          <w:rPr>
            <w:noProof/>
            <w:webHidden/>
          </w:rPr>
          <w:tab/>
        </w:r>
        <w:r w:rsidR="00643838">
          <w:rPr>
            <w:noProof/>
            <w:webHidden/>
          </w:rPr>
          <w:fldChar w:fldCharType="begin"/>
        </w:r>
        <w:r w:rsidR="00643838">
          <w:rPr>
            <w:noProof/>
            <w:webHidden/>
          </w:rPr>
          <w:instrText xml:space="preserve"> PAGEREF _Toc18924321 \h </w:instrText>
        </w:r>
        <w:r w:rsidR="00643838">
          <w:rPr>
            <w:noProof/>
            <w:webHidden/>
          </w:rPr>
        </w:r>
        <w:r w:rsidR="00643838">
          <w:rPr>
            <w:noProof/>
            <w:webHidden/>
          </w:rPr>
          <w:fldChar w:fldCharType="separate"/>
        </w:r>
        <w:r w:rsidR="00643838">
          <w:rPr>
            <w:noProof/>
            <w:webHidden/>
          </w:rPr>
          <w:t>38</w:t>
        </w:r>
        <w:r w:rsidR="00643838">
          <w:rPr>
            <w:noProof/>
            <w:webHidden/>
          </w:rPr>
          <w:fldChar w:fldCharType="end"/>
        </w:r>
      </w:hyperlink>
    </w:p>
    <w:p w14:paraId="26D93294" w14:textId="20AFA182"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2" w:history="1">
        <w:r w:rsidR="00643838" w:rsidRPr="00EB216E">
          <w:rPr>
            <w:rStyle w:val="Hyperlink"/>
            <w:rFonts w:eastAsiaTheme="majorEastAsia"/>
            <w:noProof/>
          </w:rPr>
          <w:t>Figure 5 Community Engagement Example</w:t>
        </w:r>
        <w:r w:rsidR="00643838">
          <w:rPr>
            <w:noProof/>
            <w:webHidden/>
          </w:rPr>
          <w:tab/>
        </w:r>
        <w:r w:rsidR="00643838">
          <w:rPr>
            <w:noProof/>
            <w:webHidden/>
          </w:rPr>
          <w:fldChar w:fldCharType="begin"/>
        </w:r>
        <w:r w:rsidR="00643838">
          <w:rPr>
            <w:noProof/>
            <w:webHidden/>
          </w:rPr>
          <w:instrText xml:space="preserve"> PAGEREF _Toc18924322 \h </w:instrText>
        </w:r>
        <w:r w:rsidR="00643838">
          <w:rPr>
            <w:noProof/>
            <w:webHidden/>
          </w:rPr>
        </w:r>
        <w:r w:rsidR="00643838">
          <w:rPr>
            <w:noProof/>
            <w:webHidden/>
          </w:rPr>
          <w:fldChar w:fldCharType="separate"/>
        </w:r>
        <w:r w:rsidR="00643838">
          <w:rPr>
            <w:noProof/>
            <w:webHidden/>
          </w:rPr>
          <w:t>51</w:t>
        </w:r>
        <w:r w:rsidR="00643838">
          <w:rPr>
            <w:noProof/>
            <w:webHidden/>
          </w:rPr>
          <w:fldChar w:fldCharType="end"/>
        </w:r>
      </w:hyperlink>
    </w:p>
    <w:p w14:paraId="75761162" w14:textId="57965296"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3" w:history="1">
        <w:r w:rsidR="00643838" w:rsidRPr="00EB216E">
          <w:rPr>
            <w:rStyle w:val="Hyperlink"/>
            <w:rFonts w:eastAsiaTheme="majorEastAsia"/>
            <w:noProof/>
          </w:rPr>
          <w:t>Figure 6 Safety &amp; Security Wheels</w:t>
        </w:r>
        <w:r w:rsidR="00643838">
          <w:rPr>
            <w:noProof/>
            <w:webHidden/>
          </w:rPr>
          <w:tab/>
        </w:r>
        <w:r w:rsidR="00643838">
          <w:rPr>
            <w:noProof/>
            <w:webHidden/>
          </w:rPr>
          <w:fldChar w:fldCharType="begin"/>
        </w:r>
        <w:r w:rsidR="00643838">
          <w:rPr>
            <w:noProof/>
            <w:webHidden/>
          </w:rPr>
          <w:instrText xml:space="preserve"> PAGEREF _Toc18924323 \h </w:instrText>
        </w:r>
        <w:r w:rsidR="00643838">
          <w:rPr>
            <w:noProof/>
            <w:webHidden/>
          </w:rPr>
        </w:r>
        <w:r w:rsidR="00643838">
          <w:rPr>
            <w:noProof/>
            <w:webHidden/>
          </w:rPr>
          <w:fldChar w:fldCharType="separate"/>
        </w:r>
        <w:r w:rsidR="00643838">
          <w:rPr>
            <w:noProof/>
            <w:webHidden/>
          </w:rPr>
          <w:t>58</w:t>
        </w:r>
        <w:r w:rsidR="00643838">
          <w:rPr>
            <w:noProof/>
            <w:webHidden/>
          </w:rPr>
          <w:fldChar w:fldCharType="end"/>
        </w:r>
      </w:hyperlink>
    </w:p>
    <w:p w14:paraId="4D85D097" w14:textId="14D55A46"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4" w:history="1">
        <w:r w:rsidR="00643838" w:rsidRPr="00EB216E">
          <w:rPr>
            <w:rStyle w:val="Hyperlink"/>
            <w:rFonts w:eastAsiaTheme="majorEastAsia"/>
            <w:noProof/>
          </w:rPr>
          <w:t>Figure 7 Examples of stickers for facilities and vehicles</w:t>
        </w:r>
        <w:r w:rsidR="00643838">
          <w:rPr>
            <w:noProof/>
            <w:webHidden/>
          </w:rPr>
          <w:tab/>
        </w:r>
        <w:r w:rsidR="00643838">
          <w:rPr>
            <w:noProof/>
            <w:webHidden/>
          </w:rPr>
          <w:fldChar w:fldCharType="begin"/>
        </w:r>
        <w:r w:rsidR="00643838">
          <w:rPr>
            <w:noProof/>
            <w:webHidden/>
          </w:rPr>
          <w:instrText xml:space="preserve"> PAGEREF _Toc18924324 \h </w:instrText>
        </w:r>
        <w:r w:rsidR="00643838">
          <w:rPr>
            <w:noProof/>
            <w:webHidden/>
          </w:rPr>
        </w:r>
        <w:r w:rsidR="00643838">
          <w:rPr>
            <w:noProof/>
            <w:webHidden/>
          </w:rPr>
          <w:fldChar w:fldCharType="separate"/>
        </w:r>
        <w:r w:rsidR="00643838">
          <w:rPr>
            <w:noProof/>
            <w:webHidden/>
          </w:rPr>
          <w:t>61</w:t>
        </w:r>
        <w:r w:rsidR="00643838">
          <w:rPr>
            <w:noProof/>
            <w:webHidden/>
          </w:rPr>
          <w:fldChar w:fldCharType="end"/>
        </w:r>
      </w:hyperlink>
    </w:p>
    <w:p w14:paraId="21A01197" w14:textId="523954C5"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5" w:history="1">
        <w:r w:rsidR="00643838" w:rsidRPr="00EB216E">
          <w:rPr>
            <w:rStyle w:val="Hyperlink"/>
            <w:rFonts w:eastAsiaTheme="majorEastAsia"/>
            <w:noProof/>
          </w:rPr>
          <w:t>Figure 8 Security Cases &amp; Examples</w:t>
        </w:r>
        <w:r w:rsidR="00643838">
          <w:rPr>
            <w:noProof/>
            <w:webHidden/>
          </w:rPr>
          <w:tab/>
        </w:r>
        <w:r w:rsidR="00643838">
          <w:rPr>
            <w:noProof/>
            <w:webHidden/>
          </w:rPr>
          <w:fldChar w:fldCharType="begin"/>
        </w:r>
        <w:r w:rsidR="00643838">
          <w:rPr>
            <w:noProof/>
            <w:webHidden/>
          </w:rPr>
          <w:instrText xml:space="preserve"> PAGEREF _Toc18924325 \h </w:instrText>
        </w:r>
        <w:r w:rsidR="00643838">
          <w:rPr>
            <w:noProof/>
            <w:webHidden/>
          </w:rPr>
        </w:r>
        <w:r w:rsidR="00643838">
          <w:rPr>
            <w:noProof/>
            <w:webHidden/>
          </w:rPr>
          <w:fldChar w:fldCharType="separate"/>
        </w:r>
        <w:r w:rsidR="00643838">
          <w:rPr>
            <w:noProof/>
            <w:webHidden/>
          </w:rPr>
          <w:t>62</w:t>
        </w:r>
        <w:r w:rsidR="00643838">
          <w:rPr>
            <w:noProof/>
            <w:webHidden/>
          </w:rPr>
          <w:fldChar w:fldCharType="end"/>
        </w:r>
      </w:hyperlink>
    </w:p>
    <w:p w14:paraId="14CF9471" w14:textId="2705F7A2"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6" w:history="1">
        <w:r w:rsidR="00643838" w:rsidRPr="00EB216E">
          <w:rPr>
            <w:rStyle w:val="Hyperlink"/>
            <w:rFonts w:eastAsiaTheme="majorEastAsia"/>
            <w:noProof/>
          </w:rPr>
          <w:t>Figure 9 Patient Safety Considerations</w:t>
        </w:r>
        <w:r w:rsidR="00643838">
          <w:rPr>
            <w:noProof/>
            <w:webHidden/>
          </w:rPr>
          <w:tab/>
        </w:r>
        <w:r w:rsidR="00643838">
          <w:rPr>
            <w:noProof/>
            <w:webHidden/>
          </w:rPr>
          <w:fldChar w:fldCharType="begin"/>
        </w:r>
        <w:r w:rsidR="00643838">
          <w:rPr>
            <w:noProof/>
            <w:webHidden/>
          </w:rPr>
          <w:instrText xml:space="preserve"> PAGEREF _Toc18924326 \h </w:instrText>
        </w:r>
        <w:r w:rsidR="00643838">
          <w:rPr>
            <w:noProof/>
            <w:webHidden/>
          </w:rPr>
        </w:r>
        <w:r w:rsidR="00643838">
          <w:rPr>
            <w:noProof/>
            <w:webHidden/>
          </w:rPr>
          <w:fldChar w:fldCharType="separate"/>
        </w:r>
        <w:r w:rsidR="00643838">
          <w:rPr>
            <w:noProof/>
            <w:webHidden/>
          </w:rPr>
          <w:t>65</w:t>
        </w:r>
        <w:r w:rsidR="00643838">
          <w:rPr>
            <w:noProof/>
            <w:webHidden/>
          </w:rPr>
          <w:fldChar w:fldCharType="end"/>
        </w:r>
      </w:hyperlink>
    </w:p>
    <w:p w14:paraId="7A7E6A92" w14:textId="34D5011E"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7" w:history="1">
        <w:r w:rsidR="00643838" w:rsidRPr="00EB216E">
          <w:rPr>
            <w:rStyle w:val="Hyperlink"/>
            <w:rFonts w:eastAsiaTheme="majorEastAsia"/>
            <w:noProof/>
          </w:rPr>
          <w:t>Figure 10 Typology of Teams and Special Considerations</w:t>
        </w:r>
        <w:r w:rsidR="00643838">
          <w:rPr>
            <w:noProof/>
            <w:webHidden/>
          </w:rPr>
          <w:tab/>
        </w:r>
        <w:r w:rsidR="00643838">
          <w:rPr>
            <w:noProof/>
            <w:webHidden/>
          </w:rPr>
          <w:fldChar w:fldCharType="begin"/>
        </w:r>
        <w:r w:rsidR="00643838">
          <w:rPr>
            <w:noProof/>
            <w:webHidden/>
          </w:rPr>
          <w:instrText xml:space="preserve"> PAGEREF _Toc18924327 \h </w:instrText>
        </w:r>
        <w:r w:rsidR="00643838">
          <w:rPr>
            <w:noProof/>
            <w:webHidden/>
          </w:rPr>
        </w:r>
        <w:r w:rsidR="00643838">
          <w:rPr>
            <w:noProof/>
            <w:webHidden/>
          </w:rPr>
          <w:fldChar w:fldCharType="separate"/>
        </w:r>
        <w:r w:rsidR="00643838">
          <w:rPr>
            <w:noProof/>
            <w:webHidden/>
          </w:rPr>
          <w:t>78</w:t>
        </w:r>
        <w:r w:rsidR="00643838">
          <w:rPr>
            <w:noProof/>
            <w:webHidden/>
          </w:rPr>
          <w:fldChar w:fldCharType="end"/>
        </w:r>
      </w:hyperlink>
    </w:p>
    <w:p w14:paraId="5ECB53BB" w14:textId="586949D7"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8" w:history="1">
        <w:r w:rsidR="00643838" w:rsidRPr="00EB216E">
          <w:rPr>
            <w:rStyle w:val="Hyperlink"/>
            <w:rFonts w:eastAsiaTheme="majorEastAsia"/>
            <w:noProof/>
          </w:rPr>
          <w:t>Figure 11 UN Clusters &amp; Leads</w:t>
        </w:r>
        <w:r w:rsidR="00643838">
          <w:rPr>
            <w:noProof/>
            <w:webHidden/>
          </w:rPr>
          <w:tab/>
        </w:r>
        <w:r w:rsidR="00643838">
          <w:rPr>
            <w:noProof/>
            <w:webHidden/>
          </w:rPr>
          <w:fldChar w:fldCharType="begin"/>
        </w:r>
        <w:r w:rsidR="00643838">
          <w:rPr>
            <w:noProof/>
            <w:webHidden/>
          </w:rPr>
          <w:instrText xml:space="preserve"> PAGEREF _Toc18924328 \h </w:instrText>
        </w:r>
        <w:r w:rsidR="00643838">
          <w:rPr>
            <w:noProof/>
            <w:webHidden/>
          </w:rPr>
        </w:r>
        <w:r w:rsidR="00643838">
          <w:rPr>
            <w:noProof/>
            <w:webHidden/>
          </w:rPr>
          <w:fldChar w:fldCharType="separate"/>
        </w:r>
        <w:r w:rsidR="00643838">
          <w:rPr>
            <w:noProof/>
            <w:webHidden/>
          </w:rPr>
          <w:t>84</w:t>
        </w:r>
        <w:r w:rsidR="00643838">
          <w:rPr>
            <w:noProof/>
            <w:webHidden/>
          </w:rPr>
          <w:fldChar w:fldCharType="end"/>
        </w:r>
      </w:hyperlink>
    </w:p>
    <w:p w14:paraId="39580DF7" w14:textId="68A48E88" w:rsidR="00643838" w:rsidRDefault="00932B13">
      <w:pPr>
        <w:pStyle w:val="TableofFigures"/>
        <w:tabs>
          <w:tab w:val="right" w:leader="dot" w:pos="9475"/>
        </w:tabs>
        <w:rPr>
          <w:rFonts w:asciiTheme="minorHAnsi" w:eastAsiaTheme="minorEastAsia" w:hAnsiTheme="minorHAnsi" w:cstheme="minorBidi"/>
          <w:noProof/>
          <w:color w:val="auto"/>
          <w:sz w:val="22"/>
          <w:szCs w:val="22"/>
          <w:lang w:val="en-CA" w:eastAsia="en-CA" w:bidi="ar-SA"/>
        </w:rPr>
      </w:pPr>
      <w:hyperlink w:anchor="_Toc18924329" w:history="1">
        <w:r w:rsidR="00643838" w:rsidRPr="00EB216E">
          <w:rPr>
            <w:rStyle w:val="Hyperlink"/>
            <w:rFonts w:eastAsiaTheme="majorEastAsia"/>
            <w:noProof/>
          </w:rPr>
          <w:t>Figure 12  Health care needs difference blue and red book context</w:t>
        </w:r>
        <w:r w:rsidR="00643838">
          <w:rPr>
            <w:noProof/>
            <w:webHidden/>
          </w:rPr>
          <w:tab/>
        </w:r>
        <w:r w:rsidR="00643838">
          <w:rPr>
            <w:noProof/>
            <w:webHidden/>
          </w:rPr>
          <w:fldChar w:fldCharType="begin"/>
        </w:r>
        <w:r w:rsidR="00643838">
          <w:rPr>
            <w:noProof/>
            <w:webHidden/>
          </w:rPr>
          <w:instrText xml:space="preserve"> PAGEREF _Toc18924329 \h </w:instrText>
        </w:r>
        <w:r w:rsidR="00643838">
          <w:rPr>
            <w:noProof/>
            <w:webHidden/>
          </w:rPr>
        </w:r>
        <w:r w:rsidR="00643838">
          <w:rPr>
            <w:noProof/>
            <w:webHidden/>
          </w:rPr>
          <w:fldChar w:fldCharType="separate"/>
        </w:r>
        <w:r w:rsidR="00643838">
          <w:rPr>
            <w:noProof/>
            <w:webHidden/>
          </w:rPr>
          <w:t>119</w:t>
        </w:r>
        <w:r w:rsidR="00643838">
          <w:rPr>
            <w:noProof/>
            <w:webHidden/>
          </w:rPr>
          <w:fldChar w:fldCharType="end"/>
        </w:r>
      </w:hyperlink>
    </w:p>
    <w:p w14:paraId="20607431" w14:textId="742BD3CF" w:rsidR="00C13FA3" w:rsidRDefault="00C13FA3">
      <w:pPr>
        <w:widowControl/>
        <w:spacing w:after="200" w:line="276" w:lineRule="auto"/>
        <w:rPr>
          <w:rFonts w:ascii="Arial" w:hAnsi="Arial" w:cs="Arial"/>
          <w:sz w:val="22"/>
          <w:szCs w:val="26"/>
        </w:rPr>
      </w:pPr>
      <w:r>
        <w:rPr>
          <w:rFonts w:ascii="Arial" w:hAnsi="Arial" w:cs="Arial"/>
          <w:sz w:val="22"/>
          <w:szCs w:val="26"/>
        </w:rPr>
        <w:fldChar w:fldCharType="end"/>
      </w:r>
    </w:p>
    <w:p w14:paraId="200C40CB" w14:textId="111E7541" w:rsidR="007353A4" w:rsidRDefault="007353A4" w:rsidP="008840D1">
      <w:pPr>
        <w:pStyle w:val="NoSpacing"/>
        <w:rPr>
          <w:rFonts w:ascii="Arial" w:hAnsi="Arial" w:cs="Arial"/>
          <w:sz w:val="22"/>
          <w:szCs w:val="26"/>
        </w:rPr>
      </w:pPr>
      <w:r>
        <w:rPr>
          <w:rFonts w:ascii="Arial" w:hAnsi="Arial" w:cs="Arial"/>
          <w:sz w:val="22"/>
          <w:szCs w:val="26"/>
        </w:rPr>
        <w:br w:type="page"/>
      </w:r>
    </w:p>
    <w:p w14:paraId="34BF37E9" w14:textId="4A61377A" w:rsidR="0051496E" w:rsidRPr="00E7758F" w:rsidRDefault="0051496E" w:rsidP="007B57A9">
      <w:pPr>
        <w:pStyle w:val="Heading1"/>
        <w:numPr>
          <w:ilvl w:val="0"/>
          <w:numId w:val="79"/>
        </w:numPr>
        <w:rPr>
          <w:lang w:val="en-CA"/>
        </w:rPr>
      </w:pPr>
      <w:bookmarkStart w:id="6" w:name="_Toc18490382"/>
      <w:bookmarkStart w:id="7" w:name="_Toc18923691"/>
      <w:r w:rsidRPr="00E7758F">
        <w:rPr>
          <w:lang w:val="en-CA"/>
        </w:rPr>
        <w:lastRenderedPageBreak/>
        <w:t>Structure of the Red Book</w:t>
      </w:r>
      <w:bookmarkStart w:id="8" w:name="_Toc3471871"/>
      <w:bookmarkStart w:id="9" w:name="_Toc3472193"/>
      <w:bookmarkStart w:id="10" w:name="_Toc3472258"/>
      <w:bookmarkStart w:id="11" w:name="_Toc3472377"/>
      <w:bookmarkEnd w:id="6"/>
      <w:bookmarkEnd w:id="7"/>
      <w:bookmarkEnd w:id="8"/>
      <w:bookmarkEnd w:id="9"/>
      <w:bookmarkEnd w:id="10"/>
      <w:bookmarkEnd w:id="11"/>
    </w:p>
    <w:p w14:paraId="5DF5789A" w14:textId="017E081B" w:rsidR="0076535B" w:rsidRDefault="0076535B" w:rsidP="008840D1">
      <w:pPr>
        <w:pStyle w:val="NoSpacing"/>
        <w:rPr>
          <w:i/>
          <w:lang w:val="en-CA"/>
        </w:rPr>
      </w:pPr>
      <w:r>
        <w:rPr>
          <w:i/>
          <w:lang w:val="en-CA"/>
        </w:rPr>
        <w:t xml:space="preserve">Note: </w:t>
      </w:r>
      <w:r w:rsidRPr="0076535B">
        <w:rPr>
          <w:i/>
          <w:lang w:val="en-CA"/>
        </w:rPr>
        <w:t>Chapters begins with a list of objectives and conclude with summarized guidance notes.</w:t>
      </w:r>
    </w:p>
    <w:p w14:paraId="5B099407" w14:textId="77777777" w:rsidR="00943F74" w:rsidRPr="0076535B" w:rsidRDefault="00943F74" w:rsidP="008840D1">
      <w:pPr>
        <w:pStyle w:val="NoSpacing"/>
        <w:rPr>
          <w:i/>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511"/>
      </w:tblGrid>
      <w:tr w:rsidR="000124D8" w14:paraId="300BA372" w14:textId="77777777" w:rsidTr="009325FF">
        <w:tc>
          <w:tcPr>
            <w:tcW w:w="3964" w:type="dxa"/>
          </w:tcPr>
          <w:p w14:paraId="4FDE07E0" w14:textId="382170D3"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Introduction: </w:t>
            </w:r>
          </w:p>
          <w:p w14:paraId="75F220B2" w14:textId="77777777" w:rsidR="007353A4" w:rsidRPr="007727E0" w:rsidRDefault="007353A4" w:rsidP="008840D1">
            <w:pPr>
              <w:pStyle w:val="NoSpacing"/>
              <w:rPr>
                <w:rFonts w:ascii="Arial" w:hAnsi="Arial" w:cs="Arial"/>
                <w:b/>
                <w:bCs/>
                <w:sz w:val="18"/>
                <w:szCs w:val="22"/>
                <w:lang w:val="en-CA"/>
              </w:rPr>
            </w:pPr>
          </w:p>
          <w:p w14:paraId="60E73248" w14:textId="3AAC1356" w:rsidR="000124D8"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What is the Red Book</w:t>
            </w:r>
            <w:r w:rsidR="00537DFD" w:rsidRPr="007727E0">
              <w:rPr>
                <w:rFonts w:ascii="Arial" w:hAnsi="Arial" w:cs="Arial"/>
                <w:b/>
                <w:bCs/>
                <w:sz w:val="18"/>
                <w:szCs w:val="22"/>
                <w:lang w:val="en-CA"/>
              </w:rPr>
              <w:t>?</w:t>
            </w:r>
          </w:p>
          <w:p w14:paraId="766EA248" w14:textId="692636BB" w:rsidR="005C7765" w:rsidRPr="000124D8" w:rsidRDefault="005C7765" w:rsidP="008840D1">
            <w:pPr>
              <w:pStyle w:val="NoSpacing"/>
              <w:rPr>
                <w:rFonts w:ascii="Arial" w:hAnsi="Arial" w:cs="Arial"/>
                <w:sz w:val="18"/>
                <w:szCs w:val="22"/>
                <w:lang w:val="en-CA"/>
              </w:rPr>
            </w:pPr>
            <w:r>
              <w:rPr>
                <w:rFonts w:ascii="Arial" w:hAnsi="Arial" w:cs="Arial"/>
                <w:b/>
                <w:bCs/>
                <w:sz w:val="18"/>
                <w:szCs w:val="22"/>
                <w:lang w:val="en-CA"/>
              </w:rPr>
              <w:t>How to Use the Red Book?</w:t>
            </w:r>
          </w:p>
          <w:p w14:paraId="16103DF7" w14:textId="77777777" w:rsidR="000124D8" w:rsidRPr="007727E0" w:rsidRDefault="000124D8" w:rsidP="008840D1">
            <w:pPr>
              <w:pStyle w:val="NoSpacing"/>
              <w:rPr>
                <w:rFonts w:ascii="Arial" w:hAnsi="Arial" w:cs="Arial"/>
                <w:sz w:val="18"/>
                <w:szCs w:val="22"/>
                <w:lang w:val="en-CA"/>
              </w:rPr>
            </w:pPr>
          </w:p>
        </w:tc>
        <w:tc>
          <w:tcPr>
            <w:tcW w:w="5511" w:type="dxa"/>
          </w:tcPr>
          <w:p w14:paraId="50831C62" w14:textId="4EDDE944" w:rsidR="007727E0" w:rsidRDefault="007727E0" w:rsidP="007B57A9">
            <w:pPr>
              <w:pStyle w:val="NoSpacing"/>
              <w:numPr>
                <w:ilvl w:val="0"/>
                <w:numId w:val="73"/>
              </w:numPr>
              <w:rPr>
                <w:rFonts w:ascii="Arial" w:hAnsi="Arial" w:cs="Arial"/>
                <w:sz w:val="18"/>
                <w:szCs w:val="22"/>
              </w:rPr>
            </w:pPr>
            <w:r>
              <w:rPr>
                <w:rFonts w:ascii="Arial" w:hAnsi="Arial" w:cs="Arial"/>
                <w:sz w:val="18"/>
                <w:szCs w:val="22"/>
              </w:rPr>
              <w:t>Medical Teams and Types Defined</w:t>
            </w:r>
          </w:p>
          <w:p w14:paraId="647EB2EE" w14:textId="7FC8AC33" w:rsidR="000124D8" w:rsidRPr="007727E0"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The What, Why, When, Who, Where, When &amp; How?</w:t>
            </w:r>
          </w:p>
          <w:p w14:paraId="0C6F3438" w14:textId="40DCE452" w:rsidR="000124D8" w:rsidRPr="000124D8" w:rsidRDefault="00F7416A" w:rsidP="007B57A9">
            <w:pPr>
              <w:pStyle w:val="NoSpacing"/>
              <w:numPr>
                <w:ilvl w:val="0"/>
                <w:numId w:val="73"/>
              </w:numPr>
              <w:rPr>
                <w:rFonts w:ascii="Arial" w:hAnsi="Arial" w:cs="Arial"/>
                <w:sz w:val="18"/>
                <w:szCs w:val="22"/>
              </w:rPr>
            </w:pPr>
            <w:r w:rsidRPr="007727E0">
              <w:rPr>
                <w:rFonts w:ascii="Arial" w:hAnsi="Arial" w:cs="Arial"/>
                <w:sz w:val="18"/>
                <w:szCs w:val="22"/>
              </w:rPr>
              <w:t>Guiding Principles for Blue &amp; Red Books</w:t>
            </w:r>
          </w:p>
          <w:p w14:paraId="6BA3392A" w14:textId="44B895DB" w:rsidR="000124D8" w:rsidRPr="000124D8"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 xml:space="preserve">Limitations </w:t>
            </w:r>
          </w:p>
          <w:p w14:paraId="6FD4DEE4" w14:textId="084E73AE" w:rsidR="000124D8" w:rsidRPr="000124D8"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Future Scenarios and Challenges</w:t>
            </w:r>
          </w:p>
          <w:p w14:paraId="0825DFE9" w14:textId="77777777" w:rsidR="000124D8" w:rsidRPr="007727E0" w:rsidRDefault="000124D8" w:rsidP="008840D1">
            <w:pPr>
              <w:pStyle w:val="NoSpacing"/>
              <w:rPr>
                <w:rFonts w:ascii="Arial" w:hAnsi="Arial" w:cs="Arial"/>
                <w:sz w:val="18"/>
                <w:szCs w:val="22"/>
                <w:lang w:val="en-CA"/>
              </w:rPr>
            </w:pPr>
          </w:p>
        </w:tc>
      </w:tr>
      <w:tr w:rsidR="000124D8" w14:paraId="03124F7F" w14:textId="77777777" w:rsidTr="009325FF">
        <w:tc>
          <w:tcPr>
            <w:tcW w:w="3964" w:type="dxa"/>
            <w:shd w:val="clear" w:color="auto" w:fill="F2DBDB" w:themeFill="accent2" w:themeFillTint="33"/>
          </w:tcPr>
          <w:p w14:paraId="39A2BE86" w14:textId="3FFEF069"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1: </w:t>
            </w:r>
          </w:p>
          <w:p w14:paraId="3259BFD7" w14:textId="77777777" w:rsidR="007353A4" w:rsidRPr="007727E0" w:rsidRDefault="007353A4" w:rsidP="008840D1">
            <w:pPr>
              <w:pStyle w:val="NoSpacing"/>
              <w:rPr>
                <w:rFonts w:ascii="Arial" w:hAnsi="Arial" w:cs="Arial"/>
                <w:b/>
                <w:bCs/>
                <w:sz w:val="18"/>
                <w:szCs w:val="22"/>
                <w:lang w:val="en-CA"/>
              </w:rPr>
            </w:pPr>
          </w:p>
          <w:p w14:paraId="32F14285" w14:textId="13E0FEFC"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IHL and Core Humanitarian Principles in Action</w:t>
            </w:r>
          </w:p>
          <w:p w14:paraId="498A0FED" w14:textId="77777777" w:rsidR="000124D8" w:rsidRPr="007727E0" w:rsidRDefault="000124D8" w:rsidP="008840D1">
            <w:pPr>
              <w:pStyle w:val="NoSpacing"/>
              <w:rPr>
                <w:rFonts w:ascii="Arial" w:hAnsi="Arial" w:cs="Arial"/>
                <w:sz w:val="18"/>
                <w:szCs w:val="22"/>
                <w:lang w:val="en-CA"/>
              </w:rPr>
            </w:pPr>
          </w:p>
        </w:tc>
        <w:tc>
          <w:tcPr>
            <w:tcW w:w="5511" w:type="dxa"/>
            <w:shd w:val="clear" w:color="auto" w:fill="F2DBDB" w:themeFill="accent2" w:themeFillTint="33"/>
          </w:tcPr>
          <w:p w14:paraId="672FC043" w14:textId="3D66FC7E" w:rsidR="000124D8" w:rsidRPr="000124D8"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Do No Harm! &amp; The Humanitarian Imperative</w:t>
            </w:r>
          </w:p>
          <w:p w14:paraId="616E1CDC" w14:textId="3202DE90" w:rsidR="000124D8" w:rsidRPr="007727E0" w:rsidRDefault="00F7416A" w:rsidP="007B57A9">
            <w:pPr>
              <w:pStyle w:val="NoSpacing"/>
              <w:numPr>
                <w:ilvl w:val="0"/>
                <w:numId w:val="73"/>
              </w:numPr>
              <w:rPr>
                <w:rFonts w:ascii="Arial" w:hAnsi="Arial" w:cs="Arial"/>
                <w:sz w:val="18"/>
                <w:szCs w:val="22"/>
              </w:rPr>
            </w:pPr>
            <w:r w:rsidRPr="007727E0">
              <w:rPr>
                <w:rFonts w:ascii="Arial" w:hAnsi="Arial" w:cs="Arial"/>
                <w:sz w:val="18"/>
                <w:szCs w:val="22"/>
              </w:rPr>
              <w:t xml:space="preserve">IHL and Core Humanitarian Principles defined and </w:t>
            </w:r>
            <w:r w:rsidR="000124D8" w:rsidRPr="007727E0">
              <w:rPr>
                <w:rFonts w:ascii="Arial" w:hAnsi="Arial" w:cs="Arial"/>
                <w:sz w:val="18"/>
                <w:szCs w:val="22"/>
              </w:rPr>
              <w:t>Practical applications</w:t>
            </w:r>
          </w:p>
          <w:p w14:paraId="15AAC047" w14:textId="4C2F1575" w:rsidR="00F7416A" w:rsidRPr="007727E0" w:rsidRDefault="00F7416A" w:rsidP="007B57A9">
            <w:pPr>
              <w:pStyle w:val="NoSpacing"/>
              <w:numPr>
                <w:ilvl w:val="0"/>
                <w:numId w:val="73"/>
              </w:numPr>
              <w:rPr>
                <w:rFonts w:ascii="Arial" w:hAnsi="Arial" w:cs="Arial"/>
                <w:sz w:val="18"/>
                <w:szCs w:val="22"/>
              </w:rPr>
            </w:pPr>
            <w:r w:rsidRPr="007727E0">
              <w:rPr>
                <w:rFonts w:ascii="Arial" w:hAnsi="Arial" w:cs="Arial"/>
                <w:sz w:val="18"/>
                <w:szCs w:val="22"/>
              </w:rPr>
              <w:t>The Realities: Consequences and Implications</w:t>
            </w:r>
          </w:p>
          <w:p w14:paraId="4556F5EE" w14:textId="65C2EE6D" w:rsidR="008015A0" w:rsidRPr="007727E0" w:rsidRDefault="008015A0" w:rsidP="007B57A9">
            <w:pPr>
              <w:pStyle w:val="NoSpacing"/>
              <w:numPr>
                <w:ilvl w:val="0"/>
                <w:numId w:val="73"/>
              </w:numPr>
              <w:rPr>
                <w:rFonts w:ascii="Arial" w:hAnsi="Arial" w:cs="Arial"/>
                <w:sz w:val="18"/>
                <w:szCs w:val="22"/>
              </w:rPr>
            </w:pPr>
            <w:r w:rsidRPr="007727E0">
              <w:rPr>
                <w:rFonts w:ascii="Arial" w:hAnsi="Arial" w:cs="Arial"/>
                <w:sz w:val="18"/>
                <w:szCs w:val="22"/>
              </w:rPr>
              <w:t xml:space="preserve">Scenario </w:t>
            </w:r>
          </w:p>
          <w:p w14:paraId="754E74BC" w14:textId="116CABD5" w:rsidR="000124D8" w:rsidRPr="000124D8" w:rsidRDefault="00F7416A" w:rsidP="007B57A9">
            <w:pPr>
              <w:pStyle w:val="NoSpacing"/>
              <w:numPr>
                <w:ilvl w:val="0"/>
                <w:numId w:val="73"/>
              </w:numPr>
              <w:rPr>
                <w:rFonts w:ascii="Arial" w:hAnsi="Arial" w:cs="Arial"/>
                <w:sz w:val="18"/>
                <w:szCs w:val="22"/>
              </w:rPr>
            </w:pPr>
            <w:r w:rsidRPr="007727E0">
              <w:rPr>
                <w:rFonts w:ascii="Arial" w:hAnsi="Arial" w:cs="Arial"/>
                <w:sz w:val="18"/>
                <w:szCs w:val="22"/>
              </w:rPr>
              <w:t>Negotiations</w:t>
            </w:r>
          </w:p>
          <w:p w14:paraId="58560481" w14:textId="3A63234F" w:rsidR="000124D8" w:rsidRPr="000124D8"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Community Engagement</w:t>
            </w:r>
          </w:p>
          <w:p w14:paraId="5091C3D3" w14:textId="77777777" w:rsidR="000124D8" w:rsidRPr="007727E0" w:rsidRDefault="000124D8" w:rsidP="008840D1">
            <w:pPr>
              <w:pStyle w:val="NoSpacing"/>
              <w:rPr>
                <w:rFonts w:ascii="Arial" w:hAnsi="Arial" w:cs="Arial"/>
                <w:sz w:val="18"/>
                <w:szCs w:val="22"/>
              </w:rPr>
            </w:pPr>
          </w:p>
        </w:tc>
      </w:tr>
      <w:tr w:rsidR="000124D8" w14:paraId="207D5011" w14:textId="77777777" w:rsidTr="009325FF">
        <w:tc>
          <w:tcPr>
            <w:tcW w:w="3964" w:type="dxa"/>
          </w:tcPr>
          <w:p w14:paraId="7F22AA65" w14:textId="64DD48E5"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2: </w:t>
            </w:r>
          </w:p>
          <w:p w14:paraId="18425954" w14:textId="77777777" w:rsidR="007353A4" w:rsidRPr="007727E0" w:rsidRDefault="007353A4" w:rsidP="008840D1">
            <w:pPr>
              <w:pStyle w:val="NoSpacing"/>
              <w:rPr>
                <w:rFonts w:ascii="Arial" w:hAnsi="Arial" w:cs="Arial"/>
                <w:b/>
                <w:bCs/>
                <w:sz w:val="18"/>
                <w:szCs w:val="22"/>
                <w:lang w:val="en-CA"/>
              </w:rPr>
            </w:pPr>
          </w:p>
          <w:p w14:paraId="3E659A1A" w14:textId="3373DE44"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Guidance on Safety and Security Risk Management</w:t>
            </w:r>
          </w:p>
          <w:p w14:paraId="70806671" w14:textId="77777777" w:rsidR="000124D8" w:rsidRPr="007727E0" w:rsidRDefault="000124D8" w:rsidP="008840D1">
            <w:pPr>
              <w:pStyle w:val="NoSpacing"/>
              <w:rPr>
                <w:rFonts w:ascii="Arial" w:hAnsi="Arial" w:cs="Arial"/>
                <w:sz w:val="18"/>
                <w:szCs w:val="22"/>
                <w:lang w:val="en-CA"/>
              </w:rPr>
            </w:pPr>
          </w:p>
        </w:tc>
        <w:tc>
          <w:tcPr>
            <w:tcW w:w="5511" w:type="dxa"/>
          </w:tcPr>
          <w:p w14:paraId="329D1DF8" w14:textId="77777777" w:rsidR="0076535B" w:rsidRPr="007727E0"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Hazard and Threat identification</w:t>
            </w:r>
          </w:p>
          <w:p w14:paraId="3B1E81E6" w14:textId="6C68D6EC" w:rsidR="000124D8" w:rsidRPr="007727E0" w:rsidRDefault="0076535B" w:rsidP="007B57A9">
            <w:pPr>
              <w:pStyle w:val="NoSpacing"/>
              <w:numPr>
                <w:ilvl w:val="0"/>
                <w:numId w:val="73"/>
              </w:numPr>
              <w:rPr>
                <w:rFonts w:ascii="Arial" w:hAnsi="Arial" w:cs="Arial"/>
                <w:sz w:val="18"/>
                <w:szCs w:val="22"/>
              </w:rPr>
            </w:pPr>
            <w:r w:rsidRPr="007727E0">
              <w:rPr>
                <w:rFonts w:ascii="Arial" w:hAnsi="Arial" w:cs="Arial"/>
                <w:sz w:val="18"/>
                <w:szCs w:val="22"/>
              </w:rPr>
              <w:t>Security Plans</w:t>
            </w:r>
            <w:r w:rsidR="000124D8" w:rsidRPr="000124D8">
              <w:rPr>
                <w:rFonts w:ascii="Arial" w:hAnsi="Arial" w:cs="Arial"/>
                <w:sz w:val="18"/>
                <w:szCs w:val="22"/>
              </w:rPr>
              <w:t xml:space="preserve"> for </w:t>
            </w:r>
            <w:r w:rsidRPr="007727E0">
              <w:rPr>
                <w:rFonts w:ascii="Arial" w:hAnsi="Arial" w:cs="Arial"/>
                <w:sz w:val="18"/>
                <w:szCs w:val="22"/>
              </w:rPr>
              <w:t>T</w:t>
            </w:r>
            <w:r w:rsidR="000124D8" w:rsidRPr="000124D8">
              <w:rPr>
                <w:rFonts w:ascii="Arial" w:hAnsi="Arial" w:cs="Arial"/>
                <w:sz w:val="18"/>
                <w:szCs w:val="22"/>
              </w:rPr>
              <w:t xml:space="preserve">eams and </w:t>
            </w:r>
            <w:r w:rsidRPr="007727E0">
              <w:rPr>
                <w:rFonts w:ascii="Arial" w:hAnsi="Arial" w:cs="Arial"/>
                <w:sz w:val="18"/>
                <w:szCs w:val="22"/>
              </w:rPr>
              <w:t>P</w:t>
            </w:r>
            <w:r w:rsidR="000124D8" w:rsidRPr="000124D8">
              <w:rPr>
                <w:rFonts w:ascii="Arial" w:hAnsi="Arial" w:cs="Arial"/>
                <w:sz w:val="18"/>
                <w:szCs w:val="22"/>
              </w:rPr>
              <w:t xml:space="preserve">atients, </w:t>
            </w:r>
          </w:p>
          <w:p w14:paraId="13CB075D" w14:textId="76E31047" w:rsidR="000124D8" w:rsidRPr="007727E0" w:rsidRDefault="00C93617" w:rsidP="007B57A9">
            <w:pPr>
              <w:pStyle w:val="NoSpacing"/>
              <w:numPr>
                <w:ilvl w:val="0"/>
                <w:numId w:val="73"/>
              </w:numPr>
              <w:rPr>
                <w:rFonts w:ascii="Arial" w:hAnsi="Arial" w:cs="Arial"/>
                <w:sz w:val="18"/>
                <w:szCs w:val="22"/>
              </w:rPr>
            </w:pPr>
            <w:r w:rsidRPr="007727E0">
              <w:rPr>
                <w:rFonts w:ascii="Arial" w:hAnsi="Arial" w:cs="Arial"/>
                <w:sz w:val="18"/>
                <w:szCs w:val="22"/>
              </w:rPr>
              <w:t>Team Mental Health and Well-being</w:t>
            </w:r>
          </w:p>
          <w:p w14:paraId="7FF47A23" w14:textId="1ECAACBE" w:rsidR="000124D8" w:rsidRPr="000124D8" w:rsidRDefault="00B9099D" w:rsidP="007B57A9">
            <w:pPr>
              <w:pStyle w:val="NoSpacing"/>
              <w:numPr>
                <w:ilvl w:val="0"/>
                <w:numId w:val="73"/>
              </w:numPr>
              <w:rPr>
                <w:rFonts w:ascii="Arial" w:hAnsi="Arial" w:cs="Arial"/>
                <w:sz w:val="18"/>
                <w:szCs w:val="22"/>
              </w:rPr>
            </w:pPr>
            <w:r w:rsidRPr="007727E0">
              <w:rPr>
                <w:rFonts w:ascii="Arial" w:hAnsi="Arial" w:cs="Arial"/>
                <w:sz w:val="18"/>
                <w:szCs w:val="22"/>
              </w:rPr>
              <w:t>Medical Evacuation</w:t>
            </w:r>
          </w:p>
          <w:p w14:paraId="1C6A2F12" w14:textId="5707018F" w:rsidR="000124D8" w:rsidRPr="000124D8"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CBRNE</w:t>
            </w:r>
            <w:r w:rsidR="00C93617" w:rsidRPr="007727E0">
              <w:rPr>
                <w:rFonts w:ascii="Arial" w:hAnsi="Arial" w:cs="Arial"/>
                <w:sz w:val="18"/>
                <w:szCs w:val="22"/>
              </w:rPr>
              <w:t xml:space="preserve"> </w:t>
            </w:r>
            <w:r w:rsidR="0076535B" w:rsidRPr="007727E0">
              <w:rPr>
                <w:rFonts w:ascii="Arial" w:hAnsi="Arial" w:cs="Arial"/>
                <w:sz w:val="18"/>
                <w:szCs w:val="22"/>
              </w:rPr>
              <w:t>C</w:t>
            </w:r>
            <w:r w:rsidR="00C93617" w:rsidRPr="007727E0">
              <w:rPr>
                <w:rFonts w:ascii="Arial" w:hAnsi="Arial" w:cs="Arial"/>
                <w:sz w:val="18"/>
                <w:szCs w:val="22"/>
              </w:rPr>
              <w:t>onsiderations</w:t>
            </w:r>
          </w:p>
          <w:p w14:paraId="08E6FCCF" w14:textId="77777777" w:rsidR="000124D8" w:rsidRPr="007727E0" w:rsidRDefault="000124D8" w:rsidP="008840D1">
            <w:pPr>
              <w:pStyle w:val="NoSpacing"/>
              <w:rPr>
                <w:rFonts w:ascii="Arial" w:hAnsi="Arial" w:cs="Arial"/>
                <w:sz w:val="18"/>
                <w:szCs w:val="22"/>
              </w:rPr>
            </w:pPr>
          </w:p>
        </w:tc>
      </w:tr>
      <w:tr w:rsidR="000124D8" w14:paraId="022D59CE" w14:textId="77777777" w:rsidTr="009325FF">
        <w:tc>
          <w:tcPr>
            <w:tcW w:w="3964" w:type="dxa"/>
            <w:shd w:val="clear" w:color="auto" w:fill="F2DBDB" w:themeFill="accent2" w:themeFillTint="33"/>
          </w:tcPr>
          <w:p w14:paraId="234764F9" w14:textId="77777777"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3: </w:t>
            </w:r>
          </w:p>
          <w:p w14:paraId="6FA8FB39" w14:textId="77777777" w:rsidR="007353A4" w:rsidRPr="007727E0" w:rsidRDefault="007353A4" w:rsidP="008840D1">
            <w:pPr>
              <w:pStyle w:val="NoSpacing"/>
              <w:rPr>
                <w:rFonts w:ascii="Arial" w:hAnsi="Arial" w:cs="Arial"/>
                <w:b/>
                <w:bCs/>
                <w:sz w:val="18"/>
                <w:szCs w:val="22"/>
                <w:lang w:val="en-CA"/>
              </w:rPr>
            </w:pPr>
          </w:p>
          <w:p w14:paraId="2D1EF220" w14:textId="04F96BCB"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Guidance on Coordination</w:t>
            </w:r>
          </w:p>
          <w:p w14:paraId="02755EDE" w14:textId="77777777" w:rsidR="000124D8" w:rsidRPr="007727E0" w:rsidRDefault="000124D8" w:rsidP="008840D1">
            <w:pPr>
              <w:pStyle w:val="NoSpacing"/>
              <w:rPr>
                <w:rFonts w:ascii="Arial" w:hAnsi="Arial" w:cs="Arial"/>
                <w:sz w:val="18"/>
                <w:szCs w:val="22"/>
                <w:lang w:val="en-CA"/>
              </w:rPr>
            </w:pPr>
          </w:p>
        </w:tc>
        <w:tc>
          <w:tcPr>
            <w:tcW w:w="5511" w:type="dxa"/>
            <w:shd w:val="clear" w:color="auto" w:fill="F2DBDB" w:themeFill="accent2" w:themeFillTint="33"/>
          </w:tcPr>
          <w:p w14:paraId="03574995" w14:textId="02C13275" w:rsidR="000124D8" w:rsidRPr="007727E0" w:rsidRDefault="000124D8" w:rsidP="007B57A9">
            <w:pPr>
              <w:pStyle w:val="NoSpacing"/>
              <w:numPr>
                <w:ilvl w:val="0"/>
                <w:numId w:val="73"/>
              </w:numPr>
              <w:rPr>
                <w:rFonts w:ascii="Arial" w:hAnsi="Arial" w:cs="Arial"/>
                <w:sz w:val="18"/>
                <w:szCs w:val="22"/>
              </w:rPr>
            </w:pPr>
            <w:r w:rsidRPr="000124D8">
              <w:rPr>
                <w:rFonts w:ascii="Arial" w:hAnsi="Arial" w:cs="Arial"/>
                <w:sz w:val="18"/>
                <w:szCs w:val="22"/>
              </w:rPr>
              <w:t xml:space="preserve">Coordination </w:t>
            </w:r>
            <w:r w:rsidR="0076535B" w:rsidRPr="007727E0">
              <w:rPr>
                <w:rFonts w:ascii="Arial" w:hAnsi="Arial" w:cs="Arial"/>
                <w:sz w:val="18"/>
                <w:szCs w:val="22"/>
              </w:rPr>
              <w:t>P</w:t>
            </w:r>
            <w:r w:rsidRPr="000124D8">
              <w:rPr>
                <w:rFonts w:ascii="Arial" w:hAnsi="Arial" w:cs="Arial"/>
                <w:sz w:val="18"/>
                <w:szCs w:val="22"/>
              </w:rPr>
              <w:t xml:space="preserve">rinciples and </w:t>
            </w:r>
            <w:r w:rsidR="0076535B" w:rsidRPr="007727E0">
              <w:rPr>
                <w:rFonts w:ascii="Arial" w:hAnsi="Arial" w:cs="Arial"/>
                <w:sz w:val="18"/>
                <w:szCs w:val="22"/>
              </w:rPr>
              <w:t>C</w:t>
            </w:r>
            <w:r w:rsidRPr="000124D8">
              <w:rPr>
                <w:rFonts w:ascii="Arial" w:hAnsi="Arial" w:cs="Arial"/>
                <w:sz w:val="18"/>
                <w:szCs w:val="22"/>
              </w:rPr>
              <w:t>onsiderations</w:t>
            </w:r>
          </w:p>
          <w:p w14:paraId="48B95233" w14:textId="5691BD6D" w:rsidR="000124D8" w:rsidRPr="000124D8" w:rsidRDefault="0076535B" w:rsidP="007B57A9">
            <w:pPr>
              <w:pStyle w:val="NoSpacing"/>
              <w:numPr>
                <w:ilvl w:val="0"/>
                <w:numId w:val="73"/>
              </w:numPr>
              <w:rPr>
                <w:rFonts w:ascii="Arial" w:hAnsi="Arial" w:cs="Arial"/>
                <w:sz w:val="18"/>
                <w:szCs w:val="22"/>
              </w:rPr>
            </w:pPr>
            <w:r w:rsidRPr="007727E0">
              <w:rPr>
                <w:rFonts w:ascii="Arial" w:hAnsi="Arial" w:cs="Arial"/>
                <w:sz w:val="18"/>
                <w:szCs w:val="22"/>
              </w:rPr>
              <w:t>Types of Teams</w:t>
            </w:r>
          </w:p>
          <w:p w14:paraId="46AE91ED" w14:textId="49488A40" w:rsidR="000124D8" w:rsidRPr="000124D8" w:rsidRDefault="0076535B" w:rsidP="007B57A9">
            <w:pPr>
              <w:pStyle w:val="NoSpacing"/>
              <w:numPr>
                <w:ilvl w:val="0"/>
                <w:numId w:val="73"/>
              </w:numPr>
              <w:rPr>
                <w:rFonts w:ascii="Arial" w:hAnsi="Arial" w:cs="Arial"/>
                <w:sz w:val="18"/>
                <w:szCs w:val="22"/>
              </w:rPr>
            </w:pPr>
            <w:r w:rsidRPr="007727E0">
              <w:rPr>
                <w:rFonts w:ascii="Arial" w:hAnsi="Arial" w:cs="Arial"/>
                <w:sz w:val="18"/>
                <w:szCs w:val="22"/>
              </w:rPr>
              <w:t xml:space="preserve">Types of Coordination </w:t>
            </w:r>
            <w:r w:rsidR="000124D8" w:rsidRPr="000124D8">
              <w:rPr>
                <w:rFonts w:ascii="Arial" w:hAnsi="Arial" w:cs="Arial"/>
                <w:sz w:val="18"/>
                <w:szCs w:val="22"/>
              </w:rPr>
              <w:t>Platforms and Modalities</w:t>
            </w:r>
            <w:r w:rsidRPr="007727E0">
              <w:rPr>
                <w:rFonts w:ascii="Arial" w:hAnsi="Arial" w:cs="Arial"/>
                <w:sz w:val="18"/>
                <w:szCs w:val="22"/>
              </w:rPr>
              <w:t xml:space="preserve">: </w:t>
            </w:r>
            <w:r w:rsidR="000124D8" w:rsidRPr="000124D8">
              <w:rPr>
                <w:rFonts w:ascii="Arial" w:hAnsi="Arial" w:cs="Arial"/>
                <w:sz w:val="18"/>
                <w:szCs w:val="22"/>
              </w:rPr>
              <w:t>Clusters, EMT CC, UN Civ-Mil,</w:t>
            </w:r>
            <w:r w:rsidRPr="007727E0">
              <w:rPr>
                <w:rFonts w:ascii="Arial" w:hAnsi="Arial" w:cs="Arial"/>
                <w:sz w:val="18"/>
                <w:szCs w:val="22"/>
              </w:rPr>
              <w:t xml:space="preserve"> </w:t>
            </w:r>
            <w:r w:rsidR="00F47CE5">
              <w:rPr>
                <w:rFonts w:ascii="Arial" w:hAnsi="Arial" w:cs="Arial"/>
                <w:sz w:val="18"/>
                <w:szCs w:val="22"/>
              </w:rPr>
              <w:t>Movement, and other</w:t>
            </w:r>
            <w:r w:rsidR="000124D8" w:rsidRPr="000124D8">
              <w:rPr>
                <w:rFonts w:ascii="Arial" w:hAnsi="Arial" w:cs="Arial"/>
                <w:sz w:val="18"/>
                <w:szCs w:val="22"/>
              </w:rPr>
              <w:t xml:space="preserve">. </w:t>
            </w:r>
          </w:p>
          <w:p w14:paraId="3220FECD" w14:textId="7F38A77E" w:rsidR="000124D8" w:rsidRPr="007727E0" w:rsidRDefault="000124D8" w:rsidP="008840D1">
            <w:pPr>
              <w:pStyle w:val="NoSpacing"/>
              <w:rPr>
                <w:rFonts w:ascii="Arial" w:hAnsi="Arial" w:cs="Arial"/>
                <w:sz w:val="18"/>
                <w:szCs w:val="22"/>
              </w:rPr>
            </w:pPr>
          </w:p>
          <w:p w14:paraId="6BC51116" w14:textId="77777777" w:rsidR="000124D8" w:rsidRPr="007727E0" w:rsidRDefault="000124D8" w:rsidP="008840D1">
            <w:pPr>
              <w:pStyle w:val="NoSpacing"/>
              <w:rPr>
                <w:rFonts w:ascii="Arial" w:hAnsi="Arial" w:cs="Arial"/>
                <w:sz w:val="18"/>
                <w:szCs w:val="22"/>
                <w:lang w:val="en-CA"/>
              </w:rPr>
            </w:pPr>
          </w:p>
        </w:tc>
      </w:tr>
      <w:tr w:rsidR="000124D8" w14:paraId="6AC5E1F1" w14:textId="77777777" w:rsidTr="009325FF">
        <w:tc>
          <w:tcPr>
            <w:tcW w:w="3964" w:type="dxa"/>
          </w:tcPr>
          <w:p w14:paraId="5B96DDA7" w14:textId="365C2F0E" w:rsidR="007353A4"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4:  </w:t>
            </w:r>
          </w:p>
          <w:p w14:paraId="098604BB" w14:textId="77777777" w:rsidR="00F47CE5" w:rsidRPr="007727E0" w:rsidRDefault="00F47CE5" w:rsidP="008840D1">
            <w:pPr>
              <w:pStyle w:val="NoSpacing"/>
              <w:rPr>
                <w:rFonts w:ascii="Arial" w:hAnsi="Arial" w:cs="Arial"/>
                <w:b/>
                <w:bCs/>
                <w:sz w:val="18"/>
                <w:szCs w:val="22"/>
                <w:lang w:val="en-CA"/>
              </w:rPr>
            </w:pPr>
          </w:p>
          <w:p w14:paraId="4EF6A970" w14:textId="4AC751B8"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Guidance on Gender Based Violence</w:t>
            </w:r>
          </w:p>
          <w:p w14:paraId="20DAF21B" w14:textId="77777777" w:rsidR="000124D8" w:rsidRPr="007727E0" w:rsidRDefault="000124D8" w:rsidP="008840D1">
            <w:pPr>
              <w:pStyle w:val="NoSpacing"/>
              <w:rPr>
                <w:rFonts w:ascii="Arial" w:hAnsi="Arial" w:cs="Arial"/>
                <w:sz w:val="18"/>
                <w:szCs w:val="22"/>
                <w:lang w:val="en-CA"/>
              </w:rPr>
            </w:pPr>
          </w:p>
        </w:tc>
        <w:tc>
          <w:tcPr>
            <w:tcW w:w="5511" w:type="dxa"/>
          </w:tcPr>
          <w:p w14:paraId="72EADA19" w14:textId="77777777" w:rsidR="000124D8" w:rsidRPr="007727E0" w:rsidRDefault="000124D8" w:rsidP="007B57A9">
            <w:pPr>
              <w:pStyle w:val="NoSpacing"/>
              <w:numPr>
                <w:ilvl w:val="0"/>
                <w:numId w:val="73"/>
              </w:numPr>
              <w:rPr>
                <w:rFonts w:ascii="Arial" w:hAnsi="Arial" w:cs="Arial"/>
                <w:sz w:val="18"/>
                <w:szCs w:val="22"/>
                <w:lang w:val="en-CA"/>
              </w:rPr>
            </w:pPr>
            <w:r w:rsidRPr="007727E0">
              <w:rPr>
                <w:rFonts w:ascii="Arial" w:hAnsi="Arial" w:cs="Arial"/>
                <w:sz w:val="18"/>
                <w:szCs w:val="22"/>
                <w:lang w:val="en-CA"/>
              </w:rPr>
              <w:t xml:space="preserve">Guidance on GBV and Protection </w:t>
            </w:r>
          </w:p>
          <w:p w14:paraId="2C82D5DC" w14:textId="2DED6E76" w:rsidR="000124D8" w:rsidRPr="007727E0" w:rsidRDefault="000124D8" w:rsidP="007B57A9">
            <w:pPr>
              <w:pStyle w:val="NoSpacing"/>
              <w:numPr>
                <w:ilvl w:val="0"/>
                <w:numId w:val="73"/>
              </w:numPr>
              <w:rPr>
                <w:rFonts w:ascii="Arial" w:hAnsi="Arial" w:cs="Arial"/>
                <w:sz w:val="18"/>
                <w:szCs w:val="22"/>
                <w:lang w:val="en-CA"/>
              </w:rPr>
            </w:pPr>
            <w:r w:rsidRPr="007727E0">
              <w:rPr>
                <w:rFonts w:ascii="Arial" w:hAnsi="Arial" w:cs="Arial"/>
                <w:sz w:val="18"/>
                <w:szCs w:val="22"/>
                <w:lang w:val="en-CA"/>
              </w:rPr>
              <w:t>Clinical</w:t>
            </w:r>
            <w:r w:rsidR="00F47CE5">
              <w:rPr>
                <w:rFonts w:ascii="Arial" w:hAnsi="Arial" w:cs="Arial"/>
                <w:sz w:val="18"/>
                <w:szCs w:val="22"/>
                <w:lang w:val="en-CA"/>
              </w:rPr>
              <w:t xml:space="preserve">, safety, protection, and advocacy </w:t>
            </w:r>
            <w:r w:rsidR="00F47CE5" w:rsidRPr="007727E0">
              <w:rPr>
                <w:rFonts w:ascii="Arial" w:hAnsi="Arial" w:cs="Arial"/>
                <w:sz w:val="18"/>
                <w:szCs w:val="22"/>
                <w:lang w:val="en-CA"/>
              </w:rPr>
              <w:t>requirements</w:t>
            </w:r>
            <w:r w:rsidRPr="007727E0">
              <w:rPr>
                <w:rFonts w:ascii="Arial" w:hAnsi="Arial" w:cs="Arial"/>
                <w:sz w:val="18"/>
                <w:szCs w:val="22"/>
                <w:lang w:val="en-CA"/>
              </w:rPr>
              <w:t xml:space="preserve"> </w:t>
            </w:r>
          </w:p>
          <w:p w14:paraId="555E8FC0" w14:textId="7EECA06C" w:rsidR="00F47CE5" w:rsidRDefault="00F47CE5" w:rsidP="007B57A9">
            <w:pPr>
              <w:pStyle w:val="NoSpacing"/>
              <w:numPr>
                <w:ilvl w:val="0"/>
                <w:numId w:val="73"/>
              </w:numPr>
              <w:rPr>
                <w:rFonts w:ascii="Arial" w:hAnsi="Arial" w:cs="Arial"/>
                <w:sz w:val="18"/>
                <w:szCs w:val="22"/>
                <w:lang w:val="en-CA"/>
              </w:rPr>
            </w:pPr>
            <w:r>
              <w:rPr>
                <w:rFonts w:ascii="Arial" w:hAnsi="Arial" w:cs="Arial"/>
                <w:sz w:val="18"/>
                <w:szCs w:val="22"/>
                <w:lang w:val="en-CA"/>
              </w:rPr>
              <w:t xml:space="preserve">Self-care </w:t>
            </w:r>
          </w:p>
          <w:p w14:paraId="78955DC0" w14:textId="7691E080" w:rsidR="000124D8" w:rsidRPr="007727E0" w:rsidRDefault="000124D8" w:rsidP="007B57A9">
            <w:pPr>
              <w:pStyle w:val="NoSpacing"/>
              <w:numPr>
                <w:ilvl w:val="0"/>
                <w:numId w:val="73"/>
              </w:numPr>
              <w:rPr>
                <w:rFonts w:ascii="Arial" w:hAnsi="Arial" w:cs="Arial"/>
                <w:sz w:val="18"/>
                <w:szCs w:val="22"/>
                <w:lang w:val="en-CA"/>
              </w:rPr>
            </w:pPr>
            <w:r w:rsidRPr="007727E0">
              <w:rPr>
                <w:rFonts w:ascii="Arial" w:hAnsi="Arial" w:cs="Arial"/>
                <w:sz w:val="18"/>
                <w:szCs w:val="22"/>
                <w:lang w:val="en-CA"/>
              </w:rPr>
              <w:t>Media approaches</w:t>
            </w:r>
          </w:p>
          <w:p w14:paraId="0A86A71E" w14:textId="77777777" w:rsidR="000124D8" w:rsidRPr="007727E0" w:rsidRDefault="000124D8" w:rsidP="008840D1">
            <w:pPr>
              <w:pStyle w:val="NoSpacing"/>
              <w:rPr>
                <w:rFonts w:ascii="Arial" w:hAnsi="Arial" w:cs="Arial"/>
                <w:sz w:val="18"/>
                <w:szCs w:val="22"/>
                <w:lang w:val="en-CA"/>
              </w:rPr>
            </w:pPr>
          </w:p>
        </w:tc>
      </w:tr>
      <w:tr w:rsidR="000124D8" w14:paraId="404F8AB7" w14:textId="77777777" w:rsidTr="009325FF">
        <w:tc>
          <w:tcPr>
            <w:tcW w:w="3964" w:type="dxa"/>
            <w:shd w:val="clear" w:color="auto" w:fill="F2DBDB" w:themeFill="accent2" w:themeFillTint="33"/>
          </w:tcPr>
          <w:p w14:paraId="57C8BB53" w14:textId="40BAA78D"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5: </w:t>
            </w:r>
          </w:p>
          <w:p w14:paraId="53BAB126" w14:textId="77777777" w:rsidR="007353A4" w:rsidRPr="007727E0" w:rsidRDefault="007353A4" w:rsidP="008840D1">
            <w:pPr>
              <w:pStyle w:val="NoSpacing"/>
              <w:rPr>
                <w:rFonts w:ascii="Arial" w:hAnsi="Arial" w:cs="Arial"/>
                <w:b/>
                <w:bCs/>
                <w:sz w:val="18"/>
                <w:szCs w:val="22"/>
                <w:lang w:val="en-CA"/>
              </w:rPr>
            </w:pPr>
          </w:p>
          <w:p w14:paraId="488B2876" w14:textId="005F017D"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Core Technical Standards for Essential Emergency Clinical Care &amp; Rehabilitation</w:t>
            </w:r>
          </w:p>
          <w:p w14:paraId="4479D5A8" w14:textId="77777777" w:rsidR="000124D8" w:rsidRPr="007727E0" w:rsidRDefault="000124D8" w:rsidP="008840D1">
            <w:pPr>
              <w:pStyle w:val="NoSpacing"/>
              <w:rPr>
                <w:rFonts w:ascii="Arial" w:hAnsi="Arial" w:cs="Arial"/>
                <w:sz w:val="18"/>
                <w:szCs w:val="22"/>
                <w:lang w:val="en-CA"/>
              </w:rPr>
            </w:pPr>
          </w:p>
        </w:tc>
        <w:tc>
          <w:tcPr>
            <w:tcW w:w="5511" w:type="dxa"/>
            <w:shd w:val="clear" w:color="auto" w:fill="F2DBDB" w:themeFill="accent2" w:themeFillTint="33"/>
          </w:tcPr>
          <w:p w14:paraId="6F84D90A" w14:textId="6E337E8F" w:rsidR="000124D8" w:rsidRPr="000124D8" w:rsidRDefault="000124D8" w:rsidP="007B57A9">
            <w:pPr>
              <w:pStyle w:val="NoSpacing"/>
              <w:numPr>
                <w:ilvl w:val="0"/>
                <w:numId w:val="73"/>
              </w:numPr>
              <w:rPr>
                <w:rFonts w:ascii="Arial" w:hAnsi="Arial" w:cs="Arial"/>
                <w:sz w:val="18"/>
                <w:szCs w:val="22"/>
                <w:lang w:val="en-CA"/>
              </w:rPr>
            </w:pPr>
            <w:r w:rsidRPr="000124D8">
              <w:rPr>
                <w:rFonts w:ascii="Arial" w:hAnsi="Arial" w:cs="Arial"/>
                <w:sz w:val="18"/>
                <w:szCs w:val="22"/>
                <w:lang w:val="en-CA"/>
              </w:rPr>
              <w:t>Essential Emergency Clinical &amp; Pre-Hospital care (including outbreak)</w:t>
            </w:r>
          </w:p>
          <w:p w14:paraId="568757D5" w14:textId="2EDEF4D4" w:rsidR="000124D8" w:rsidRPr="000124D8" w:rsidRDefault="000124D8" w:rsidP="007B57A9">
            <w:pPr>
              <w:pStyle w:val="NoSpacing"/>
              <w:numPr>
                <w:ilvl w:val="0"/>
                <w:numId w:val="73"/>
              </w:numPr>
              <w:rPr>
                <w:rFonts w:ascii="Arial" w:hAnsi="Arial" w:cs="Arial"/>
                <w:sz w:val="18"/>
                <w:szCs w:val="22"/>
                <w:lang w:val="en-CA"/>
              </w:rPr>
            </w:pPr>
            <w:r w:rsidRPr="000124D8">
              <w:rPr>
                <w:rFonts w:ascii="Arial" w:hAnsi="Arial" w:cs="Arial"/>
                <w:sz w:val="18"/>
                <w:szCs w:val="22"/>
                <w:lang w:val="en-CA"/>
              </w:rPr>
              <w:t xml:space="preserve">Rehabilitation </w:t>
            </w:r>
          </w:p>
          <w:p w14:paraId="110678A8" w14:textId="77777777" w:rsidR="000124D8" w:rsidRPr="007727E0" w:rsidRDefault="000124D8" w:rsidP="008840D1">
            <w:pPr>
              <w:pStyle w:val="NoSpacing"/>
              <w:rPr>
                <w:rFonts w:ascii="Arial" w:hAnsi="Arial" w:cs="Arial"/>
                <w:sz w:val="18"/>
                <w:szCs w:val="22"/>
                <w:lang w:val="en-CA"/>
              </w:rPr>
            </w:pPr>
          </w:p>
        </w:tc>
      </w:tr>
      <w:tr w:rsidR="000124D8" w14:paraId="3A764769" w14:textId="77777777" w:rsidTr="009325FF">
        <w:tc>
          <w:tcPr>
            <w:tcW w:w="3964" w:type="dxa"/>
          </w:tcPr>
          <w:p w14:paraId="4720967B" w14:textId="3C2AF258"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6:  </w:t>
            </w:r>
          </w:p>
          <w:p w14:paraId="569FF741" w14:textId="77777777" w:rsidR="007353A4" w:rsidRPr="007727E0" w:rsidRDefault="007353A4" w:rsidP="008840D1">
            <w:pPr>
              <w:pStyle w:val="NoSpacing"/>
              <w:rPr>
                <w:rFonts w:ascii="Arial" w:hAnsi="Arial" w:cs="Arial"/>
                <w:b/>
                <w:bCs/>
                <w:sz w:val="18"/>
                <w:szCs w:val="22"/>
                <w:lang w:val="en-CA"/>
              </w:rPr>
            </w:pPr>
          </w:p>
          <w:p w14:paraId="72C35465" w14:textId="45C23964"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 xml:space="preserve">Selected Topics in Operations: Logistics and Information Management </w:t>
            </w:r>
          </w:p>
          <w:p w14:paraId="46896579" w14:textId="77777777" w:rsidR="000124D8" w:rsidRPr="007727E0" w:rsidRDefault="000124D8" w:rsidP="008840D1">
            <w:pPr>
              <w:pStyle w:val="NoSpacing"/>
              <w:rPr>
                <w:rFonts w:ascii="Arial" w:hAnsi="Arial" w:cs="Arial"/>
                <w:sz w:val="18"/>
                <w:szCs w:val="22"/>
                <w:lang w:val="en-CA"/>
              </w:rPr>
            </w:pPr>
          </w:p>
        </w:tc>
        <w:tc>
          <w:tcPr>
            <w:tcW w:w="5511" w:type="dxa"/>
          </w:tcPr>
          <w:p w14:paraId="6EEE6D4E" w14:textId="75741D65" w:rsidR="000124D8" w:rsidRPr="000124D8" w:rsidRDefault="000124D8" w:rsidP="007B57A9">
            <w:pPr>
              <w:pStyle w:val="NoSpacing"/>
              <w:numPr>
                <w:ilvl w:val="0"/>
                <w:numId w:val="73"/>
              </w:numPr>
              <w:rPr>
                <w:rFonts w:ascii="Arial" w:hAnsi="Arial" w:cs="Arial"/>
                <w:sz w:val="18"/>
                <w:szCs w:val="22"/>
                <w:lang w:val="en-CA"/>
              </w:rPr>
            </w:pPr>
            <w:r w:rsidRPr="000124D8">
              <w:rPr>
                <w:rFonts w:ascii="Arial" w:hAnsi="Arial" w:cs="Arial"/>
                <w:sz w:val="18"/>
                <w:szCs w:val="22"/>
                <w:lang w:val="en-CA"/>
              </w:rPr>
              <w:t>Logistics Information management and Min Data Set (MDS)</w:t>
            </w:r>
          </w:p>
          <w:p w14:paraId="4BE42EF0" w14:textId="41BC3FEC" w:rsidR="000124D8" w:rsidRPr="000124D8" w:rsidRDefault="000124D8" w:rsidP="007B57A9">
            <w:pPr>
              <w:pStyle w:val="NoSpacing"/>
              <w:numPr>
                <w:ilvl w:val="0"/>
                <w:numId w:val="73"/>
              </w:numPr>
              <w:rPr>
                <w:rFonts w:ascii="Arial" w:hAnsi="Arial" w:cs="Arial"/>
                <w:sz w:val="18"/>
                <w:szCs w:val="22"/>
                <w:lang w:val="en-CA"/>
              </w:rPr>
            </w:pPr>
            <w:r w:rsidRPr="000124D8">
              <w:rPr>
                <w:rFonts w:ascii="Arial" w:hAnsi="Arial" w:cs="Arial"/>
                <w:sz w:val="18"/>
                <w:szCs w:val="22"/>
                <w:lang w:val="en-CA"/>
              </w:rPr>
              <w:t>Information management and MDS</w:t>
            </w:r>
          </w:p>
          <w:p w14:paraId="2006A861" w14:textId="77777777" w:rsidR="000124D8" w:rsidRPr="007727E0" w:rsidRDefault="000124D8" w:rsidP="008840D1">
            <w:pPr>
              <w:pStyle w:val="NoSpacing"/>
              <w:rPr>
                <w:rFonts w:ascii="Arial" w:hAnsi="Arial" w:cs="Arial"/>
                <w:sz w:val="18"/>
                <w:szCs w:val="22"/>
                <w:lang w:val="en-CA"/>
              </w:rPr>
            </w:pPr>
          </w:p>
        </w:tc>
      </w:tr>
      <w:tr w:rsidR="000124D8" w14:paraId="0DBBD27A" w14:textId="77777777" w:rsidTr="009325FF">
        <w:tc>
          <w:tcPr>
            <w:tcW w:w="3964" w:type="dxa"/>
            <w:shd w:val="clear" w:color="auto" w:fill="F2DBDB" w:themeFill="accent2" w:themeFillTint="33"/>
          </w:tcPr>
          <w:p w14:paraId="6CBE0620" w14:textId="51DD57EC" w:rsidR="007353A4" w:rsidRPr="007727E0"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 xml:space="preserve">Chapter 7: </w:t>
            </w:r>
          </w:p>
          <w:p w14:paraId="3382D45F" w14:textId="77777777" w:rsidR="007353A4" w:rsidRPr="007727E0" w:rsidRDefault="007353A4" w:rsidP="008840D1">
            <w:pPr>
              <w:pStyle w:val="NoSpacing"/>
              <w:rPr>
                <w:rFonts w:ascii="Arial" w:hAnsi="Arial" w:cs="Arial"/>
                <w:b/>
                <w:bCs/>
                <w:sz w:val="18"/>
                <w:szCs w:val="22"/>
                <w:lang w:val="en-CA"/>
              </w:rPr>
            </w:pPr>
          </w:p>
          <w:p w14:paraId="086ACF97" w14:textId="4839CEC4" w:rsidR="000124D8" w:rsidRPr="000124D8" w:rsidRDefault="000124D8" w:rsidP="008840D1">
            <w:pPr>
              <w:pStyle w:val="NoSpacing"/>
              <w:rPr>
                <w:rFonts w:ascii="Arial" w:hAnsi="Arial" w:cs="Arial"/>
                <w:sz w:val="18"/>
                <w:szCs w:val="22"/>
                <w:lang w:val="en-CA"/>
              </w:rPr>
            </w:pPr>
            <w:r w:rsidRPr="000124D8">
              <w:rPr>
                <w:rFonts w:ascii="Arial" w:hAnsi="Arial" w:cs="Arial"/>
                <w:b/>
                <w:bCs/>
                <w:sz w:val="18"/>
                <w:szCs w:val="22"/>
                <w:lang w:val="en-CA"/>
              </w:rPr>
              <w:t>Guide to The Toolkit</w:t>
            </w:r>
          </w:p>
          <w:p w14:paraId="669E6D7F" w14:textId="77777777" w:rsidR="000124D8" w:rsidRPr="007727E0" w:rsidRDefault="000124D8" w:rsidP="008840D1">
            <w:pPr>
              <w:pStyle w:val="NoSpacing"/>
              <w:rPr>
                <w:rFonts w:ascii="Arial" w:hAnsi="Arial" w:cs="Arial"/>
                <w:sz w:val="18"/>
                <w:szCs w:val="22"/>
                <w:lang w:val="en-CA"/>
              </w:rPr>
            </w:pPr>
          </w:p>
        </w:tc>
        <w:tc>
          <w:tcPr>
            <w:tcW w:w="5511" w:type="dxa"/>
            <w:shd w:val="clear" w:color="auto" w:fill="F2DBDB" w:themeFill="accent2" w:themeFillTint="33"/>
          </w:tcPr>
          <w:p w14:paraId="57D8A30C" w14:textId="7DB0F318" w:rsidR="000124D8" w:rsidRPr="000124D8" w:rsidRDefault="000124D8" w:rsidP="007B57A9">
            <w:pPr>
              <w:pStyle w:val="NoSpacing"/>
              <w:numPr>
                <w:ilvl w:val="0"/>
                <w:numId w:val="73"/>
              </w:numPr>
              <w:rPr>
                <w:rFonts w:ascii="Arial" w:hAnsi="Arial" w:cs="Arial"/>
                <w:sz w:val="18"/>
                <w:szCs w:val="22"/>
                <w:lang w:val="en-CA"/>
              </w:rPr>
            </w:pPr>
            <w:r w:rsidRPr="000124D8">
              <w:rPr>
                <w:rFonts w:ascii="Arial" w:hAnsi="Arial" w:cs="Arial"/>
                <w:sz w:val="18"/>
                <w:szCs w:val="22"/>
                <w:lang w:val="en-CA"/>
              </w:rPr>
              <w:t>The Details on the "How?"</w:t>
            </w:r>
          </w:p>
          <w:p w14:paraId="66DB7F9F" w14:textId="77777777" w:rsidR="000124D8" w:rsidRPr="007727E0" w:rsidRDefault="000124D8" w:rsidP="008840D1">
            <w:pPr>
              <w:pStyle w:val="NoSpacing"/>
              <w:rPr>
                <w:rFonts w:ascii="Arial" w:hAnsi="Arial" w:cs="Arial"/>
                <w:sz w:val="18"/>
                <w:szCs w:val="22"/>
                <w:lang w:val="en-CA"/>
              </w:rPr>
            </w:pPr>
          </w:p>
        </w:tc>
      </w:tr>
      <w:tr w:rsidR="000124D8" w14:paraId="4E26FB60" w14:textId="77777777" w:rsidTr="009325FF">
        <w:tc>
          <w:tcPr>
            <w:tcW w:w="3964" w:type="dxa"/>
          </w:tcPr>
          <w:p w14:paraId="2AB9A2C1" w14:textId="77777777" w:rsidR="000124D8" w:rsidRPr="000124D8" w:rsidRDefault="000124D8" w:rsidP="008840D1">
            <w:pPr>
              <w:pStyle w:val="NoSpacing"/>
              <w:rPr>
                <w:rFonts w:ascii="Arial" w:hAnsi="Arial" w:cs="Arial"/>
                <w:b/>
                <w:bCs/>
                <w:sz w:val="18"/>
                <w:szCs w:val="22"/>
                <w:lang w:val="en-CA"/>
              </w:rPr>
            </w:pPr>
            <w:r w:rsidRPr="000124D8">
              <w:rPr>
                <w:rFonts w:ascii="Arial" w:hAnsi="Arial" w:cs="Arial"/>
                <w:b/>
                <w:bCs/>
                <w:sz w:val="18"/>
                <w:szCs w:val="22"/>
                <w:lang w:val="en-CA"/>
              </w:rPr>
              <w:t>Annexes &amp; References</w:t>
            </w:r>
          </w:p>
          <w:p w14:paraId="34F06F73" w14:textId="77777777" w:rsidR="000124D8" w:rsidRPr="007727E0" w:rsidRDefault="000124D8" w:rsidP="008840D1">
            <w:pPr>
              <w:pStyle w:val="NoSpacing"/>
              <w:rPr>
                <w:rFonts w:ascii="Arial" w:hAnsi="Arial" w:cs="Arial"/>
                <w:sz w:val="18"/>
                <w:szCs w:val="22"/>
                <w:lang w:val="en-CA"/>
              </w:rPr>
            </w:pPr>
          </w:p>
        </w:tc>
        <w:tc>
          <w:tcPr>
            <w:tcW w:w="5511" w:type="dxa"/>
          </w:tcPr>
          <w:p w14:paraId="6F91B6AF" w14:textId="080D4CB2" w:rsidR="000124D8" w:rsidRDefault="00817C12" w:rsidP="007B57A9">
            <w:pPr>
              <w:pStyle w:val="NoSpacing"/>
              <w:numPr>
                <w:ilvl w:val="0"/>
                <w:numId w:val="73"/>
              </w:numPr>
              <w:rPr>
                <w:rFonts w:ascii="Arial" w:hAnsi="Arial" w:cs="Arial"/>
                <w:sz w:val="18"/>
                <w:szCs w:val="22"/>
                <w:lang w:val="en-CA"/>
              </w:rPr>
            </w:pPr>
            <w:r>
              <w:rPr>
                <w:rFonts w:ascii="Arial" w:hAnsi="Arial" w:cs="Arial"/>
                <w:sz w:val="18"/>
                <w:szCs w:val="22"/>
                <w:lang w:val="en-CA"/>
              </w:rPr>
              <w:t xml:space="preserve">Readiness for </w:t>
            </w:r>
            <w:r w:rsidR="000124D8" w:rsidRPr="007727E0">
              <w:rPr>
                <w:rFonts w:ascii="Arial" w:hAnsi="Arial" w:cs="Arial"/>
                <w:sz w:val="18"/>
                <w:szCs w:val="22"/>
                <w:lang w:val="en-CA"/>
              </w:rPr>
              <w:t>Deployment</w:t>
            </w:r>
            <w:r w:rsidR="000124D8" w:rsidRPr="000124D8">
              <w:rPr>
                <w:rFonts w:ascii="Arial" w:hAnsi="Arial" w:cs="Arial"/>
                <w:sz w:val="18"/>
                <w:szCs w:val="22"/>
                <w:lang w:val="en-CA"/>
              </w:rPr>
              <w:t xml:space="preserve"> Checklist</w:t>
            </w:r>
            <w:r>
              <w:rPr>
                <w:rFonts w:ascii="Arial" w:hAnsi="Arial" w:cs="Arial"/>
                <w:sz w:val="18"/>
                <w:szCs w:val="22"/>
                <w:lang w:val="en-CA"/>
              </w:rPr>
              <w:t xml:space="preserve"> for Armed Conflict</w:t>
            </w:r>
          </w:p>
          <w:p w14:paraId="01440D61" w14:textId="43836210" w:rsidR="00817C12" w:rsidRPr="000124D8" w:rsidRDefault="00817C12" w:rsidP="007B57A9">
            <w:pPr>
              <w:pStyle w:val="NoSpacing"/>
              <w:numPr>
                <w:ilvl w:val="0"/>
                <w:numId w:val="73"/>
              </w:numPr>
              <w:rPr>
                <w:rFonts w:ascii="Arial" w:hAnsi="Arial" w:cs="Arial"/>
                <w:sz w:val="18"/>
                <w:szCs w:val="22"/>
                <w:lang w:val="en-CA"/>
              </w:rPr>
            </w:pPr>
            <w:r>
              <w:rPr>
                <w:rFonts w:ascii="Arial" w:hAnsi="Arial" w:cs="Arial"/>
                <w:sz w:val="18"/>
                <w:szCs w:val="22"/>
                <w:lang w:val="en-CA"/>
              </w:rPr>
              <w:t>Summary Guide to Deployment</w:t>
            </w:r>
          </w:p>
          <w:p w14:paraId="441A3AEE" w14:textId="64B82917" w:rsidR="000124D8" w:rsidRPr="000124D8" w:rsidRDefault="00817C12" w:rsidP="007B57A9">
            <w:pPr>
              <w:pStyle w:val="NoSpacing"/>
              <w:numPr>
                <w:ilvl w:val="0"/>
                <w:numId w:val="73"/>
              </w:numPr>
              <w:rPr>
                <w:rFonts w:ascii="Arial" w:hAnsi="Arial" w:cs="Arial"/>
                <w:sz w:val="18"/>
                <w:szCs w:val="22"/>
                <w:lang w:val="en-CA"/>
              </w:rPr>
            </w:pPr>
            <w:r>
              <w:rPr>
                <w:rFonts w:ascii="Arial" w:hAnsi="Arial" w:cs="Arial"/>
                <w:sz w:val="18"/>
                <w:szCs w:val="22"/>
                <w:lang w:val="en-CA"/>
              </w:rPr>
              <w:t>References</w:t>
            </w:r>
          </w:p>
          <w:p w14:paraId="06F05CDB" w14:textId="3ABD1CAF" w:rsidR="000124D8" w:rsidRPr="007727E0" w:rsidRDefault="000124D8" w:rsidP="007B57A9">
            <w:pPr>
              <w:pStyle w:val="NoSpacing"/>
              <w:keepNext/>
              <w:numPr>
                <w:ilvl w:val="0"/>
                <w:numId w:val="73"/>
              </w:numPr>
              <w:rPr>
                <w:rFonts w:ascii="Arial" w:hAnsi="Arial" w:cs="Arial"/>
                <w:sz w:val="18"/>
                <w:szCs w:val="22"/>
                <w:lang w:val="en-CA"/>
              </w:rPr>
            </w:pPr>
            <w:r w:rsidRPr="000124D8">
              <w:rPr>
                <w:rFonts w:ascii="Arial" w:hAnsi="Arial" w:cs="Arial"/>
                <w:sz w:val="18"/>
                <w:szCs w:val="22"/>
                <w:lang w:val="en-CA"/>
              </w:rPr>
              <w:t>Contributors</w:t>
            </w:r>
          </w:p>
        </w:tc>
      </w:tr>
    </w:tbl>
    <w:p w14:paraId="46610B7A" w14:textId="2229BA92" w:rsidR="00943F74" w:rsidRDefault="00943F74">
      <w:pPr>
        <w:pStyle w:val="Caption"/>
      </w:pPr>
      <w:bookmarkStart w:id="12" w:name="_Toc18923464"/>
      <w:r>
        <w:t xml:space="preserve">Table </w:t>
      </w:r>
      <w:r>
        <w:fldChar w:fldCharType="begin"/>
      </w:r>
      <w:r>
        <w:instrText xml:space="preserve"> SEQ Table \* ARABIC </w:instrText>
      </w:r>
      <w:r>
        <w:fldChar w:fldCharType="separate"/>
      </w:r>
      <w:r w:rsidR="007B3713">
        <w:rPr>
          <w:noProof/>
        </w:rPr>
        <w:t>1</w:t>
      </w:r>
      <w:r>
        <w:fldChar w:fldCharType="end"/>
      </w:r>
      <w:r>
        <w:t xml:space="preserve"> Structure of the Red Book</w:t>
      </w:r>
      <w:bookmarkEnd w:id="12"/>
    </w:p>
    <w:p w14:paraId="3C26242E" w14:textId="77777777" w:rsidR="00E7758F" w:rsidRDefault="00E7758F">
      <w:pPr>
        <w:widowControl/>
        <w:spacing w:after="200" w:line="276" w:lineRule="auto"/>
      </w:pPr>
      <w:r>
        <w:lastRenderedPageBreak/>
        <w:br w:type="page"/>
      </w:r>
    </w:p>
    <w:p w14:paraId="132F55BE" w14:textId="74F92315" w:rsidR="00C9404E" w:rsidRPr="00F8198B" w:rsidRDefault="00592044" w:rsidP="007B57A9">
      <w:pPr>
        <w:pStyle w:val="Heading1"/>
        <w:numPr>
          <w:ilvl w:val="0"/>
          <w:numId w:val="79"/>
        </w:numPr>
      </w:pPr>
      <w:bookmarkStart w:id="13" w:name="bookmark0"/>
      <w:bookmarkStart w:id="14" w:name="_Toc3277594"/>
      <w:bookmarkStart w:id="15" w:name="_Toc18490383"/>
      <w:bookmarkStart w:id="16" w:name="_Toc18923692"/>
      <w:r>
        <w:rPr>
          <w:rStyle w:val="Heading41"/>
          <w:rFonts w:asciiTheme="majorHAnsi" w:hAnsiTheme="majorHAnsi"/>
          <w:color w:val="FF0000"/>
          <w:sz w:val="26"/>
          <w:szCs w:val="26"/>
          <w:lang w:val="en-GB" w:eastAsia="fi-FI" w:bidi="fi-FI"/>
        </w:rPr>
        <w:lastRenderedPageBreak/>
        <w:t>Important</w:t>
      </w:r>
      <w:r w:rsidR="00C9404E" w:rsidRPr="00F8198B">
        <w:rPr>
          <w:rStyle w:val="Heading41"/>
          <w:rFonts w:asciiTheme="majorHAnsi" w:hAnsiTheme="majorHAnsi"/>
          <w:color w:val="FF0000"/>
          <w:sz w:val="26"/>
          <w:szCs w:val="26"/>
          <w:lang w:val="en-GB" w:eastAsia="fi-FI" w:bidi="fi-FI"/>
        </w:rPr>
        <w:t xml:space="preserve"> </w:t>
      </w:r>
      <w:r w:rsidR="00C9404E" w:rsidRPr="00F8198B">
        <w:rPr>
          <w:rStyle w:val="Heading41"/>
          <w:rFonts w:asciiTheme="majorHAnsi" w:hAnsiTheme="majorHAnsi"/>
          <w:color w:val="FF0000"/>
          <w:sz w:val="26"/>
          <w:szCs w:val="26"/>
        </w:rPr>
        <w:t>Note on The Blue Book &amp; Red Book</w:t>
      </w:r>
      <w:bookmarkEnd w:id="13"/>
      <w:bookmarkEnd w:id="14"/>
      <w:bookmarkEnd w:id="15"/>
      <w:bookmarkEnd w:id="16"/>
    </w:p>
    <w:p w14:paraId="19F924BB" w14:textId="2F64454F" w:rsidR="005102DD" w:rsidRDefault="005102DD" w:rsidP="008840D1">
      <w:pPr>
        <w:pStyle w:val="NoSpacing"/>
        <w:rPr>
          <w:rStyle w:val="BookTitle"/>
          <w:rFonts w:ascii="Arial" w:hAnsi="Arial" w:cs="Arial"/>
          <w:sz w:val="26"/>
          <w:szCs w:val="26"/>
        </w:rPr>
      </w:pPr>
      <w:bookmarkStart w:id="17" w:name="bookmark2"/>
    </w:p>
    <w:p w14:paraId="5315D1A0" w14:textId="77777777" w:rsidR="008839C9" w:rsidRPr="00EF186E" w:rsidRDefault="008839C9" w:rsidP="008840D1">
      <w:pPr>
        <w:pStyle w:val="NoSpacing"/>
        <w:rPr>
          <w:lang w:val="en-CA"/>
        </w:rPr>
      </w:pPr>
      <w:r w:rsidRPr="00EF186E">
        <w:rPr>
          <w:highlight w:val="yellow"/>
          <w:lang w:val="en-CA"/>
        </w:rPr>
        <w:t>Under review and edit</w:t>
      </w:r>
    </w:p>
    <w:bookmarkEnd w:id="17"/>
    <w:p w14:paraId="768F24A4" w14:textId="234B385D" w:rsidR="006128D7" w:rsidRPr="006128D7" w:rsidRDefault="00C9404E" w:rsidP="006128D7">
      <w:pPr>
        <w:pStyle w:val="NoSpacing"/>
        <w:rPr>
          <w:rFonts w:ascii="Arial" w:hAnsi="Arial" w:cs="Arial"/>
          <w:color w:val="000000" w:themeColor="text1"/>
          <w:sz w:val="22"/>
          <w:szCs w:val="26"/>
        </w:rPr>
      </w:pPr>
      <w:r w:rsidRPr="00CA1498">
        <w:rPr>
          <w:rStyle w:val="Bodytext20"/>
          <w:color w:val="4F81BD" w:themeColor="accent1"/>
          <w:sz w:val="22"/>
          <w:szCs w:val="26"/>
        </w:rPr>
        <w:t>The Blue book</w:t>
      </w:r>
      <w:r w:rsidRPr="00CA1498">
        <w:rPr>
          <w:rFonts w:ascii="Arial" w:hAnsi="Arial" w:cs="Arial"/>
          <w:sz w:val="22"/>
          <w:szCs w:val="26"/>
          <w:vertAlign w:val="superscript"/>
        </w:rPr>
        <w:footnoteReference w:id="2"/>
      </w:r>
      <w:r w:rsidR="00137A02">
        <w:rPr>
          <w:rFonts w:ascii="Arial" w:hAnsi="Arial" w:cs="Arial"/>
          <w:sz w:val="22"/>
          <w:szCs w:val="26"/>
        </w:rPr>
        <w:t>,</w:t>
      </w:r>
      <w:r w:rsidRPr="00CA1498">
        <w:rPr>
          <w:rFonts w:ascii="Arial" w:hAnsi="Arial" w:cs="Arial"/>
          <w:sz w:val="22"/>
          <w:szCs w:val="26"/>
        </w:rPr>
        <w:t xml:space="preserve"> initially published under the name: 'Classification and Minimum Standards for Foreign Medical Teams </w:t>
      </w:r>
      <w:r w:rsidR="00F91ABE">
        <w:rPr>
          <w:rFonts w:ascii="Arial" w:hAnsi="Arial" w:cs="Arial"/>
          <w:sz w:val="22"/>
          <w:szCs w:val="26"/>
        </w:rPr>
        <w:t xml:space="preserve">(FMT) </w:t>
      </w:r>
      <w:r w:rsidRPr="00CA1498">
        <w:rPr>
          <w:rFonts w:ascii="Arial" w:hAnsi="Arial" w:cs="Arial"/>
          <w:sz w:val="22"/>
          <w:szCs w:val="26"/>
        </w:rPr>
        <w:t xml:space="preserve">in Sudden Onset Disasters', </w:t>
      </w:r>
      <w:r w:rsidR="00143653">
        <w:rPr>
          <w:rFonts w:ascii="Arial" w:hAnsi="Arial" w:cs="Arial"/>
          <w:sz w:val="22"/>
          <w:szCs w:val="26"/>
        </w:rPr>
        <w:t>has been updated</w:t>
      </w:r>
      <w:r w:rsidRPr="00CA1498">
        <w:rPr>
          <w:rFonts w:ascii="Arial" w:hAnsi="Arial" w:cs="Arial"/>
          <w:sz w:val="22"/>
          <w:szCs w:val="26"/>
        </w:rPr>
        <w:t xml:space="preserve"> as the main reference document for </w:t>
      </w:r>
      <w:r w:rsidR="00143653">
        <w:rPr>
          <w:rFonts w:ascii="Arial" w:hAnsi="Arial" w:cs="Arial"/>
          <w:sz w:val="22"/>
          <w:szCs w:val="26"/>
        </w:rPr>
        <w:t>‘</w:t>
      </w:r>
      <w:r w:rsidRPr="00CA1498">
        <w:rPr>
          <w:rFonts w:ascii="Arial" w:hAnsi="Arial" w:cs="Arial"/>
          <w:sz w:val="22"/>
          <w:szCs w:val="26"/>
        </w:rPr>
        <w:t>Emergency Medical Teams</w:t>
      </w:r>
      <w:r w:rsidR="00143653">
        <w:rPr>
          <w:rFonts w:ascii="Arial" w:hAnsi="Arial" w:cs="Arial"/>
          <w:sz w:val="22"/>
          <w:szCs w:val="26"/>
        </w:rPr>
        <w:t>’ (EMT)</w:t>
      </w:r>
      <w:r w:rsidRPr="00CA1498">
        <w:rPr>
          <w:rFonts w:ascii="Arial" w:hAnsi="Arial" w:cs="Arial"/>
          <w:sz w:val="22"/>
          <w:szCs w:val="26"/>
        </w:rPr>
        <w:t xml:space="preserve"> </w:t>
      </w:r>
      <w:r w:rsidRPr="00E20E1E">
        <w:rPr>
          <w:rFonts w:ascii="Arial" w:hAnsi="Arial" w:cs="Arial"/>
          <w:i/>
          <w:sz w:val="22"/>
          <w:szCs w:val="26"/>
        </w:rPr>
        <w:t>inclusive of national and international teams</w:t>
      </w:r>
      <w:r w:rsidRPr="00CA1498">
        <w:rPr>
          <w:rFonts w:ascii="Arial" w:hAnsi="Arial" w:cs="Arial"/>
          <w:sz w:val="22"/>
          <w:szCs w:val="26"/>
        </w:rPr>
        <w:t xml:space="preserve"> in situations of disasters and outbreak response. The </w:t>
      </w:r>
      <w:r w:rsidRPr="00CA1498">
        <w:rPr>
          <w:rFonts w:ascii="Arial" w:hAnsi="Arial" w:cs="Arial"/>
          <w:color w:val="4F81BD" w:themeColor="accent1"/>
          <w:sz w:val="22"/>
          <w:szCs w:val="26"/>
        </w:rPr>
        <w:t xml:space="preserve">Blue Book </w:t>
      </w:r>
      <w:r w:rsidR="00F91ABE">
        <w:rPr>
          <w:rFonts w:ascii="Arial" w:hAnsi="Arial" w:cs="Arial"/>
          <w:color w:val="000000" w:themeColor="text1"/>
          <w:sz w:val="22"/>
          <w:szCs w:val="26"/>
        </w:rPr>
        <w:t>provides</w:t>
      </w:r>
      <w:r w:rsidRPr="00CA1498">
        <w:rPr>
          <w:rFonts w:ascii="Arial" w:hAnsi="Arial" w:cs="Arial"/>
          <w:color w:val="000000" w:themeColor="text1"/>
          <w:sz w:val="22"/>
          <w:szCs w:val="26"/>
        </w:rPr>
        <w:t xml:space="preserve"> </w:t>
      </w:r>
      <w:r w:rsidR="00F91ABE">
        <w:rPr>
          <w:rFonts w:ascii="Arial" w:hAnsi="Arial" w:cs="Arial"/>
          <w:color w:val="000000" w:themeColor="text1"/>
          <w:sz w:val="22"/>
          <w:szCs w:val="26"/>
        </w:rPr>
        <w:t xml:space="preserve">technical </w:t>
      </w:r>
      <w:r w:rsidR="00D168AA">
        <w:rPr>
          <w:rFonts w:ascii="Arial" w:hAnsi="Arial" w:cs="Arial"/>
          <w:color w:val="000000" w:themeColor="text1"/>
          <w:sz w:val="22"/>
          <w:szCs w:val="26"/>
        </w:rPr>
        <w:t xml:space="preserve">standards for </w:t>
      </w:r>
      <w:r w:rsidRPr="00CA1498">
        <w:rPr>
          <w:rFonts w:ascii="Arial" w:hAnsi="Arial" w:cs="Arial"/>
          <w:color w:val="000000" w:themeColor="text1"/>
          <w:sz w:val="22"/>
          <w:szCs w:val="26"/>
        </w:rPr>
        <w:t>natural disasters</w:t>
      </w:r>
      <w:r w:rsidR="00E20E1E">
        <w:rPr>
          <w:rFonts w:ascii="Arial" w:hAnsi="Arial" w:cs="Arial"/>
          <w:color w:val="4F81BD" w:themeColor="accent1"/>
          <w:sz w:val="22"/>
          <w:szCs w:val="26"/>
        </w:rPr>
        <w:t xml:space="preserve"> </w:t>
      </w:r>
      <w:r w:rsidR="005025AE" w:rsidRPr="00DB5695">
        <w:rPr>
          <w:rFonts w:ascii="Arial" w:hAnsi="Arial" w:cs="Arial"/>
          <w:color w:val="000000" w:themeColor="text1"/>
          <w:sz w:val="22"/>
          <w:szCs w:val="26"/>
        </w:rPr>
        <w:t>and emergencies</w:t>
      </w:r>
      <w:r w:rsidR="00DB5695" w:rsidRPr="00DB5695">
        <w:rPr>
          <w:rFonts w:ascii="Arial" w:hAnsi="Arial" w:cs="Arial"/>
          <w:color w:val="000000" w:themeColor="text1"/>
          <w:sz w:val="22"/>
          <w:szCs w:val="26"/>
        </w:rPr>
        <w:footnoteReference w:id="3"/>
      </w:r>
      <w:r w:rsidR="005025AE">
        <w:rPr>
          <w:rFonts w:ascii="Arial" w:hAnsi="Arial" w:cs="Arial"/>
          <w:color w:val="4F81BD" w:themeColor="accent1"/>
          <w:sz w:val="22"/>
          <w:szCs w:val="26"/>
        </w:rPr>
        <w:t xml:space="preserve">. </w:t>
      </w:r>
      <w:r w:rsidR="00B27CA2" w:rsidRPr="00625D7D">
        <w:rPr>
          <w:rFonts w:ascii="Arial" w:hAnsi="Arial" w:cs="Arial"/>
          <w:color w:val="000000" w:themeColor="text1"/>
          <w:sz w:val="22"/>
          <w:szCs w:val="26"/>
        </w:rPr>
        <w:t xml:space="preserve">The Current process for classification and validation has </w:t>
      </w:r>
      <w:r w:rsidR="00E1398A">
        <w:rPr>
          <w:rFonts w:ascii="Arial" w:hAnsi="Arial" w:cs="Arial"/>
          <w:color w:val="000000" w:themeColor="text1"/>
          <w:sz w:val="22"/>
          <w:szCs w:val="26"/>
        </w:rPr>
        <w:t>four</w:t>
      </w:r>
      <w:r w:rsidR="00B27CA2" w:rsidRPr="00625D7D">
        <w:rPr>
          <w:rFonts w:ascii="Arial" w:hAnsi="Arial" w:cs="Arial"/>
          <w:color w:val="000000" w:themeColor="text1"/>
          <w:sz w:val="22"/>
          <w:szCs w:val="26"/>
        </w:rPr>
        <w:t xml:space="preserve"> </w:t>
      </w:r>
      <w:r w:rsidR="006128D7">
        <w:rPr>
          <w:rFonts w:ascii="Arial" w:hAnsi="Arial" w:cs="Arial"/>
          <w:color w:val="000000" w:themeColor="text1"/>
          <w:sz w:val="22"/>
          <w:szCs w:val="26"/>
        </w:rPr>
        <w:t xml:space="preserve">main </w:t>
      </w:r>
      <w:r w:rsidR="00B27CA2" w:rsidRPr="00625D7D">
        <w:rPr>
          <w:rFonts w:ascii="Arial" w:hAnsi="Arial" w:cs="Arial"/>
          <w:color w:val="000000" w:themeColor="text1"/>
          <w:sz w:val="22"/>
          <w:szCs w:val="26"/>
        </w:rPr>
        <w:t>types of Medical Teams (Type 1</w:t>
      </w:r>
      <w:r w:rsidR="00E1398A">
        <w:rPr>
          <w:rFonts w:ascii="Arial" w:hAnsi="Arial" w:cs="Arial"/>
          <w:color w:val="000000" w:themeColor="text1"/>
          <w:sz w:val="22"/>
          <w:szCs w:val="26"/>
        </w:rPr>
        <w:t xml:space="preserve"> mobile</w:t>
      </w:r>
      <w:r w:rsidR="0007717D">
        <w:rPr>
          <w:rFonts w:ascii="Arial" w:hAnsi="Arial" w:cs="Arial"/>
          <w:color w:val="000000" w:themeColor="text1"/>
          <w:sz w:val="22"/>
          <w:szCs w:val="26"/>
        </w:rPr>
        <w:t>,</w:t>
      </w:r>
      <w:r w:rsidR="00E1398A">
        <w:rPr>
          <w:rFonts w:ascii="Arial" w:hAnsi="Arial" w:cs="Arial"/>
          <w:color w:val="000000" w:themeColor="text1"/>
          <w:sz w:val="22"/>
          <w:szCs w:val="26"/>
        </w:rPr>
        <w:t xml:space="preserve"> </w:t>
      </w:r>
      <w:r w:rsidR="0007717D">
        <w:rPr>
          <w:rFonts w:ascii="Arial" w:hAnsi="Arial" w:cs="Arial"/>
          <w:color w:val="000000" w:themeColor="text1"/>
          <w:sz w:val="22"/>
          <w:szCs w:val="26"/>
        </w:rPr>
        <w:t xml:space="preserve">Type 1 </w:t>
      </w:r>
      <w:r w:rsidR="00E1398A">
        <w:rPr>
          <w:rFonts w:ascii="Arial" w:hAnsi="Arial" w:cs="Arial"/>
          <w:color w:val="000000" w:themeColor="text1"/>
          <w:sz w:val="22"/>
          <w:szCs w:val="26"/>
        </w:rPr>
        <w:t>fixed,</w:t>
      </w:r>
      <w:r w:rsidR="00B27CA2" w:rsidRPr="00625D7D">
        <w:rPr>
          <w:rFonts w:ascii="Arial" w:hAnsi="Arial" w:cs="Arial"/>
          <w:color w:val="000000" w:themeColor="text1"/>
          <w:sz w:val="22"/>
          <w:szCs w:val="26"/>
        </w:rPr>
        <w:t xml:space="preserve"> </w:t>
      </w:r>
      <w:r w:rsidR="00E1398A">
        <w:rPr>
          <w:rFonts w:ascii="Arial" w:hAnsi="Arial" w:cs="Arial"/>
          <w:color w:val="000000" w:themeColor="text1"/>
          <w:sz w:val="22"/>
          <w:szCs w:val="26"/>
        </w:rPr>
        <w:t xml:space="preserve">Type </w:t>
      </w:r>
      <w:r w:rsidR="00B27CA2" w:rsidRPr="00625D7D">
        <w:rPr>
          <w:rFonts w:ascii="Arial" w:hAnsi="Arial" w:cs="Arial"/>
          <w:color w:val="000000" w:themeColor="text1"/>
          <w:sz w:val="22"/>
          <w:szCs w:val="26"/>
        </w:rPr>
        <w:t xml:space="preserve">2, </w:t>
      </w:r>
      <w:r w:rsidR="00E1398A">
        <w:rPr>
          <w:rFonts w:ascii="Arial" w:hAnsi="Arial" w:cs="Arial"/>
          <w:color w:val="000000" w:themeColor="text1"/>
          <w:sz w:val="22"/>
          <w:szCs w:val="26"/>
        </w:rPr>
        <w:t xml:space="preserve">Type </w:t>
      </w:r>
      <w:r w:rsidR="00B27CA2" w:rsidRPr="00625D7D">
        <w:rPr>
          <w:rFonts w:ascii="Arial" w:hAnsi="Arial" w:cs="Arial"/>
          <w:color w:val="000000" w:themeColor="text1"/>
          <w:sz w:val="22"/>
          <w:szCs w:val="26"/>
        </w:rPr>
        <w:t>3</w:t>
      </w:r>
      <w:r w:rsidR="006128D7">
        <w:rPr>
          <w:rFonts w:ascii="Arial" w:hAnsi="Arial" w:cs="Arial"/>
          <w:color w:val="000000" w:themeColor="text1"/>
          <w:sz w:val="22"/>
          <w:szCs w:val="26"/>
        </w:rPr>
        <w:t>)</w:t>
      </w:r>
      <w:r w:rsidR="00E1398A">
        <w:rPr>
          <w:rFonts w:ascii="Arial" w:hAnsi="Arial" w:cs="Arial"/>
          <w:color w:val="000000" w:themeColor="text1"/>
          <w:sz w:val="22"/>
          <w:szCs w:val="26"/>
        </w:rPr>
        <w:t>, and over 20 specialist teams</w:t>
      </w:r>
      <w:r w:rsidR="00B27CA2" w:rsidRPr="00625D7D">
        <w:rPr>
          <w:rFonts w:ascii="Arial" w:hAnsi="Arial" w:cs="Arial"/>
          <w:color w:val="000000" w:themeColor="text1"/>
          <w:sz w:val="22"/>
          <w:szCs w:val="26"/>
        </w:rPr>
        <w:t xml:space="preserve">.  </w:t>
      </w:r>
      <w:r w:rsidR="006128D7" w:rsidRPr="006128D7">
        <w:rPr>
          <w:rFonts w:ascii="Arial" w:hAnsi="Arial" w:cs="Arial"/>
          <w:color w:val="000000" w:themeColor="text1"/>
          <w:sz w:val="22"/>
          <w:szCs w:val="26"/>
        </w:rPr>
        <w:t xml:space="preserve">The Red Book introduces additional requirements for all teams when responding to health emergencies in armed conflict and insecure environments. With both technical </w:t>
      </w:r>
      <w:r w:rsidR="00AB39B4">
        <w:rPr>
          <w:rFonts w:ascii="Arial" w:hAnsi="Arial" w:cs="Arial"/>
          <w:color w:val="000000" w:themeColor="text1"/>
          <w:sz w:val="22"/>
          <w:szCs w:val="26"/>
        </w:rPr>
        <w:t>speciation</w:t>
      </w:r>
      <w:r w:rsidR="006128D7" w:rsidRPr="006128D7">
        <w:rPr>
          <w:rFonts w:ascii="Arial" w:hAnsi="Arial" w:cs="Arial"/>
          <w:color w:val="000000" w:themeColor="text1"/>
          <w:sz w:val="22"/>
          <w:szCs w:val="26"/>
        </w:rPr>
        <w:t xml:space="preserve"> for example for Type 1 teams regarding Trauma Stabilization capacities </w:t>
      </w:r>
      <w:r w:rsidR="00AB39B4">
        <w:rPr>
          <w:rFonts w:ascii="Arial" w:hAnsi="Arial" w:cs="Arial"/>
          <w:color w:val="000000" w:themeColor="text1"/>
          <w:sz w:val="22"/>
          <w:szCs w:val="26"/>
        </w:rPr>
        <w:t>(</w:t>
      </w:r>
      <w:r w:rsidR="006128D7" w:rsidRPr="00AB39B4">
        <w:rPr>
          <w:rFonts w:ascii="Arial" w:hAnsi="Arial" w:cs="Arial"/>
          <w:color w:val="000000" w:themeColor="text1"/>
          <w:sz w:val="22"/>
          <w:szCs w:val="26"/>
          <w:highlight w:val="yellow"/>
        </w:rPr>
        <w:t>see page xx</w:t>
      </w:r>
      <w:r w:rsidR="00AB39B4">
        <w:rPr>
          <w:rFonts w:ascii="Arial" w:hAnsi="Arial" w:cs="Arial"/>
          <w:color w:val="000000" w:themeColor="text1"/>
          <w:sz w:val="22"/>
          <w:szCs w:val="26"/>
        </w:rPr>
        <w:t>)</w:t>
      </w:r>
      <w:r w:rsidR="006128D7">
        <w:rPr>
          <w:rFonts w:ascii="Arial" w:hAnsi="Arial" w:cs="Arial"/>
          <w:color w:val="000000" w:themeColor="text1"/>
          <w:sz w:val="22"/>
          <w:szCs w:val="26"/>
        </w:rPr>
        <w:t xml:space="preserve"> and in the specificities of </w:t>
      </w:r>
      <w:r w:rsidR="00AB39B4">
        <w:rPr>
          <w:rFonts w:ascii="Arial" w:hAnsi="Arial" w:cs="Arial"/>
          <w:color w:val="000000" w:themeColor="text1"/>
          <w:sz w:val="22"/>
          <w:szCs w:val="26"/>
        </w:rPr>
        <w:t>different</w:t>
      </w:r>
      <w:r w:rsidR="006128D7">
        <w:rPr>
          <w:rFonts w:ascii="Arial" w:hAnsi="Arial" w:cs="Arial"/>
          <w:color w:val="000000" w:themeColor="text1"/>
          <w:sz w:val="22"/>
          <w:szCs w:val="26"/>
        </w:rPr>
        <w:t xml:space="preserve"> coordination mechanisms </w:t>
      </w:r>
      <w:r w:rsidR="006128D7" w:rsidRPr="00AB39B4">
        <w:rPr>
          <w:rFonts w:ascii="Arial" w:hAnsi="Arial" w:cs="Arial"/>
          <w:color w:val="000000" w:themeColor="text1"/>
          <w:sz w:val="22"/>
          <w:szCs w:val="26"/>
          <w:highlight w:val="yellow"/>
        </w:rPr>
        <w:t>see page xx</w:t>
      </w:r>
      <w:r w:rsidR="006128D7">
        <w:rPr>
          <w:rFonts w:ascii="Arial" w:hAnsi="Arial" w:cs="Arial"/>
          <w:color w:val="000000" w:themeColor="text1"/>
          <w:sz w:val="22"/>
          <w:szCs w:val="26"/>
        </w:rPr>
        <w:t xml:space="preserve">. The two texts should </w:t>
      </w:r>
      <w:proofErr w:type="gramStart"/>
      <w:r w:rsidR="006128D7">
        <w:rPr>
          <w:rFonts w:ascii="Arial" w:hAnsi="Arial" w:cs="Arial"/>
          <w:color w:val="000000" w:themeColor="text1"/>
          <w:sz w:val="22"/>
          <w:szCs w:val="26"/>
        </w:rPr>
        <w:t>be seen as</w:t>
      </w:r>
      <w:proofErr w:type="gramEnd"/>
      <w:r w:rsidR="006128D7">
        <w:rPr>
          <w:rFonts w:ascii="Arial" w:hAnsi="Arial" w:cs="Arial"/>
          <w:color w:val="000000" w:themeColor="text1"/>
          <w:sz w:val="22"/>
          <w:szCs w:val="26"/>
        </w:rPr>
        <w:t xml:space="preserve"> part of a continuum, with general medical response captured in the Blue Book and the additional specifics of response in armed conflict and insecure environments captured in the Red Book.</w:t>
      </w:r>
    </w:p>
    <w:p w14:paraId="53AEC9E2" w14:textId="52A09C0B" w:rsidR="00E20E1E" w:rsidRPr="006128D7" w:rsidRDefault="00E20E1E" w:rsidP="008840D1">
      <w:pPr>
        <w:pStyle w:val="NoSpacing"/>
        <w:rPr>
          <w:rFonts w:ascii="Arial" w:hAnsi="Arial" w:cs="Arial"/>
          <w:color w:val="000000" w:themeColor="text1"/>
          <w:sz w:val="22"/>
          <w:szCs w:val="26"/>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75"/>
      </w:tblGrid>
      <w:tr w:rsidR="00602D09" w14:paraId="6F1C02E4" w14:textId="77777777" w:rsidTr="00A55764">
        <w:tc>
          <w:tcPr>
            <w:tcW w:w="9475" w:type="dxa"/>
            <w:shd w:val="clear" w:color="auto" w:fill="F2DBDB" w:themeFill="accent2" w:themeFillTint="33"/>
          </w:tcPr>
          <w:p w14:paraId="409B42C8" w14:textId="64DCE88F" w:rsidR="00602D09" w:rsidRDefault="00602D09" w:rsidP="008840D1">
            <w:pPr>
              <w:pStyle w:val="NoSpacing"/>
              <w:rPr>
                <w:rFonts w:ascii="Arial" w:hAnsi="Arial" w:cs="Arial"/>
                <w:sz w:val="22"/>
                <w:szCs w:val="22"/>
              </w:rPr>
            </w:pPr>
            <w:r w:rsidRPr="00854CCF">
              <w:rPr>
                <w:rFonts w:ascii="Arial" w:hAnsi="Arial" w:cs="Arial"/>
                <w:sz w:val="22"/>
                <w:szCs w:val="22"/>
                <w:u w:val="single"/>
              </w:rPr>
              <w:t>EMTs</w:t>
            </w:r>
            <w:r>
              <w:rPr>
                <w:rStyle w:val="FootnoteReference"/>
                <w:rFonts w:ascii="Arial" w:hAnsi="Arial" w:cs="Arial"/>
                <w:sz w:val="22"/>
                <w:szCs w:val="22"/>
                <w:u w:val="single"/>
              </w:rPr>
              <w:footnoteReference w:id="4"/>
            </w:r>
            <w:r>
              <w:rPr>
                <w:rFonts w:ascii="Arial" w:hAnsi="Arial" w:cs="Arial"/>
                <w:sz w:val="22"/>
                <w:szCs w:val="22"/>
              </w:rPr>
              <w:t xml:space="preserve"> are defined as </w:t>
            </w:r>
            <w:r w:rsidRPr="00CE7A97">
              <w:rPr>
                <w:rFonts w:ascii="Arial" w:hAnsi="Arial" w:cs="Arial"/>
                <w:sz w:val="22"/>
                <w:szCs w:val="22"/>
              </w:rPr>
              <w:t>groups of health professionals (doctors, nurses, paramedics</w:t>
            </w:r>
            <w:r>
              <w:rPr>
                <w:rFonts w:ascii="Arial" w:hAnsi="Arial" w:cs="Arial"/>
                <w:sz w:val="22"/>
                <w:szCs w:val="22"/>
              </w:rPr>
              <w:t>, support, logistics,</w:t>
            </w:r>
            <w:r w:rsidRPr="00CE7A97">
              <w:rPr>
                <w:rFonts w:ascii="Arial" w:hAnsi="Arial" w:cs="Arial"/>
                <w:sz w:val="22"/>
                <w:szCs w:val="22"/>
              </w:rPr>
              <w:t xml:space="preserve"> etc.) that treat patients affected by an emergency or disaster. They come from governments, charities (NGOs), militaries and international organizations such as the International Red Cross/Red Crescent movement. They work to comply with the classification and minimum standards </w:t>
            </w:r>
            <w:r>
              <w:rPr>
                <w:rFonts w:ascii="Arial" w:hAnsi="Arial" w:cs="Arial"/>
                <w:sz w:val="22"/>
                <w:szCs w:val="22"/>
              </w:rPr>
              <w:t>agree</w:t>
            </w:r>
            <w:r w:rsidR="00AB39B4">
              <w:rPr>
                <w:rFonts w:ascii="Arial" w:hAnsi="Arial" w:cs="Arial"/>
                <w:sz w:val="22"/>
                <w:szCs w:val="22"/>
              </w:rPr>
              <w:t>d</w:t>
            </w:r>
            <w:r>
              <w:rPr>
                <w:rFonts w:ascii="Arial" w:hAnsi="Arial" w:cs="Arial"/>
                <w:sz w:val="22"/>
                <w:szCs w:val="22"/>
              </w:rPr>
              <w:t xml:space="preserve"> by the EMT community</w:t>
            </w:r>
            <w:r w:rsidRPr="00CE7A97">
              <w:rPr>
                <w:rFonts w:ascii="Arial" w:hAnsi="Arial" w:cs="Arial"/>
                <w:sz w:val="22"/>
                <w:szCs w:val="22"/>
              </w:rPr>
              <w:t xml:space="preserve"> </w:t>
            </w:r>
            <w:r>
              <w:rPr>
                <w:rFonts w:ascii="Arial" w:hAnsi="Arial" w:cs="Arial"/>
                <w:sz w:val="22"/>
                <w:szCs w:val="22"/>
              </w:rPr>
              <w:t>and</w:t>
            </w:r>
            <w:r w:rsidRPr="00CE7A97">
              <w:rPr>
                <w:rFonts w:ascii="Arial" w:hAnsi="Arial" w:cs="Arial"/>
                <w:sz w:val="22"/>
                <w:szCs w:val="22"/>
              </w:rPr>
              <w:t xml:space="preserve"> </w:t>
            </w:r>
            <w:proofErr w:type="gramStart"/>
            <w:r w:rsidRPr="00CE7A97">
              <w:rPr>
                <w:rFonts w:ascii="Arial" w:hAnsi="Arial" w:cs="Arial"/>
                <w:sz w:val="22"/>
                <w:szCs w:val="22"/>
              </w:rPr>
              <w:t>partners, and</w:t>
            </w:r>
            <w:proofErr w:type="gramEnd"/>
            <w:r w:rsidRPr="00CE7A97">
              <w:rPr>
                <w:rFonts w:ascii="Arial" w:hAnsi="Arial" w:cs="Arial"/>
                <w:sz w:val="22"/>
                <w:szCs w:val="22"/>
              </w:rPr>
              <w:t xml:space="preserve"> come trained and self-sufficient so as not to burden </w:t>
            </w:r>
            <w:r w:rsidR="00AB39B4">
              <w:rPr>
                <w:rFonts w:ascii="Arial" w:hAnsi="Arial" w:cs="Arial"/>
                <w:sz w:val="22"/>
                <w:szCs w:val="22"/>
              </w:rPr>
              <w:t>a</w:t>
            </w:r>
            <w:r w:rsidRPr="00CE7A97">
              <w:rPr>
                <w:rFonts w:ascii="Arial" w:hAnsi="Arial" w:cs="Arial"/>
                <w:sz w:val="22"/>
                <w:szCs w:val="22"/>
              </w:rPr>
              <w:t xml:space="preserve"> national system.</w:t>
            </w:r>
          </w:p>
          <w:p w14:paraId="1F5DC528" w14:textId="77777777" w:rsidR="00602D09" w:rsidRDefault="00602D09" w:rsidP="008840D1">
            <w:pPr>
              <w:pStyle w:val="NoSpacing"/>
              <w:rPr>
                <w:rFonts w:ascii="Arial" w:hAnsi="Arial" w:cs="Arial"/>
                <w:sz w:val="22"/>
                <w:szCs w:val="22"/>
              </w:rPr>
            </w:pPr>
          </w:p>
          <w:p w14:paraId="6B61427B" w14:textId="61840A51" w:rsidR="00602D09" w:rsidRDefault="00602D09" w:rsidP="008840D1">
            <w:pPr>
              <w:pStyle w:val="NoSpacing"/>
              <w:rPr>
                <w:rFonts w:ascii="Arial" w:hAnsi="Arial" w:cs="Arial"/>
                <w:sz w:val="22"/>
                <w:szCs w:val="22"/>
              </w:rPr>
            </w:pPr>
            <w:r>
              <w:rPr>
                <w:rFonts w:ascii="Arial" w:hAnsi="Arial" w:cs="Arial"/>
                <w:sz w:val="22"/>
                <w:szCs w:val="22"/>
              </w:rPr>
              <w:t>The guidance provided by the Red Book is intended for medical teams</w:t>
            </w:r>
            <w:r w:rsidR="00E25B98">
              <w:rPr>
                <w:rFonts w:ascii="Arial" w:hAnsi="Arial" w:cs="Arial"/>
                <w:sz w:val="22"/>
                <w:szCs w:val="22"/>
              </w:rPr>
              <w:t xml:space="preserve"> who deploy into armed conflict</w:t>
            </w:r>
            <w:r w:rsidR="00B9661C">
              <w:rPr>
                <w:rFonts w:ascii="Arial" w:hAnsi="Arial" w:cs="Arial"/>
                <w:sz w:val="22"/>
                <w:szCs w:val="22"/>
              </w:rPr>
              <w:t xml:space="preserve"> and insecure environments</w:t>
            </w:r>
            <w:r>
              <w:rPr>
                <w:rFonts w:ascii="Arial" w:hAnsi="Arial" w:cs="Arial"/>
                <w:sz w:val="22"/>
                <w:szCs w:val="22"/>
              </w:rPr>
              <w:t xml:space="preserve">, and </w:t>
            </w:r>
            <w:r w:rsidRPr="00CE7A97">
              <w:rPr>
                <w:rFonts w:ascii="Arial" w:hAnsi="Arial" w:cs="Arial"/>
                <w:i/>
                <w:sz w:val="22"/>
                <w:szCs w:val="22"/>
              </w:rPr>
              <w:t xml:space="preserve">therefore the </w:t>
            </w:r>
            <w:r w:rsidR="00B34113">
              <w:rPr>
                <w:rFonts w:ascii="Arial" w:hAnsi="Arial" w:cs="Arial"/>
                <w:i/>
                <w:sz w:val="22"/>
                <w:szCs w:val="22"/>
              </w:rPr>
              <w:t>technical content is appropriate to classified</w:t>
            </w:r>
            <w:r w:rsidRPr="00CE7A97">
              <w:rPr>
                <w:rFonts w:ascii="Arial" w:hAnsi="Arial" w:cs="Arial"/>
                <w:i/>
                <w:sz w:val="22"/>
                <w:szCs w:val="22"/>
              </w:rPr>
              <w:t xml:space="preserve"> EMT</w:t>
            </w:r>
            <w:r w:rsidR="00B34113">
              <w:rPr>
                <w:rFonts w:ascii="Arial" w:hAnsi="Arial" w:cs="Arial"/>
                <w:i/>
                <w:sz w:val="22"/>
                <w:szCs w:val="22"/>
              </w:rPr>
              <w:t>s</w:t>
            </w:r>
            <w:r w:rsidRPr="00CE7A97">
              <w:rPr>
                <w:rFonts w:ascii="Arial" w:hAnsi="Arial" w:cs="Arial"/>
                <w:i/>
                <w:sz w:val="22"/>
                <w:szCs w:val="22"/>
              </w:rPr>
              <w:t xml:space="preserve"> and medical teams</w:t>
            </w:r>
            <w:r w:rsidR="00AB39B4">
              <w:rPr>
                <w:rFonts w:ascii="Arial" w:hAnsi="Arial" w:cs="Arial"/>
                <w:i/>
                <w:sz w:val="22"/>
                <w:szCs w:val="22"/>
              </w:rPr>
              <w:t xml:space="preserve">  </w:t>
            </w:r>
          </w:p>
          <w:p w14:paraId="3AB28EC6" w14:textId="77777777" w:rsidR="00602D09" w:rsidRDefault="00602D09" w:rsidP="008840D1">
            <w:pPr>
              <w:pStyle w:val="NoSpacing"/>
              <w:rPr>
                <w:rFonts w:ascii="Arial" w:hAnsi="Arial" w:cs="Arial"/>
                <w:sz w:val="22"/>
                <w:szCs w:val="22"/>
              </w:rPr>
            </w:pPr>
          </w:p>
        </w:tc>
      </w:tr>
    </w:tbl>
    <w:p w14:paraId="57DA399F" w14:textId="243ABE58" w:rsidR="00602D09" w:rsidRDefault="00602D09" w:rsidP="008840D1">
      <w:pPr>
        <w:pStyle w:val="NoSpacing"/>
        <w:rPr>
          <w:rFonts w:ascii="Arial" w:hAnsi="Arial" w:cs="Arial"/>
          <w:sz w:val="22"/>
          <w:szCs w:val="22"/>
        </w:rPr>
      </w:pPr>
    </w:p>
    <w:p w14:paraId="7495B47D" w14:textId="708C417C" w:rsidR="005523CC" w:rsidRDefault="005523CC">
      <w:pPr>
        <w:widowControl/>
        <w:spacing w:after="200" w:line="276" w:lineRule="auto"/>
      </w:pPr>
      <w:r>
        <w:br w:type="page"/>
      </w:r>
    </w:p>
    <w:p w14:paraId="4FB92A4E" w14:textId="77777777" w:rsidR="00E51FD9" w:rsidRDefault="00E51FD9" w:rsidP="008840D1">
      <w:pPr>
        <w:pStyle w:val="NoSpacing"/>
      </w:pPr>
    </w:p>
    <w:tbl>
      <w:tblPr>
        <w:tblW w:w="0" w:type="auto"/>
        <w:tblBorders>
          <w:top w:val="single" w:sz="4" w:space="0" w:color="auto"/>
          <w:left w:val="single" w:sz="4" w:space="0" w:color="auto"/>
          <w:bottom w:val="single" w:sz="4" w:space="0" w:color="auto"/>
          <w:right w:val="single" w:sz="4" w:space="0" w:color="auto"/>
        </w:tblBorders>
        <w:shd w:val="clear" w:color="auto" w:fill="E5B8B7" w:themeFill="accent2" w:themeFillTint="66"/>
        <w:tblLook w:val="04A0" w:firstRow="1" w:lastRow="0" w:firstColumn="1" w:lastColumn="0" w:noHBand="0" w:noVBand="1"/>
      </w:tblPr>
      <w:tblGrid>
        <w:gridCol w:w="9475"/>
      </w:tblGrid>
      <w:tr w:rsidR="00E51FD9" w14:paraId="22B201EE" w14:textId="77777777" w:rsidTr="00A55764">
        <w:tc>
          <w:tcPr>
            <w:tcW w:w="9475" w:type="dxa"/>
            <w:shd w:val="clear" w:color="auto" w:fill="E5B8B7" w:themeFill="accent2" w:themeFillTint="66"/>
          </w:tcPr>
          <w:p w14:paraId="2E3A06AA" w14:textId="61106B84" w:rsidR="00E51FD9" w:rsidRPr="008608CA" w:rsidRDefault="00495FBB" w:rsidP="008840D1">
            <w:pPr>
              <w:pStyle w:val="NoSpacing"/>
              <w:rPr>
                <w:rFonts w:ascii="Arial" w:hAnsi="Arial" w:cs="Arial"/>
                <w:sz w:val="28"/>
                <w:szCs w:val="22"/>
              </w:rPr>
            </w:pPr>
            <w:r w:rsidRPr="008608CA">
              <w:rPr>
                <w:rFonts w:ascii="Arial" w:hAnsi="Arial" w:cs="Arial"/>
                <w:sz w:val="28"/>
                <w:szCs w:val="22"/>
              </w:rPr>
              <w:t>How to Use the Red Book?</w:t>
            </w:r>
          </w:p>
          <w:p w14:paraId="4DF98B5B" w14:textId="77777777" w:rsidR="00495FBB" w:rsidRPr="00D53031" w:rsidRDefault="00495FBB" w:rsidP="008840D1">
            <w:pPr>
              <w:pStyle w:val="NoSpacing"/>
              <w:rPr>
                <w:rFonts w:ascii="Arial" w:hAnsi="Arial" w:cs="Arial"/>
                <w:sz w:val="22"/>
                <w:szCs w:val="22"/>
              </w:rPr>
            </w:pPr>
          </w:p>
          <w:p w14:paraId="6B52120E" w14:textId="137ED71B" w:rsidR="00AB39B4" w:rsidRDefault="00E51FD9" w:rsidP="008840D1">
            <w:pPr>
              <w:pStyle w:val="NoSpacing"/>
              <w:rPr>
                <w:rFonts w:ascii="Arial" w:hAnsi="Arial" w:cs="Arial"/>
                <w:sz w:val="22"/>
                <w:szCs w:val="22"/>
              </w:rPr>
            </w:pPr>
            <w:r w:rsidRPr="00D53031">
              <w:rPr>
                <w:rFonts w:ascii="Arial" w:hAnsi="Arial" w:cs="Arial"/>
                <w:sz w:val="22"/>
                <w:szCs w:val="22"/>
              </w:rPr>
              <w:t xml:space="preserve">The Red Book provides </w:t>
            </w:r>
            <w:r w:rsidRPr="00D53031">
              <w:rPr>
                <w:rFonts w:ascii="Arial" w:hAnsi="Arial" w:cs="Arial"/>
                <w:sz w:val="22"/>
                <w:szCs w:val="22"/>
                <w:u w:val="single"/>
              </w:rPr>
              <w:t>expanded guidance</w:t>
            </w:r>
            <w:r w:rsidRPr="00D53031">
              <w:rPr>
                <w:rFonts w:ascii="Arial" w:hAnsi="Arial" w:cs="Arial"/>
                <w:sz w:val="22"/>
                <w:szCs w:val="22"/>
              </w:rPr>
              <w:t xml:space="preserve"> on</w:t>
            </w:r>
            <w:r w:rsidR="00AB39B4">
              <w:rPr>
                <w:rFonts w:ascii="Arial" w:hAnsi="Arial" w:cs="Arial"/>
                <w:sz w:val="22"/>
                <w:szCs w:val="22"/>
              </w:rPr>
              <w:t>:</w:t>
            </w:r>
            <w:r w:rsidRPr="00D53031">
              <w:rPr>
                <w:rFonts w:ascii="Arial" w:hAnsi="Arial" w:cs="Arial"/>
                <w:sz w:val="22"/>
                <w:szCs w:val="22"/>
              </w:rPr>
              <w:t xml:space="preserve"> </w:t>
            </w:r>
          </w:p>
          <w:p w14:paraId="75067336" w14:textId="77777777" w:rsidR="00AB39B4" w:rsidRDefault="00AB39B4" w:rsidP="008840D1">
            <w:pPr>
              <w:pStyle w:val="NoSpacing"/>
              <w:rPr>
                <w:rFonts w:ascii="Arial" w:hAnsi="Arial" w:cs="Arial"/>
                <w:sz w:val="22"/>
                <w:szCs w:val="22"/>
              </w:rPr>
            </w:pPr>
          </w:p>
          <w:p w14:paraId="75D9017E" w14:textId="77777777" w:rsidR="00AB39B4" w:rsidRDefault="00AD1BC3" w:rsidP="008840D1">
            <w:pPr>
              <w:pStyle w:val="NoSpacing"/>
              <w:rPr>
                <w:rFonts w:ascii="Arial" w:hAnsi="Arial" w:cs="Arial"/>
                <w:sz w:val="22"/>
                <w:szCs w:val="22"/>
              </w:rPr>
            </w:pPr>
            <w:r w:rsidRPr="00D53031">
              <w:rPr>
                <w:rFonts w:ascii="Arial" w:hAnsi="Arial" w:cs="Arial"/>
                <w:sz w:val="22"/>
                <w:szCs w:val="22"/>
              </w:rPr>
              <w:t xml:space="preserve">1. </w:t>
            </w:r>
            <w:r w:rsidR="00E51FD9" w:rsidRPr="00D53031">
              <w:rPr>
                <w:rFonts w:ascii="Arial" w:hAnsi="Arial" w:cs="Arial"/>
                <w:sz w:val="22"/>
                <w:szCs w:val="22"/>
              </w:rPr>
              <w:t>IHL &amp; Core Humanitarian Principles</w:t>
            </w:r>
            <w:r w:rsidRPr="00D53031">
              <w:rPr>
                <w:rFonts w:ascii="Arial" w:hAnsi="Arial" w:cs="Arial"/>
                <w:sz w:val="22"/>
                <w:szCs w:val="22"/>
              </w:rPr>
              <w:t xml:space="preserve"> in</w:t>
            </w:r>
            <w:r>
              <w:t xml:space="preserve"> </w:t>
            </w:r>
            <w:r w:rsidRPr="00D53031">
              <w:rPr>
                <w:rFonts w:ascii="Arial" w:hAnsi="Arial" w:cs="Arial"/>
                <w:sz w:val="22"/>
                <w:szCs w:val="22"/>
              </w:rPr>
              <w:t>Action</w:t>
            </w:r>
            <w:r w:rsidR="00E51FD9" w:rsidRPr="00D53031">
              <w:rPr>
                <w:rFonts w:ascii="Arial" w:hAnsi="Arial" w:cs="Arial"/>
                <w:sz w:val="22"/>
                <w:szCs w:val="22"/>
              </w:rPr>
              <w:t xml:space="preserve">, </w:t>
            </w:r>
          </w:p>
          <w:p w14:paraId="2AFE8928" w14:textId="77777777" w:rsidR="00AB39B4" w:rsidRDefault="00AD1BC3" w:rsidP="008840D1">
            <w:pPr>
              <w:pStyle w:val="NoSpacing"/>
              <w:rPr>
                <w:rFonts w:ascii="Arial" w:hAnsi="Arial" w:cs="Arial"/>
                <w:sz w:val="22"/>
                <w:szCs w:val="22"/>
              </w:rPr>
            </w:pPr>
            <w:r w:rsidRPr="00D53031">
              <w:rPr>
                <w:rFonts w:ascii="Arial" w:hAnsi="Arial" w:cs="Arial"/>
                <w:sz w:val="22"/>
                <w:szCs w:val="22"/>
              </w:rPr>
              <w:t xml:space="preserve">2. </w:t>
            </w:r>
            <w:r w:rsidR="00E51FD9" w:rsidRPr="00D53031">
              <w:rPr>
                <w:rFonts w:ascii="Arial" w:hAnsi="Arial" w:cs="Arial"/>
                <w:sz w:val="22"/>
                <w:szCs w:val="22"/>
              </w:rPr>
              <w:t xml:space="preserve">Safety &amp; Security, </w:t>
            </w:r>
          </w:p>
          <w:p w14:paraId="1D6760B3" w14:textId="77777777" w:rsidR="00AB39B4" w:rsidRDefault="00AD1BC3" w:rsidP="008840D1">
            <w:pPr>
              <w:pStyle w:val="NoSpacing"/>
              <w:rPr>
                <w:rFonts w:ascii="Arial" w:hAnsi="Arial" w:cs="Arial"/>
                <w:sz w:val="22"/>
                <w:szCs w:val="22"/>
              </w:rPr>
            </w:pPr>
            <w:r w:rsidRPr="00D53031">
              <w:rPr>
                <w:rFonts w:ascii="Arial" w:hAnsi="Arial" w:cs="Arial"/>
                <w:sz w:val="22"/>
                <w:szCs w:val="22"/>
              </w:rPr>
              <w:t xml:space="preserve">3. </w:t>
            </w:r>
            <w:r w:rsidR="00E51FD9" w:rsidRPr="00D53031">
              <w:rPr>
                <w:rFonts w:ascii="Arial" w:hAnsi="Arial" w:cs="Arial"/>
                <w:sz w:val="22"/>
                <w:szCs w:val="22"/>
              </w:rPr>
              <w:t xml:space="preserve">Coordination Platforms, </w:t>
            </w:r>
          </w:p>
          <w:p w14:paraId="611F0C5E" w14:textId="38FCCF23" w:rsidR="00AB39B4" w:rsidRDefault="00AD1BC3" w:rsidP="008840D1">
            <w:pPr>
              <w:pStyle w:val="NoSpacing"/>
              <w:rPr>
                <w:rFonts w:ascii="Arial" w:hAnsi="Arial" w:cs="Arial"/>
                <w:sz w:val="22"/>
                <w:szCs w:val="22"/>
              </w:rPr>
            </w:pPr>
            <w:r w:rsidRPr="00D53031">
              <w:rPr>
                <w:rFonts w:ascii="Arial" w:hAnsi="Arial" w:cs="Arial"/>
                <w:sz w:val="22"/>
                <w:szCs w:val="22"/>
              </w:rPr>
              <w:t xml:space="preserve">4. </w:t>
            </w:r>
            <w:r w:rsidR="00E51FD9" w:rsidRPr="00D53031">
              <w:rPr>
                <w:rFonts w:ascii="Arial" w:hAnsi="Arial" w:cs="Arial"/>
                <w:sz w:val="22"/>
                <w:szCs w:val="22"/>
              </w:rPr>
              <w:t xml:space="preserve">Gender Based Violence, </w:t>
            </w:r>
          </w:p>
          <w:p w14:paraId="5A976878" w14:textId="77777777" w:rsidR="00AB39B4" w:rsidRDefault="00AD1BC3" w:rsidP="008840D1">
            <w:pPr>
              <w:pStyle w:val="NoSpacing"/>
              <w:rPr>
                <w:rFonts w:ascii="Arial" w:hAnsi="Arial" w:cs="Arial"/>
                <w:sz w:val="22"/>
                <w:szCs w:val="22"/>
              </w:rPr>
            </w:pPr>
            <w:r w:rsidRPr="00D53031">
              <w:rPr>
                <w:rFonts w:ascii="Arial" w:hAnsi="Arial" w:cs="Arial"/>
                <w:sz w:val="22"/>
                <w:szCs w:val="22"/>
              </w:rPr>
              <w:t xml:space="preserve">5. </w:t>
            </w:r>
            <w:r w:rsidR="00AB39B4">
              <w:rPr>
                <w:rFonts w:ascii="Arial" w:hAnsi="Arial" w:cs="Arial"/>
                <w:sz w:val="22"/>
                <w:szCs w:val="22"/>
              </w:rPr>
              <w:t>Essential Emergency Clinical Care &amp; Rehabilitation</w:t>
            </w:r>
          </w:p>
          <w:p w14:paraId="4119AD3A" w14:textId="77777777" w:rsidR="00AB39B4" w:rsidRDefault="00AB39B4" w:rsidP="008840D1">
            <w:pPr>
              <w:pStyle w:val="NoSpacing"/>
              <w:rPr>
                <w:rFonts w:ascii="Arial" w:hAnsi="Arial" w:cs="Arial"/>
                <w:sz w:val="22"/>
                <w:szCs w:val="22"/>
              </w:rPr>
            </w:pPr>
            <w:r>
              <w:rPr>
                <w:rFonts w:ascii="Arial" w:hAnsi="Arial" w:cs="Arial"/>
                <w:sz w:val="22"/>
                <w:szCs w:val="22"/>
              </w:rPr>
              <w:t>6.  Selected Topics in Operations &amp; Logistics</w:t>
            </w:r>
          </w:p>
          <w:p w14:paraId="19A8816C" w14:textId="5E24B3FC" w:rsidR="00AB39B4" w:rsidRDefault="00E51FD9" w:rsidP="008840D1">
            <w:pPr>
              <w:pStyle w:val="NoSpacing"/>
              <w:rPr>
                <w:rFonts w:ascii="Arial" w:hAnsi="Arial" w:cs="Arial"/>
                <w:sz w:val="22"/>
                <w:szCs w:val="22"/>
              </w:rPr>
            </w:pPr>
            <w:r w:rsidRPr="00D53031">
              <w:rPr>
                <w:rFonts w:ascii="Arial" w:hAnsi="Arial" w:cs="Arial"/>
                <w:sz w:val="22"/>
                <w:szCs w:val="22"/>
              </w:rPr>
              <w:t xml:space="preserve"> </w:t>
            </w:r>
          </w:p>
          <w:p w14:paraId="031E66ED" w14:textId="7F2A6D1A" w:rsidR="00E51FD9" w:rsidRPr="00D53031" w:rsidRDefault="00E51FD9" w:rsidP="008840D1">
            <w:pPr>
              <w:pStyle w:val="NoSpacing"/>
              <w:rPr>
                <w:rFonts w:ascii="Arial" w:hAnsi="Arial" w:cs="Arial"/>
                <w:sz w:val="22"/>
                <w:szCs w:val="22"/>
              </w:rPr>
            </w:pPr>
            <w:r w:rsidRPr="00D53031">
              <w:rPr>
                <w:rFonts w:ascii="Arial" w:hAnsi="Arial" w:cs="Arial"/>
                <w:sz w:val="22"/>
                <w:szCs w:val="22"/>
              </w:rPr>
              <w:t>The two documents are designed to be used concurrently</w:t>
            </w:r>
            <w:r w:rsidR="00E25B98">
              <w:rPr>
                <w:rFonts w:ascii="Arial" w:hAnsi="Arial" w:cs="Arial"/>
                <w:sz w:val="22"/>
                <w:szCs w:val="22"/>
              </w:rPr>
              <w:t xml:space="preserve"> by EMTs responding to health emergencies in armed conflict and insecure environments</w:t>
            </w:r>
            <w:r w:rsidRPr="00D53031">
              <w:rPr>
                <w:rFonts w:ascii="Arial" w:hAnsi="Arial" w:cs="Arial"/>
                <w:sz w:val="22"/>
                <w:szCs w:val="22"/>
              </w:rPr>
              <w:t xml:space="preserve">.  The classification criteria &amp; processes of the Blue Book are retained and expanded with additional requirements for </w:t>
            </w:r>
            <w:r w:rsidR="009F7939">
              <w:rPr>
                <w:rFonts w:ascii="Arial" w:hAnsi="Arial" w:cs="Arial"/>
                <w:sz w:val="22"/>
                <w:szCs w:val="22"/>
              </w:rPr>
              <w:t xml:space="preserve">Red Book contexts </w:t>
            </w:r>
            <w:r w:rsidR="00AD1BC3" w:rsidRPr="00D53031">
              <w:rPr>
                <w:rFonts w:ascii="Arial" w:hAnsi="Arial" w:cs="Arial"/>
                <w:sz w:val="22"/>
                <w:szCs w:val="22"/>
              </w:rPr>
              <w:t>(see Annex 1)</w:t>
            </w:r>
            <w:r w:rsidRPr="00D53031">
              <w:rPr>
                <w:rFonts w:ascii="Arial" w:hAnsi="Arial" w:cs="Arial"/>
                <w:sz w:val="22"/>
                <w:szCs w:val="22"/>
              </w:rPr>
              <w:t>.</w:t>
            </w:r>
            <w:r w:rsidR="00495FBB" w:rsidRPr="00D53031">
              <w:rPr>
                <w:rFonts w:ascii="Arial" w:hAnsi="Arial" w:cs="Arial"/>
                <w:sz w:val="22"/>
                <w:szCs w:val="22"/>
              </w:rPr>
              <w:t xml:space="preserve">  Chapters are not standalone and </w:t>
            </w:r>
            <w:r w:rsidR="00C74EBE">
              <w:rPr>
                <w:rFonts w:ascii="Arial" w:hAnsi="Arial" w:cs="Arial"/>
                <w:sz w:val="22"/>
                <w:szCs w:val="22"/>
              </w:rPr>
              <w:t>need to</w:t>
            </w:r>
            <w:r w:rsidR="00495FBB" w:rsidRPr="00D53031">
              <w:rPr>
                <w:rFonts w:ascii="Arial" w:hAnsi="Arial" w:cs="Arial"/>
                <w:sz w:val="22"/>
                <w:szCs w:val="22"/>
              </w:rPr>
              <w:t xml:space="preserve"> be read</w:t>
            </w:r>
            <w:r w:rsidR="006609E7" w:rsidRPr="00D53031">
              <w:rPr>
                <w:rFonts w:ascii="Arial" w:hAnsi="Arial" w:cs="Arial"/>
                <w:sz w:val="22"/>
                <w:szCs w:val="22"/>
              </w:rPr>
              <w:t xml:space="preserve"> as inter-connected and complementary.</w:t>
            </w:r>
          </w:p>
          <w:p w14:paraId="1CAC69D8" w14:textId="77777777" w:rsidR="00823123" w:rsidRPr="00D53031" w:rsidRDefault="00823123" w:rsidP="008840D1">
            <w:pPr>
              <w:pStyle w:val="NoSpacing"/>
              <w:rPr>
                <w:rFonts w:ascii="Arial" w:hAnsi="Arial" w:cs="Arial"/>
                <w:sz w:val="22"/>
                <w:szCs w:val="22"/>
              </w:rPr>
            </w:pPr>
          </w:p>
          <w:p w14:paraId="6E42F9F3" w14:textId="60315CEF" w:rsidR="00823123" w:rsidRPr="00D53031" w:rsidRDefault="00823123" w:rsidP="008840D1">
            <w:pPr>
              <w:pStyle w:val="NoSpacing"/>
              <w:rPr>
                <w:rFonts w:ascii="Arial" w:hAnsi="Arial" w:cs="Arial"/>
                <w:sz w:val="22"/>
                <w:szCs w:val="22"/>
              </w:rPr>
            </w:pPr>
            <w:r w:rsidRPr="00D53031">
              <w:rPr>
                <w:rFonts w:ascii="Arial" w:hAnsi="Arial" w:cs="Arial"/>
                <w:sz w:val="22"/>
                <w:szCs w:val="22"/>
              </w:rPr>
              <w:t xml:space="preserve">The </w:t>
            </w:r>
            <w:r w:rsidR="00207221" w:rsidRPr="00D53031">
              <w:rPr>
                <w:rFonts w:ascii="Arial" w:hAnsi="Arial" w:cs="Arial"/>
                <w:sz w:val="22"/>
                <w:szCs w:val="22"/>
              </w:rPr>
              <w:t xml:space="preserve">Red </w:t>
            </w:r>
            <w:r w:rsidRPr="00D53031">
              <w:rPr>
                <w:rFonts w:ascii="Arial" w:hAnsi="Arial" w:cs="Arial"/>
                <w:sz w:val="22"/>
                <w:szCs w:val="22"/>
              </w:rPr>
              <w:t xml:space="preserve">Book is designed to be used alongside and companion to the Blue Book, the Toolkit, and provide practical guidance, advice, and recommendations.  Teams and leaders’ actions </w:t>
            </w:r>
            <w:proofErr w:type="gramStart"/>
            <w:r w:rsidR="00C74EBE">
              <w:rPr>
                <w:rFonts w:ascii="Arial" w:hAnsi="Arial" w:cs="Arial"/>
                <w:sz w:val="22"/>
                <w:szCs w:val="22"/>
              </w:rPr>
              <w:t>are required</w:t>
            </w:r>
            <w:r w:rsidRPr="00D53031">
              <w:rPr>
                <w:rFonts w:ascii="Arial" w:hAnsi="Arial" w:cs="Arial"/>
                <w:sz w:val="22"/>
                <w:szCs w:val="22"/>
              </w:rPr>
              <w:t xml:space="preserve"> at all times</w:t>
            </w:r>
            <w:proofErr w:type="gramEnd"/>
            <w:r w:rsidRPr="00D53031">
              <w:rPr>
                <w:rFonts w:ascii="Arial" w:hAnsi="Arial" w:cs="Arial"/>
                <w:sz w:val="22"/>
                <w:szCs w:val="22"/>
              </w:rPr>
              <w:t xml:space="preserve"> </w:t>
            </w:r>
            <w:r w:rsidR="006B3763">
              <w:rPr>
                <w:rFonts w:ascii="Arial" w:hAnsi="Arial" w:cs="Arial"/>
                <w:sz w:val="22"/>
                <w:szCs w:val="22"/>
              </w:rPr>
              <w:t xml:space="preserve">to </w:t>
            </w:r>
            <w:r w:rsidRPr="00D53031">
              <w:rPr>
                <w:rFonts w:ascii="Arial" w:hAnsi="Arial" w:cs="Arial"/>
                <w:sz w:val="22"/>
                <w:szCs w:val="22"/>
              </w:rPr>
              <w:t xml:space="preserve">ensure safety and security for Self, Site, and Survivor (3 S’s).  Taking undue risks in war that result in death or injury for team members will not only deny the </w:t>
            </w:r>
            <w:r w:rsidR="00606211" w:rsidRPr="00D53031">
              <w:rPr>
                <w:rFonts w:ascii="Arial" w:hAnsi="Arial" w:cs="Arial"/>
                <w:sz w:val="22"/>
                <w:szCs w:val="22"/>
              </w:rPr>
              <w:t>wounded and sick</w:t>
            </w:r>
            <w:r w:rsidRPr="00D53031">
              <w:rPr>
                <w:rFonts w:ascii="Arial" w:hAnsi="Arial" w:cs="Arial"/>
                <w:sz w:val="22"/>
                <w:szCs w:val="22"/>
              </w:rPr>
              <w:t xml:space="preserve"> the medical care they need, but likely result in other teams withdrawn thus severely limiting the entire operation.</w:t>
            </w:r>
            <w:r w:rsidR="009F7939">
              <w:rPr>
                <w:rFonts w:ascii="Arial" w:hAnsi="Arial" w:cs="Arial"/>
                <w:sz w:val="22"/>
                <w:szCs w:val="22"/>
              </w:rPr>
              <w:t xml:space="preserve">  </w:t>
            </w:r>
            <w:r w:rsidR="00B9661C">
              <w:rPr>
                <w:rFonts w:ascii="Arial" w:hAnsi="Arial" w:cs="Arial"/>
                <w:sz w:val="22"/>
                <w:szCs w:val="22"/>
              </w:rPr>
              <w:t>Positive or negative actions by one team</w:t>
            </w:r>
            <w:r w:rsidR="00070FE0" w:rsidRPr="00070FE0">
              <w:rPr>
                <w:rFonts w:ascii="Arial" w:hAnsi="Arial" w:cs="Arial"/>
                <w:sz w:val="22"/>
                <w:szCs w:val="22"/>
              </w:rPr>
              <w:t xml:space="preserve"> can </w:t>
            </w:r>
            <w:r w:rsidR="00B9661C">
              <w:rPr>
                <w:rFonts w:ascii="Arial" w:hAnsi="Arial" w:cs="Arial"/>
                <w:sz w:val="22"/>
                <w:szCs w:val="22"/>
              </w:rPr>
              <w:t>have repercussions for other teams and/or an entire operation.</w:t>
            </w:r>
          </w:p>
          <w:p w14:paraId="405F4A4B" w14:textId="77777777" w:rsidR="00E51FD9" w:rsidRDefault="00E51FD9" w:rsidP="008840D1">
            <w:pPr>
              <w:pStyle w:val="NoSpacing"/>
            </w:pPr>
          </w:p>
        </w:tc>
      </w:tr>
    </w:tbl>
    <w:p w14:paraId="6DD06E61" w14:textId="0F7A6B40" w:rsidR="005523CC" w:rsidRDefault="005523CC" w:rsidP="008840D1">
      <w:pPr>
        <w:pStyle w:val="NoSpacing"/>
      </w:pPr>
    </w:p>
    <w:p w14:paraId="66713809" w14:textId="77777777" w:rsidR="005523CC" w:rsidRDefault="005523CC">
      <w:pPr>
        <w:widowControl/>
        <w:spacing w:after="200" w:line="276" w:lineRule="auto"/>
      </w:pPr>
      <w:r>
        <w:br w:type="page"/>
      </w:r>
    </w:p>
    <w:p w14:paraId="3CF14896" w14:textId="77777777" w:rsidR="00823123" w:rsidRDefault="00823123" w:rsidP="008840D1">
      <w:pPr>
        <w:pStyle w:val="NoSpacing"/>
      </w:pPr>
    </w:p>
    <w:p w14:paraId="430A8467" w14:textId="11DFE613" w:rsidR="00726142" w:rsidRDefault="00726142" w:rsidP="00392175">
      <w:pPr>
        <w:pStyle w:val="Heading2"/>
        <w:numPr>
          <w:ilvl w:val="0"/>
          <w:numId w:val="60"/>
        </w:numPr>
      </w:pPr>
      <w:bookmarkStart w:id="18" w:name="_Toc18923693"/>
      <w:bookmarkStart w:id="19" w:name="bookmark28"/>
      <w:bookmarkStart w:id="20" w:name="_Toc3277605"/>
      <w:bookmarkStart w:id="21" w:name="bookmark4"/>
      <w:r>
        <w:t>Why, What, Where, Who, When, and How?</w:t>
      </w:r>
      <w:bookmarkEnd w:id="18"/>
    </w:p>
    <w:p w14:paraId="05864E1F" w14:textId="0927E75C" w:rsidR="00726142" w:rsidRDefault="00726142" w:rsidP="00943F74">
      <w:pPr>
        <w:spacing w:line="264" w:lineRule="exact"/>
        <w:rPr>
          <w:rFonts w:ascii="Arial" w:hAnsi="Arial" w:cs="Arial"/>
          <w:sz w:val="22"/>
          <w:szCs w:val="22"/>
        </w:rPr>
      </w:pPr>
      <w:r>
        <w:rPr>
          <w:rFonts w:ascii="Arial" w:hAnsi="Arial" w:cs="Arial"/>
          <w:sz w:val="22"/>
          <w:szCs w:val="22"/>
        </w:rPr>
        <w:br/>
      </w:r>
      <w:r w:rsidRPr="005102DD">
        <w:rPr>
          <w:rFonts w:ascii="Arial" w:hAnsi="Arial" w:cs="Arial"/>
          <w:sz w:val="22"/>
          <w:szCs w:val="22"/>
        </w:rPr>
        <w:t xml:space="preserve">The </w:t>
      </w:r>
      <w:r w:rsidRPr="00D168AA">
        <w:rPr>
          <w:rFonts w:ascii="Arial" w:hAnsi="Arial" w:cs="Arial"/>
          <w:color w:val="FF0000"/>
          <w:sz w:val="22"/>
          <w:szCs w:val="22"/>
        </w:rPr>
        <w:t xml:space="preserve">Red Book </w:t>
      </w:r>
      <w:r>
        <w:rPr>
          <w:rFonts w:ascii="Arial" w:hAnsi="Arial" w:cs="Arial"/>
          <w:color w:val="FF0000"/>
          <w:sz w:val="22"/>
          <w:szCs w:val="22"/>
        </w:rPr>
        <w:t xml:space="preserve">extracts, references and summarizes the most relevant </w:t>
      </w:r>
      <w:r>
        <w:rPr>
          <w:rFonts w:ascii="Arial" w:hAnsi="Arial" w:cs="Arial"/>
          <w:sz w:val="22"/>
          <w:szCs w:val="22"/>
        </w:rPr>
        <w:t xml:space="preserve">sections from </w:t>
      </w:r>
      <w:r w:rsidRPr="005102DD">
        <w:rPr>
          <w:rFonts w:ascii="Arial" w:hAnsi="Arial" w:cs="Arial"/>
          <w:sz w:val="22"/>
          <w:szCs w:val="22"/>
        </w:rPr>
        <w:t>existing guidelines</w:t>
      </w:r>
      <w:r>
        <w:rPr>
          <w:rFonts w:ascii="Arial" w:hAnsi="Arial" w:cs="Arial"/>
          <w:sz w:val="22"/>
          <w:szCs w:val="22"/>
        </w:rPr>
        <w:t>, manuals,</w:t>
      </w:r>
      <w:r w:rsidRPr="005102DD">
        <w:rPr>
          <w:rFonts w:ascii="Arial" w:hAnsi="Arial" w:cs="Arial"/>
          <w:sz w:val="22"/>
          <w:szCs w:val="22"/>
        </w:rPr>
        <w:t xml:space="preserve"> and recommendations published by medical and humanitarian authorities from around the globe including the WHO, other UN agencies</w:t>
      </w:r>
      <w:r>
        <w:rPr>
          <w:rFonts w:ascii="Arial" w:hAnsi="Arial" w:cs="Arial"/>
          <w:sz w:val="22"/>
          <w:szCs w:val="22"/>
        </w:rPr>
        <w:t xml:space="preserve">/bodies </w:t>
      </w:r>
      <w:r w:rsidRPr="005102DD">
        <w:rPr>
          <w:rFonts w:ascii="Arial" w:hAnsi="Arial" w:cs="Arial"/>
          <w:sz w:val="22"/>
          <w:szCs w:val="22"/>
          <w:vertAlign w:val="superscript"/>
        </w:rPr>
        <w:footnoteReference w:id="5"/>
      </w:r>
      <w:r w:rsidRPr="005102DD">
        <w:rPr>
          <w:rFonts w:ascii="Arial" w:hAnsi="Arial" w:cs="Arial"/>
          <w:sz w:val="22"/>
          <w:szCs w:val="22"/>
        </w:rPr>
        <w:t>, MSF, ICRC, NGOs</w:t>
      </w:r>
      <w:r w:rsidR="00AD5F12">
        <w:rPr>
          <w:rStyle w:val="FootnoteReference"/>
          <w:rFonts w:ascii="Arial" w:hAnsi="Arial" w:cs="Arial"/>
          <w:sz w:val="22"/>
          <w:szCs w:val="22"/>
        </w:rPr>
        <w:footnoteReference w:id="6"/>
      </w:r>
      <w:r w:rsidRPr="005102DD">
        <w:rPr>
          <w:rFonts w:ascii="Arial" w:hAnsi="Arial" w:cs="Arial"/>
          <w:sz w:val="22"/>
          <w:szCs w:val="22"/>
        </w:rPr>
        <w:t>, agencies/organizations</w:t>
      </w:r>
      <w:r>
        <w:rPr>
          <w:rFonts w:ascii="Arial" w:hAnsi="Arial" w:cs="Arial"/>
          <w:sz w:val="22"/>
          <w:szCs w:val="22"/>
        </w:rPr>
        <w:t>, and Sphere standards</w:t>
      </w:r>
      <w:r w:rsidRPr="005102DD">
        <w:rPr>
          <w:rFonts w:ascii="Arial" w:hAnsi="Arial" w:cs="Arial"/>
          <w:sz w:val="22"/>
          <w:szCs w:val="22"/>
        </w:rPr>
        <w:t>. These references</w:t>
      </w:r>
      <w:r>
        <w:rPr>
          <w:rFonts w:ascii="Arial" w:hAnsi="Arial" w:cs="Arial"/>
          <w:sz w:val="22"/>
          <w:szCs w:val="22"/>
        </w:rPr>
        <w:t xml:space="preserve">, while not exhaustive, will </w:t>
      </w:r>
      <w:r w:rsidRPr="005102DD">
        <w:rPr>
          <w:rFonts w:ascii="Arial" w:hAnsi="Arial" w:cs="Arial"/>
          <w:sz w:val="22"/>
          <w:szCs w:val="22"/>
        </w:rPr>
        <w:t>help guide medical teams to make principled patient</w:t>
      </w:r>
      <w:r w:rsidR="00391573">
        <w:rPr>
          <w:rFonts w:ascii="Arial" w:hAnsi="Arial" w:cs="Arial"/>
          <w:sz w:val="22"/>
          <w:szCs w:val="22"/>
        </w:rPr>
        <w:t>-</w:t>
      </w:r>
      <w:r w:rsidRPr="005102DD">
        <w:rPr>
          <w:rFonts w:ascii="Arial" w:hAnsi="Arial" w:cs="Arial"/>
          <w:sz w:val="22"/>
          <w:szCs w:val="22"/>
        </w:rPr>
        <w:t xml:space="preserve">focused humanitarian decisions.  </w:t>
      </w:r>
      <w:r>
        <w:rPr>
          <w:rFonts w:ascii="Arial" w:hAnsi="Arial" w:cs="Arial"/>
          <w:sz w:val="22"/>
          <w:szCs w:val="22"/>
        </w:rPr>
        <w:t>Most have been cited and posted to the online Toolkit.</w:t>
      </w:r>
    </w:p>
    <w:p w14:paraId="677CFE6B" w14:textId="77777777" w:rsidR="00943F74" w:rsidRPr="000652F1" w:rsidRDefault="00943F74" w:rsidP="00943F74">
      <w:pPr>
        <w:spacing w:line="264" w:lineRule="exact"/>
        <w:rPr>
          <w:rFonts w:ascii="Arial" w:hAnsi="Arial" w:cs="Arial"/>
          <w:sz w:val="22"/>
          <w:szCs w:val="22"/>
        </w:rPr>
      </w:pPr>
    </w:p>
    <w:p w14:paraId="0C6FA18E" w14:textId="18500A39" w:rsidR="00726142" w:rsidRPr="005102DD" w:rsidRDefault="00726142" w:rsidP="00392175">
      <w:pPr>
        <w:pStyle w:val="Heading3"/>
        <w:numPr>
          <w:ilvl w:val="0"/>
          <w:numId w:val="61"/>
        </w:numPr>
      </w:pPr>
      <w:bookmarkStart w:id="22" w:name="_Toc18923694"/>
      <w:r w:rsidRPr="005102DD">
        <w:t>Why?</w:t>
      </w:r>
      <w:bookmarkEnd w:id="22"/>
    </w:p>
    <w:p w14:paraId="31957118" w14:textId="29B07666" w:rsidR="00726142" w:rsidRPr="005102DD" w:rsidRDefault="00245112" w:rsidP="00726142">
      <w:pPr>
        <w:spacing w:before="120" w:after="120" w:line="264" w:lineRule="exact"/>
        <w:rPr>
          <w:rFonts w:ascii="Arial" w:hAnsi="Arial" w:cs="Arial"/>
          <w:sz w:val="22"/>
          <w:szCs w:val="22"/>
        </w:rPr>
      </w:pPr>
      <w:r>
        <w:rPr>
          <w:rFonts w:ascii="Arial" w:hAnsi="Arial" w:cs="Arial"/>
          <w:sz w:val="22"/>
          <w:szCs w:val="22"/>
        </w:rPr>
        <w:t xml:space="preserve">Medical care for people caught up in conflict saves lives and alleviates suffering. It is one of the most direct needs of an affected </w:t>
      </w:r>
      <w:proofErr w:type="gramStart"/>
      <w:r>
        <w:rPr>
          <w:rFonts w:ascii="Arial" w:hAnsi="Arial" w:cs="Arial"/>
          <w:sz w:val="22"/>
          <w:szCs w:val="22"/>
        </w:rPr>
        <w:t>population, and</w:t>
      </w:r>
      <w:proofErr w:type="gramEnd"/>
      <w:r>
        <w:rPr>
          <w:rFonts w:ascii="Arial" w:hAnsi="Arial" w:cs="Arial"/>
          <w:sz w:val="22"/>
          <w:szCs w:val="22"/>
        </w:rPr>
        <w:t xml:space="preserve"> is often viewed as a test case for other forms of intervention to serve populations in need. </w:t>
      </w:r>
      <w:r w:rsidR="00726142" w:rsidRPr="005102DD">
        <w:rPr>
          <w:rFonts w:ascii="Arial" w:hAnsi="Arial" w:cs="Arial"/>
          <w:sz w:val="22"/>
          <w:szCs w:val="22"/>
        </w:rPr>
        <w:t xml:space="preserve">Medical </w:t>
      </w:r>
      <w:r w:rsidR="00726142">
        <w:rPr>
          <w:rFonts w:ascii="Arial" w:hAnsi="Arial" w:cs="Arial"/>
          <w:sz w:val="22"/>
          <w:szCs w:val="22"/>
        </w:rPr>
        <w:t>t</w:t>
      </w:r>
      <w:r w:rsidR="00726142" w:rsidRPr="005102DD">
        <w:rPr>
          <w:rFonts w:ascii="Arial" w:hAnsi="Arial" w:cs="Arial"/>
          <w:sz w:val="22"/>
          <w:szCs w:val="22"/>
        </w:rPr>
        <w:t xml:space="preserve">eams working in armed conflict and insecure environments frequently face </w:t>
      </w:r>
      <w:r w:rsidR="00726142">
        <w:rPr>
          <w:rFonts w:ascii="Arial" w:hAnsi="Arial" w:cs="Arial"/>
          <w:sz w:val="22"/>
          <w:szCs w:val="22"/>
        </w:rPr>
        <w:t xml:space="preserve">serious </w:t>
      </w:r>
      <w:r w:rsidR="00726142" w:rsidRPr="005102DD">
        <w:rPr>
          <w:rFonts w:ascii="Arial" w:hAnsi="Arial" w:cs="Arial"/>
          <w:sz w:val="22"/>
          <w:szCs w:val="22"/>
        </w:rPr>
        <w:t>security and safety issues, challenges in access to patients, and possibly limited acceptance by communities and the warring parties to a conflict.  Future scenarios anticipate more challenges</w:t>
      </w:r>
      <w:r w:rsidR="00726142" w:rsidRPr="005102DD">
        <w:rPr>
          <w:rStyle w:val="FootnoteReference"/>
          <w:rFonts w:ascii="Arial" w:hAnsi="Arial" w:cs="Arial"/>
          <w:sz w:val="22"/>
          <w:szCs w:val="22"/>
        </w:rPr>
        <w:footnoteReference w:id="7"/>
      </w:r>
      <w:r w:rsidR="00726142" w:rsidRPr="005102DD">
        <w:rPr>
          <w:rFonts w:ascii="Arial" w:hAnsi="Arial" w:cs="Arial"/>
          <w:sz w:val="22"/>
          <w:szCs w:val="22"/>
        </w:rPr>
        <w:t xml:space="preserve">, and therefore a critical need </w:t>
      </w:r>
      <w:r w:rsidR="00726142">
        <w:rPr>
          <w:rFonts w:ascii="Arial" w:hAnsi="Arial" w:cs="Arial"/>
          <w:sz w:val="22"/>
          <w:szCs w:val="22"/>
        </w:rPr>
        <w:t>exists to establish contact and a level of trust with all sides to armed conflict and situations of violence</w:t>
      </w:r>
      <w:r w:rsidR="00726142" w:rsidRPr="005102DD">
        <w:rPr>
          <w:rFonts w:ascii="Arial" w:hAnsi="Arial" w:cs="Arial"/>
          <w:sz w:val="22"/>
          <w:szCs w:val="22"/>
        </w:rPr>
        <w:t xml:space="preserve">. </w:t>
      </w:r>
      <w:r w:rsidR="00726142">
        <w:rPr>
          <w:rFonts w:ascii="Arial" w:hAnsi="Arial" w:cs="Arial"/>
          <w:sz w:val="22"/>
          <w:szCs w:val="22"/>
        </w:rPr>
        <w:t xml:space="preserve">This trust can </w:t>
      </w:r>
      <w:r w:rsidR="00C12FA6">
        <w:rPr>
          <w:rFonts w:ascii="Arial" w:hAnsi="Arial" w:cs="Arial"/>
          <w:sz w:val="22"/>
          <w:szCs w:val="22"/>
        </w:rPr>
        <w:t xml:space="preserve">be </w:t>
      </w:r>
      <w:r w:rsidR="00207221">
        <w:rPr>
          <w:rFonts w:ascii="Arial" w:hAnsi="Arial" w:cs="Arial"/>
          <w:sz w:val="22"/>
          <w:szCs w:val="22"/>
        </w:rPr>
        <w:t xml:space="preserve">achieved </w:t>
      </w:r>
      <w:r w:rsidR="00726142">
        <w:rPr>
          <w:rFonts w:ascii="Arial" w:hAnsi="Arial" w:cs="Arial"/>
          <w:sz w:val="22"/>
          <w:szCs w:val="22"/>
        </w:rPr>
        <w:t xml:space="preserve">if all sides perceive the medical teams as neutral, impartial, and independent; and specifically, not aiding any one party (or appearing to aid) to </w:t>
      </w:r>
      <w:r w:rsidR="00391573">
        <w:rPr>
          <w:rFonts w:ascii="Arial" w:hAnsi="Arial" w:cs="Arial"/>
          <w:sz w:val="22"/>
          <w:szCs w:val="22"/>
        </w:rPr>
        <w:t>achieve</w:t>
      </w:r>
      <w:r w:rsidR="00726142">
        <w:rPr>
          <w:rFonts w:ascii="Arial" w:hAnsi="Arial" w:cs="Arial"/>
          <w:sz w:val="22"/>
          <w:szCs w:val="22"/>
        </w:rPr>
        <w:t xml:space="preserve"> a military, political or economic advantage.  For medical teams that are deploying </w:t>
      </w:r>
      <w:r w:rsidR="004F027B">
        <w:rPr>
          <w:rFonts w:ascii="Arial" w:hAnsi="Arial" w:cs="Arial"/>
          <w:sz w:val="22"/>
          <w:szCs w:val="22"/>
        </w:rPr>
        <w:t xml:space="preserve">increasingly </w:t>
      </w:r>
      <w:r w:rsidR="00726142">
        <w:rPr>
          <w:rFonts w:ascii="Arial" w:hAnsi="Arial" w:cs="Arial"/>
          <w:sz w:val="22"/>
          <w:szCs w:val="22"/>
        </w:rPr>
        <w:t xml:space="preserve">closer to the frontlines; the implications and consequences </w:t>
      </w:r>
      <w:r w:rsidR="004F027B">
        <w:rPr>
          <w:rFonts w:ascii="Arial" w:hAnsi="Arial" w:cs="Arial"/>
          <w:sz w:val="22"/>
          <w:szCs w:val="22"/>
        </w:rPr>
        <w:t xml:space="preserve">of not </w:t>
      </w:r>
      <w:r>
        <w:rPr>
          <w:rFonts w:ascii="Arial" w:hAnsi="Arial" w:cs="Arial"/>
          <w:sz w:val="22"/>
          <w:szCs w:val="22"/>
        </w:rPr>
        <w:t>being fully prepared and not</w:t>
      </w:r>
      <w:r w:rsidR="004F027B">
        <w:rPr>
          <w:rFonts w:ascii="Arial" w:hAnsi="Arial" w:cs="Arial"/>
          <w:sz w:val="22"/>
          <w:szCs w:val="22"/>
        </w:rPr>
        <w:t xml:space="preserve"> comprehending context </w:t>
      </w:r>
      <w:r w:rsidR="00726142">
        <w:rPr>
          <w:rFonts w:ascii="Arial" w:hAnsi="Arial" w:cs="Arial"/>
          <w:sz w:val="22"/>
          <w:szCs w:val="22"/>
        </w:rPr>
        <w:t xml:space="preserve">can be severe for </w:t>
      </w:r>
      <w:r w:rsidR="00391573">
        <w:rPr>
          <w:rFonts w:ascii="Arial" w:hAnsi="Arial" w:cs="Arial"/>
          <w:sz w:val="22"/>
          <w:szCs w:val="22"/>
        </w:rPr>
        <w:t>staff</w:t>
      </w:r>
      <w:r w:rsidR="00726142">
        <w:rPr>
          <w:rFonts w:ascii="Arial" w:hAnsi="Arial" w:cs="Arial"/>
          <w:sz w:val="22"/>
          <w:szCs w:val="22"/>
        </w:rPr>
        <w:t xml:space="preserve"> and patients if these types of operations are hindered or compromised through intentional or unintentional acts and conduct by the teams themselves or the warring parties.</w:t>
      </w:r>
    </w:p>
    <w:p w14:paraId="7FC4142C" w14:textId="17178E44" w:rsidR="00207221" w:rsidRDefault="00726142" w:rsidP="00726142">
      <w:pPr>
        <w:ind w:right="140"/>
        <w:rPr>
          <w:rFonts w:ascii="Arial" w:hAnsi="Arial" w:cs="Arial"/>
          <w:iCs/>
          <w:sz w:val="22"/>
          <w:szCs w:val="22"/>
        </w:rPr>
      </w:pPr>
      <w:r w:rsidRPr="005102DD">
        <w:rPr>
          <w:rFonts w:ascii="Arial" w:hAnsi="Arial" w:cs="Arial"/>
          <w:iCs/>
          <w:sz w:val="22"/>
          <w:szCs w:val="22"/>
        </w:rPr>
        <w:t xml:space="preserve">Underpinned by the humanitarian imperative to act, and not delay the provision of medical care, the Red Book </w:t>
      </w:r>
      <w:r>
        <w:rPr>
          <w:rFonts w:ascii="Arial" w:hAnsi="Arial" w:cs="Arial"/>
          <w:iCs/>
          <w:sz w:val="22"/>
          <w:szCs w:val="22"/>
        </w:rPr>
        <w:t>offers</w:t>
      </w:r>
      <w:r w:rsidRPr="005102DD">
        <w:rPr>
          <w:rFonts w:ascii="Arial" w:hAnsi="Arial" w:cs="Arial"/>
          <w:iCs/>
          <w:sz w:val="22"/>
          <w:szCs w:val="22"/>
        </w:rPr>
        <w:t xml:space="preserve"> an important </w:t>
      </w:r>
      <w:r>
        <w:rPr>
          <w:rFonts w:ascii="Arial" w:hAnsi="Arial" w:cs="Arial"/>
          <w:iCs/>
          <w:sz w:val="22"/>
          <w:szCs w:val="22"/>
        </w:rPr>
        <w:t>framework</w:t>
      </w:r>
      <w:r w:rsidRPr="005102DD">
        <w:rPr>
          <w:rFonts w:ascii="Arial" w:hAnsi="Arial" w:cs="Arial"/>
          <w:iCs/>
          <w:sz w:val="22"/>
          <w:szCs w:val="22"/>
        </w:rPr>
        <w:t xml:space="preserve"> to guide</w:t>
      </w:r>
      <w:r>
        <w:rPr>
          <w:rFonts w:ascii="Arial" w:hAnsi="Arial" w:cs="Arial"/>
          <w:iCs/>
          <w:sz w:val="22"/>
          <w:szCs w:val="22"/>
        </w:rPr>
        <w:t xml:space="preserve"> and </w:t>
      </w:r>
      <w:r w:rsidR="004F027B">
        <w:rPr>
          <w:rFonts w:ascii="Arial" w:hAnsi="Arial" w:cs="Arial"/>
          <w:iCs/>
          <w:sz w:val="22"/>
          <w:szCs w:val="22"/>
        </w:rPr>
        <w:t>enhance</w:t>
      </w:r>
      <w:r w:rsidRPr="005102DD">
        <w:rPr>
          <w:rFonts w:ascii="Arial" w:hAnsi="Arial" w:cs="Arial"/>
          <w:iCs/>
          <w:sz w:val="22"/>
          <w:szCs w:val="22"/>
        </w:rPr>
        <w:t xml:space="preserve"> team</w:t>
      </w:r>
      <w:r w:rsidR="004F027B">
        <w:rPr>
          <w:rFonts w:ascii="Arial" w:hAnsi="Arial" w:cs="Arial"/>
          <w:iCs/>
          <w:sz w:val="22"/>
          <w:szCs w:val="22"/>
        </w:rPr>
        <w:t xml:space="preserve"> safety</w:t>
      </w:r>
      <w:r w:rsidRPr="005102DD">
        <w:rPr>
          <w:rFonts w:ascii="Arial" w:hAnsi="Arial" w:cs="Arial"/>
          <w:iCs/>
          <w:sz w:val="22"/>
          <w:szCs w:val="22"/>
        </w:rPr>
        <w:t>, while diplomatic efforts aimed at finding durable long-term peaceful solutions are pursued</w:t>
      </w:r>
      <w:r>
        <w:rPr>
          <w:rFonts w:ascii="Arial" w:hAnsi="Arial" w:cs="Arial"/>
          <w:iCs/>
          <w:sz w:val="22"/>
          <w:szCs w:val="22"/>
        </w:rPr>
        <w:t xml:space="preserve"> by the UN, nations and parties to the conflict</w:t>
      </w:r>
      <w:r w:rsidRPr="005102DD">
        <w:rPr>
          <w:rFonts w:ascii="Arial" w:hAnsi="Arial" w:cs="Arial"/>
          <w:iCs/>
          <w:sz w:val="22"/>
          <w:szCs w:val="22"/>
        </w:rPr>
        <w:t xml:space="preserve">. </w:t>
      </w:r>
      <w:r w:rsidR="00207221">
        <w:rPr>
          <w:rFonts w:ascii="Arial" w:hAnsi="Arial" w:cs="Arial"/>
          <w:iCs/>
          <w:sz w:val="22"/>
          <w:szCs w:val="22"/>
        </w:rPr>
        <w:t xml:space="preserve"> </w:t>
      </w:r>
    </w:p>
    <w:p w14:paraId="722F299A" w14:textId="77777777" w:rsidR="00726142" w:rsidRPr="005102DD" w:rsidRDefault="00726142" w:rsidP="00726142">
      <w:pPr>
        <w:ind w:right="140"/>
        <w:rPr>
          <w:rFonts w:ascii="Arial" w:hAnsi="Arial" w:cs="Arial"/>
          <w:iCs/>
          <w:sz w:val="22"/>
          <w:szCs w:val="22"/>
        </w:rPr>
      </w:pPr>
    </w:p>
    <w:p w14:paraId="165BF10F" w14:textId="3047EDA9" w:rsidR="00726142" w:rsidRPr="005102DD" w:rsidRDefault="00726142" w:rsidP="00392175">
      <w:pPr>
        <w:pStyle w:val="Heading3"/>
        <w:numPr>
          <w:ilvl w:val="0"/>
          <w:numId w:val="61"/>
        </w:numPr>
      </w:pPr>
      <w:bookmarkStart w:id="23" w:name="_Toc18923695"/>
      <w:r w:rsidRPr="005102DD">
        <w:t>What?</w:t>
      </w:r>
      <w:bookmarkEnd w:id="23"/>
    </w:p>
    <w:p w14:paraId="603B8684" w14:textId="6CC2BB27" w:rsidR="00726142" w:rsidRDefault="00726142" w:rsidP="00726142">
      <w:pPr>
        <w:spacing w:after="240" w:line="264" w:lineRule="exact"/>
        <w:rPr>
          <w:rFonts w:ascii="Arial" w:hAnsi="Arial" w:cs="Arial"/>
          <w:sz w:val="22"/>
          <w:szCs w:val="22"/>
        </w:rPr>
      </w:pPr>
      <w:r w:rsidRPr="005102DD">
        <w:rPr>
          <w:rFonts w:ascii="Arial" w:hAnsi="Arial" w:cs="Arial"/>
          <w:sz w:val="22"/>
          <w:szCs w:val="22"/>
        </w:rPr>
        <w:t xml:space="preserve">The document details a principled and evidence-based </w:t>
      </w:r>
      <w:r>
        <w:rPr>
          <w:rFonts w:ascii="Arial" w:hAnsi="Arial" w:cs="Arial"/>
          <w:sz w:val="22"/>
          <w:szCs w:val="22"/>
        </w:rPr>
        <w:t xml:space="preserve">practical </w:t>
      </w:r>
      <w:r w:rsidRPr="005102DD">
        <w:rPr>
          <w:rFonts w:ascii="Arial" w:hAnsi="Arial" w:cs="Arial"/>
          <w:sz w:val="22"/>
          <w:szCs w:val="22"/>
        </w:rPr>
        <w:t xml:space="preserve">framework to facilitate safety, access, and acceptance for medical teams </w:t>
      </w:r>
      <w:r>
        <w:rPr>
          <w:rFonts w:ascii="Arial" w:hAnsi="Arial" w:cs="Arial"/>
          <w:sz w:val="22"/>
          <w:szCs w:val="22"/>
        </w:rPr>
        <w:t xml:space="preserve">in </w:t>
      </w:r>
      <w:r w:rsidRPr="005102DD">
        <w:rPr>
          <w:rFonts w:ascii="Arial" w:hAnsi="Arial" w:cs="Arial"/>
          <w:sz w:val="22"/>
          <w:szCs w:val="22"/>
        </w:rPr>
        <w:t xml:space="preserve">providing quality </w:t>
      </w:r>
      <w:r>
        <w:rPr>
          <w:rFonts w:ascii="Arial" w:hAnsi="Arial" w:cs="Arial"/>
          <w:sz w:val="22"/>
          <w:szCs w:val="22"/>
        </w:rPr>
        <w:t xml:space="preserve">clinical </w:t>
      </w:r>
      <w:r w:rsidRPr="005102DD">
        <w:rPr>
          <w:rFonts w:ascii="Arial" w:hAnsi="Arial" w:cs="Arial"/>
          <w:sz w:val="22"/>
          <w:szCs w:val="22"/>
        </w:rPr>
        <w:t>care, while ensuring respect of core humanitarian principles, and International Humanitarian Law (IHL)</w:t>
      </w:r>
      <w:r w:rsidRPr="005102DD">
        <w:rPr>
          <w:rFonts w:ascii="Arial" w:hAnsi="Arial" w:cs="Arial"/>
          <w:sz w:val="22"/>
          <w:szCs w:val="22"/>
          <w:vertAlign w:val="superscript"/>
        </w:rPr>
        <w:footnoteReference w:id="8"/>
      </w:r>
      <w:r w:rsidRPr="005102DD">
        <w:rPr>
          <w:rFonts w:ascii="Arial" w:hAnsi="Arial" w:cs="Arial"/>
          <w:sz w:val="22"/>
          <w:szCs w:val="22"/>
        </w:rPr>
        <w:t xml:space="preserve">, as well as </w:t>
      </w:r>
      <w:r w:rsidRPr="005102DD">
        <w:rPr>
          <w:rFonts w:ascii="Arial" w:hAnsi="Arial" w:cs="Arial"/>
          <w:sz w:val="22"/>
          <w:szCs w:val="22"/>
        </w:rPr>
        <w:lastRenderedPageBreak/>
        <w:t>ethical conduct within the 'humanitarian space'</w:t>
      </w:r>
      <w:r w:rsidRPr="005102DD">
        <w:rPr>
          <w:rFonts w:ascii="Arial" w:hAnsi="Arial" w:cs="Arial"/>
          <w:sz w:val="22"/>
          <w:szCs w:val="22"/>
          <w:vertAlign w:val="superscript"/>
        </w:rPr>
        <w:footnoteReference w:id="9"/>
      </w:r>
      <w:r w:rsidRPr="005102DD">
        <w:rPr>
          <w:rFonts w:ascii="Arial" w:hAnsi="Arial" w:cs="Arial"/>
          <w:sz w:val="22"/>
          <w:szCs w:val="22"/>
        </w:rPr>
        <w:t xml:space="preserve"> </w:t>
      </w:r>
      <w:r w:rsidR="00391573">
        <w:rPr>
          <w:rFonts w:ascii="Arial" w:hAnsi="Arial" w:cs="Arial"/>
          <w:sz w:val="22"/>
          <w:szCs w:val="22"/>
        </w:rPr>
        <w:t>thus enhancing the safety of teams and the protection of patients.</w:t>
      </w:r>
      <w:r w:rsidRPr="005102DD">
        <w:rPr>
          <w:rFonts w:ascii="Arial" w:hAnsi="Arial" w:cs="Arial"/>
          <w:sz w:val="22"/>
          <w:szCs w:val="22"/>
        </w:rPr>
        <w:t xml:space="preserve">  </w:t>
      </w:r>
    </w:p>
    <w:p w14:paraId="66A46D63" w14:textId="3EF058C1" w:rsidR="00726142" w:rsidRDefault="00726142" w:rsidP="00726142">
      <w:pPr>
        <w:rPr>
          <w:rFonts w:ascii="Arial" w:hAnsi="Arial" w:cs="Arial"/>
          <w:sz w:val="22"/>
          <w:szCs w:val="22"/>
        </w:rPr>
      </w:pPr>
      <w:r w:rsidRPr="008D56E8">
        <w:rPr>
          <w:rFonts w:ascii="Arial" w:hAnsi="Arial" w:cs="Arial"/>
          <w:sz w:val="22"/>
          <w:szCs w:val="22"/>
        </w:rPr>
        <w:t xml:space="preserve">The document includes practical guidance </w:t>
      </w:r>
      <w:r>
        <w:rPr>
          <w:rFonts w:ascii="Arial" w:hAnsi="Arial" w:cs="Arial"/>
          <w:sz w:val="22"/>
          <w:szCs w:val="22"/>
        </w:rPr>
        <w:t xml:space="preserve">on key thematic areas with the view that </w:t>
      </w:r>
      <w:r w:rsidR="006545FD">
        <w:rPr>
          <w:rFonts w:ascii="Arial" w:hAnsi="Arial" w:cs="Arial"/>
          <w:sz w:val="22"/>
          <w:szCs w:val="22"/>
        </w:rPr>
        <w:t>principle</w:t>
      </w:r>
      <w:r w:rsidR="007B441C">
        <w:rPr>
          <w:rFonts w:ascii="Arial" w:hAnsi="Arial" w:cs="Arial"/>
          <w:sz w:val="22"/>
          <w:szCs w:val="22"/>
        </w:rPr>
        <w:t>d</w:t>
      </w:r>
      <w:r w:rsidR="006545FD">
        <w:rPr>
          <w:rFonts w:ascii="Arial" w:hAnsi="Arial" w:cs="Arial"/>
          <w:sz w:val="22"/>
          <w:szCs w:val="22"/>
        </w:rPr>
        <w:t xml:space="preserve"> and secure </w:t>
      </w:r>
      <w:r w:rsidRPr="00863B92">
        <w:rPr>
          <w:rFonts w:ascii="Arial" w:hAnsi="Arial" w:cs="Arial"/>
          <w:sz w:val="22"/>
          <w:szCs w:val="22"/>
        </w:rPr>
        <w:t>medical</w:t>
      </w:r>
      <w:r w:rsidR="006545FD">
        <w:rPr>
          <w:rFonts w:ascii="Arial" w:hAnsi="Arial" w:cs="Arial"/>
          <w:sz w:val="22"/>
          <w:szCs w:val="22"/>
        </w:rPr>
        <w:t xml:space="preserve"> care</w:t>
      </w:r>
      <w:r w:rsidRPr="00863B92">
        <w:rPr>
          <w:rFonts w:ascii="Arial" w:hAnsi="Arial" w:cs="Arial"/>
          <w:sz w:val="22"/>
          <w:szCs w:val="22"/>
        </w:rPr>
        <w:t xml:space="preserve"> in </w:t>
      </w:r>
      <w:r w:rsidR="006545FD">
        <w:rPr>
          <w:rFonts w:ascii="Arial" w:hAnsi="Arial" w:cs="Arial"/>
          <w:sz w:val="22"/>
          <w:szCs w:val="22"/>
        </w:rPr>
        <w:t xml:space="preserve">armed </w:t>
      </w:r>
      <w:r w:rsidRPr="00863B92">
        <w:rPr>
          <w:rFonts w:ascii="Arial" w:hAnsi="Arial" w:cs="Arial"/>
          <w:sz w:val="22"/>
          <w:szCs w:val="22"/>
        </w:rPr>
        <w:t xml:space="preserve">conflict </w:t>
      </w:r>
      <w:r>
        <w:rPr>
          <w:rFonts w:ascii="Arial" w:hAnsi="Arial" w:cs="Arial"/>
          <w:sz w:val="22"/>
          <w:szCs w:val="22"/>
        </w:rPr>
        <w:t>requires</w:t>
      </w:r>
      <w:r w:rsidRPr="00863B92">
        <w:rPr>
          <w:rFonts w:ascii="Arial" w:hAnsi="Arial" w:cs="Arial"/>
          <w:sz w:val="22"/>
          <w:szCs w:val="22"/>
        </w:rPr>
        <w:t xml:space="preserve"> a holistic 360-degree awareness of </w:t>
      </w:r>
      <w:r>
        <w:rPr>
          <w:rFonts w:ascii="Arial" w:hAnsi="Arial" w:cs="Arial"/>
          <w:sz w:val="22"/>
          <w:szCs w:val="22"/>
        </w:rPr>
        <w:t>an</w:t>
      </w:r>
      <w:r w:rsidRPr="00863B92">
        <w:rPr>
          <w:rFonts w:ascii="Arial" w:hAnsi="Arial" w:cs="Arial"/>
          <w:sz w:val="22"/>
          <w:szCs w:val="22"/>
        </w:rPr>
        <w:t xml:space="preserve"> entire operation (not simply within the perimeter of a field hospital or a medical facility)</w:t>
      </w:r>
      <w:r>
        <w:t xml:space="preserve">. </w:t>
      </w:r>
      <w:r w:rsidRPr="00863B92">
        <w:rPr>
          <w:rFonts w:ascii="Arial" w:hAnsi="Arial" w:cs="Arial"/>
          <w:sz w:val="22"/>
          <w:szCs w:val="22"/>
        </w:rPr>
        <w:t xml:space="preserve">The Red Book includes </w:t>
      </w:r>
      <w:r>
        <w:rPr>
          <w:rFonts w:ascii="Arial" w:hAnsi="Arial" w:cs="Arial"/>
          <w:sz w:val="22"/>
          <w:szCs w:val="22"/>
        </w:rPr>
        <w:t xml:space="preserve">questions and </w:t>
      </w:r>
      <w:r w:rsidRPr="00863B92">
        <w:rPr>
          <w:rFonts w:ascii="Arial" w:hAnsi="Arial" w:cs="Arial"/>
          <w:sz w:val="22"/>
          <w:szCs w:val="22"/>
        </w:rPr>
        <w:t xml:space="preserve">checklists to </w:t>
      </w:r>
      <w:r>
        <w:rPr>
          <w:rFonts w:ascii="Arial" w:hAnsi="Arial" w:cs="Arial"/>
          <w:sz w:val="22"/>
          <w:szCs w:val="22"/>
        </w:rPr>
        <w:t>aid teams in better</w:t>
      </w:r>
      <w:r w:rsidRPr="00863B92">
        <w:rPr>
          <w:rFonts w:ascii="Arial" w:hAnsi="Arial" w:cs="Arial"/>
          <w:sz w:val="22"/>
          <w:szCs w:val="22"/>
        </w:rPr>
        <w:t xml:space="preserve"> prepar</w:t>
      </w:r>
      <w:r>
        <w:rPr>
          <w:rFonts w:ascii="Arial" w:hAnsi="Arial" w:cs="Arial"/>
          <w:sz w:val="22"/>
          <w:szCs w:val="22"/>
        </w:rPr>
        <w:t>ations</w:t>
      </w:r>
      <w:r w:rsidRPr="00863B92">
        <w:rPr>
          <w:rFonts w:ascii="Arial" w:hAnsi="Arial" w:cs="Arial"/>
          <w:sz w:val="22"/>
          <w:szCs w:val="22"/>
        </w:rPr>
        <w:t xml:space="preserve"> and operat</w:t>
      </w:r>
      <w:r>
        <w:rPr>
          <w:rFonts w:ascii="Arial" w:hAnsi="Arial" w:cs="Arial"/>
          <w:sz w:val="22"/>
          <w:szCs w:val="22"/>
        </w:rPr>
        <w:t>ion</w:t>
      </w:r>
      <w:r w:rsidRPr="00863B92">
        <w:rPr>
          <w:rFonts w:ascii="Arial" w:hAnsi="Arial" w:cs="Arial"/>
          <w:sz w:val="22"/>
          <w:szCs w:val="22"/>
        </w:rPr>
        <w:t xml:space="preserve"> in contexts</w:t>
      </w:r>
      <w:r w:rsidR="00391573">
        <w:rPr>
          <w:rFonts w:ascii="Arial" w:hAnsi="Arial" w:cs="Arial"/>
          <w:sz w:val="22"/>
          <w:szCs w:val="22"/>
        </w:rPr>
        <w:t xml:space="preserve"> affected by armed conflict, insecurity, and violence</w:t>
      </w:r>
      <w:r w:rsidRPr="00863B92">
        <w:rPr>
          <w:rFonts w:ascii="Arial" w:hAnsi="Arial" w:cs="Arial"/>
          <w:sz w:val="22"/>
          <w:szCs w:val="22"/>
        </w:rPr>
        <w:t>.</w:t>
      </w:r>
    </w:p>
    <w:p w14:paraId="43A53DA5" w14:textId="77777777" w:rsidR="00943F74" w:rsidRPr="00863B92" w:rsidRDefault="00943F74" w:rsidP="00726142"/>
    <w:p w14:paraId="61DA7512" w14:textId="34988174" w:rsidR="00726142" w:rsidRPr="005102DD" w:rsidRDefault="00726142" w:rsidP="00726142">
      <w:pPr>
        <w:spacing w:after="240" w:line="264" w:lineRule="exact"/>
        <w:rPr>
          <w:rFonts w:ascii="Arial" w:hAnsi="Arial" w:cs="Arial"/>
          <w:sz w:val="22"/>
          <w:szCs w:val="22"/>
        </w:rPr>
      </w:pPr>
      <w:r w:rsidRPr="005102DD">
        <w:rPr>
          <w:rFonts w:ascii="Arial" w:hAnsi="Arial" w:cs="Arial"/>
          <w:sz w:val="22"/>
          <w:szCs w:val="22"/>
        </w:rPr>
        <w:t>The patient</w:t>
      </w:r>
      <w:r w:rsidR="00E452F3">
        <w:rPr>
          <w:rFonts w:ascii="Arial" w:hAnsi="Arial" w:cs="Arial"/>
          <w:sz w:val="22"/>
          <w:szCs w:val="22"/>
        </w:rPr>
        <w:t>-</w:t>
      </w:r>
      <w:r w:rsidRPr="005102DD">
        <w:rPr>
          <w:rFonts w:ascii="Arial" w:hAnsi="Arial" w:cs="Arial"/>
          <w:sz w:val="22"/>
          <w:szCs w:val="22"/>
        </w:rPr>
        <w:t xml:space="preserve">focused </w:t>
      </w:r>
      <w:r>
        <w:rPr>
          <w:rFonts w:ascii="Arial" w:hAnsi="Arial" w:cs="Arial"/>
          <w:sz w:val="22"/>
          <w:szCs w:val="22"/>
        </w:rPr>
        <w:t>clinical</w:t>
      </w:r>
      <w:r w:rsidRPr="005102DD">
        <w:rPr>
          <w:rFonts w:ascii="Arial" w:hAnsi="Arial" w:cs="Arial"/>
          <w:sz w:val="22"/>
          <w:szCs w:val="22"/>
        </w:rPr>
        <w:t xml:space="preserve"> care </w:t>
      </w:r>
      <w:r>
        <w:rPr>
          <w:rFonts w:ascii="Arial" w:hAnsi="Arial" w:cs="Arial"/>
          <w:sz w:val="22"/>
          <w:szCs w:val="22"/>
        </w:rPr>
        <w:t>chapters</w:t>
      </w:r>
      <w:r w:rsidRPr="005102DD">
        <w:rPr>
          <w:rFonts w:ascii="Arial" w:hAnsi="Arial" w:cs="Arial"/>
          <w:sz w:val="22"/>
          <w:szCs w:val="22"/>
        </w:rPr>
        <w:t xml:space="preserve"> include a</w:t>
      </w:r>
      <w:r w:rsidR="007B441C">
        <w:rPr>
          <w:rFonts w:ascii="Arial" w:hAnsi="Arial" w:cs="Arial"/>
          <w:sz w:val="22"/>
          <w:szCs w:val="22"/>
        </w:rPr>
        <w:t>n</w:t>
      </w:r>
      <w:r w:rsidRPr="005102DD">
        <w:rPr>
          <w:rFonts w:ascii="Arial" w:hAnsi="Arial" w:cs="Arial"/>
          <w:sz w:val="22"/>
          <w:szCs w:val="22"/>
        </w:rPr>
        <w:t xml:space="preserve"> emphasis on a spectrum of injuries and diseases including trauma care, non-trauma care, infectious disease management, support to outbreak response, burns management, emergency maternal and pediatric care, </w:t>
      </w:r>
      <w:r>
        <w:rPr>
          <w:rFonts w:ascii="Arial" w:hAnsi="Arial" w:cs="Arial"/>
          <w:sz w:val="22"/>
          <w:szCs w:val="22"/>
        </w:rPr>
        <w:t xml:space="preserve">rehabilitation, </w:t>
      </w:r>
      <w:r w:rsidRPr="005102DD">
        <w:rPr>
          <w:rFonts w:ascii="Arial" w:hAnsi="Arial" w:cs="Arial"/>
          <w:sz w:val="22"/>
          <w:szCs w:val="22"/>
        </w:rPr>
        <w:t>and gender-based violence (GBV).</w:t>
      </w:r>
    </w:p>
    <w:p w14:paraId="14CA22A9" w14:textId="72F6DDAF" w:rsidR="00726142" w:rsidRPr="005102DD" w:rsidRDefault="00726142" w:rsidP="00392175">
      <w:pPr>
        <w:pStyle w:val="Heading3"/>
        <w:numPr>
          <w:ilvl w:val="0"/>
          <w:numId w:val="61"/>
        </w:numPr>
      </w:pPr>
      <w:bookmarkStart w:id="24" w:name="_Toc18923696"/>
      <w:r w:rsidRPr="005102DD">
        <w:t>Where?</w:t>
      </w:r>
      <w:bookmarkEnd w:id="24"/>
    </w:p>
    <w:p w14:paraId="5686DE2F" w14:textId="3FF4D76C" w:rsidR="00F4758B" w:rsidRDefault="00726142" w:rsidP="00726142">
      <w:pPr>
        <w:spacing w:after="240" w:line="264" w:lineRule="exact"/>
        <w:rPr>
          <w:rFonts w:ascii="Arial" w:hAnsi="Arial" w:cs="Arial"/>
          <w:sz w:val="22"/>
          <w:szCs w:val="22"/>
        </w:rPr>
      </w:pPr>
      <w:r w:rsidRPr="005102DD">
        <w:rPr>
          <w:rFonts w:ascii="Arial" w:hAnsi="Arial" w:cs="Arial"/>
          <w:sz w:val="22"/>
          <w:szCs w:val="22"/>
        </w:rPr>
        <w:t>Regardless of the legal classification used to define a context</w:t>
      </w:r>
      <w:r>
        <w:rPr>
          <w:rFonts w:ascii="Arial" w:hAnsi="Arial" w:cs="Arial"/>
          <w:sz w:val="22"/>
          <w:szCs w:val="22"/>
        </w:rPr>
        <w:t xml:space="preserve"> or conflict</w:t>
      </w:r>
      <w:r w:rsidRPr="005102DD">
        <w:rPr>
          <w:rFonts w:ascii="Arial" w:hAnsi="Arial" w:cs="Arial"/>
          <w:sz w:val="22"/>
          <w:szCs w:val="22"/>
        </w:rPr>
        <w:t xml:space="preserve">, the impact on patients, facilities, and medical teams </w:t>
      </w:r>
      <w:r>
        <w:rPr>
          <w:rFonts w:ascii="Arial" w:hAnsi="Arial" w:cs="Arial"/>
          <w:sz w:val="22"/>
          <w:szCs w:val="22"/>
        </w:rPr>
        <w:t xml:space="preserve">has many common aspects </w:t>
      </w:r>
      <w:r w:rsidRPr="005102DD">
        <w:rPr>
          <w:rFonts w:ascii="Arial" w:hAnsi="Arial" w:cs="Arial"/>
          <w:sz w:val="22"/>
          <w:szCs w:val="22"/>
        </w:rPr>
        <w:t xml:space="preserve">and therefore requires the </w:t>
      </w:r>
      <w:r>
        <w:rPr>
          <w:rFonts w:ascii="Arial" w:hAnsi="Arial" w:cs="Arial"/>
          <w:sz w:val="22"/>
          <w:szCs w:val="22"/>
        </w:rPr>
        <w:t xml:space="preserve">adherence to the </w:t>
      </w:r>
      <w:r w:rsidRPr="005102DD">
        <w:rPr>
          <w:rFonts w:ascii="Arial" w:hAnsi="Arial" w:cs="Arial"/>
          <w:sz w:val="22"/>
          <w:szCs w:val="22"/>
        </w:rPr>
        <w:t xml:space="preserve">precautions and </w:t>
      </w:r>
      <w:r>
        <w:rPr>
          <w:rFonts w:ascii="Arial" w:hAnsi="Arial" w:cs="Arial"/>
          <w:sz w:val="22"/>
          <w:szCs w:val="22"/>
        </w:rPr>
        <w:t xml:space="preserve">the </w:t>
      </w:r>
      <w:r w:rsidRPr="005102DD">
        <w:rPr>
          <w:rFonts w:ascii="Arial" w:hAnsi="Arial" w:cs="Arial"/>
          <w:sz w:val="22"/>
          <w:szCs w:val="22"/>
        </w:rPr>
        <w:t>actions recommended.</w:t>
      </w:r>
      <w:r w:rsidR="00F4758B">
        <w:rPr>
          <w:rFonts w:ascii="Arial" w:hAnsi="Arial" w:cs="Arial"/>
          <w:sz w:val="22"/>
          <w:szCs w:val="22"/>
        </w:rPr>
        <w:t xml:space="preserve">  </w:t>
      </w:r>
    </w:p>
    <w:p w14:paraId="29A06F2F" w14:textId="1F8F8DF5" w:rsidR="00726142" w:rsidRPr="005102DD" w:rsidRDefault="00F4758B" w:rsidP="00726142">
      <w:pPr>
        <w:spacing w:after="240" w:line="264" w:lineRule="exact"/>
        <w:rPr>
          <w:rFonts w:ascii="Arial" w:hAnsi="Arial" w:cs="Arial"/>
          <w:sz w:val="22"/>
          <w:szCs w:val="22"/>
        </w:rPr>
      </w:pPr>
      <w:r>
        <w:rPr>
          <w:rFonts w:ascii="Arial" w:hAnsi="Arial" w:cs="Arial"/>
          <w:sz w:val="22"/>
          <w:szCs w:val="22"/>
        </w:rPr>
        <w:t>“</w:t>
      </w:r>
      <w:r w:rsidRPr="00F4758B">
        <w:rPr>
          <w:rFonts w:ascii="Arial" w:hAnsi="Arial" w:cs="Arial"/>
          <w:sz w:val="22"/>
          <w:szCs w:val="22"/>
        </w:rPr>
        <w:t>In order for IHL to apply to a situation of violence, that situation must constitute an </w:t>
      </w:r>
      <w:hyperlink r:id="rId12" w:history="1">
        <w:r w:rsidRPr="00F4758B">
          <w:rPr>
            <w:rFonts w:ascii="Arial" w:hAnsi="Arial" w:cs="Arial"/>
            <w:sz w:val="22"/>
            <w:szCs w:val="22"/>
          </w:rPr>
          <w:t>armed conflict</w:t>
        </w:r>
      </w:hyperlink>
      <w:r w:rsidRPr="00F4758B">
        <w:rPr>
          <w:rFonts w:ascii="Arial" w:hAnsi="Arial" w:cs="Arial"/>
          <w:sz w:val="22"/>
          <w:szCs w:val="22"/>
        </w:rPr>
        <w:t>. As different sets of rules apply to international and non-international armed conflicts, it is also important to identify the nature of the conflict. The entirety of the four Geneva Conventions, as well as the rules of Additional Protocol I apply to </w:t>
      </w:r>
      <w:hyperlink r:id="rId13" w:history="1">
        <w:r w:rsidRPr="00F4758B">
          <w:rPr>
            <w:rFonts w:ascii="Arial" w:hAnsi="Arial" w:cs="Arial"/>
            <w:sz w:val="22"/>
            <w:szCs w:val="22"/>
          </w:rPr>
          <w:t>international armed conflicts</w:t>
        </w:r>
      </w:hyperlink>
      <w:r w:rsidRPr="00F4758B">
        <w:rPr>
          <w:rFonts w:ascii="Arial" w:hAnsi="Arial" w:cs="Arial"/>
          <w:sz w:val="22"/>
          <w:szCs w:val="22"/>
        </w:rPr>
        <w:t>, while Article 3 Common to the four Geneva Conventions and Additional Protocol II apply to </w:t>
      </w:r>
      <w:hyperlink r:id="rId14" w:history="1">
        <w:r w:rsidRPr="00F4758B">
          <w:rPr>
            <w:rFonts w:ascii="Arial" w:hAnsi="Arial" w:cs="Arial"/>
            <w:sz w:val="22"/>
            <w:szCs w:val="22"/>
          </w:rPr>
          <w:t>non-international armed conflicts</w:t>
        </w:r>
      </w:hyperlink>
      <w:r>
        <w:rPr>
          <w:rFonts w:ascii="Arial" w:hAnsi="Arial" w:cs="Arial"/>
          <w:sz w:val="22"/>
          <w:szCs w:val="22"/>
        </w:rPr>
        <w:t xml:space="preserve">” </w:t>
      </w:r>
      <w:r>
        <w:rPr>
          <w:rStyle w:val="FootnoteReference"/>
          <w:rFonts w:ascii="Arial" w:hAnsi="Arial" w:cs="Arial"/>
          <w:sz w:val="22"/>
          <w:szCs w:val="22"/>
        </w:rPr>
        <w:footnoteReference w:id="10"/>
      </w:r>
    </w:p>
    <w:p w14:paraId="32EF7614" w14:textId="6B25E681" w:rsidR="004F12B3" w:rsidRDefault="00C17DF7" w:rsidP="00726142">
      <w:pPr>
        <w:spacing w:before="120" w:after="120" w:line="264" w:lineRule="exact"/>
        <w:rPr>
          <w:rFonts w:ascii="Arial" w:hAnsi="Arial" w:cs="Arial"/>
          <w:sz w:val="22"/>
          <w:szCs w:val="22"/>
        </w:rPr>
      </w:pPr>
      <w:r w:rsidRPr="00A64C6A">
        <w:rPr>
          <w:noProof/>
        </w:rPr>
        <w:lastRenderedPageBreak/>
        <w:drawing>
          <wp:anchor distT="0" distB="0" distL="114300" distR="114300" simplePos="0" relativeHeight="251663360" behindDoc="0" locked="0" layoutInCell="1" allowOverlap="0" wp14:anchorId="089859AF" wp14:editId="63D2F055">
            <wp:simplePos x="0" y="0"/>
            <wp:positionH relativeFrom="column">
              <wp:posOffset>1270</wp:posOffset>
            </wp:positionH>
            <wp:positionV relativeFrom="paragraph">
              <wp:posOffset>460375</wp:posOffset>
            </wp:positionV>
            <wp:extent cx="4838400" cy="4669200"/>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838400" cy="4669200"/>
                    </a:xfrm>
                    <a:prstGeom prst="rect">
                      <a:avLst/>
                    </a:prstGeom>
                  </pic:spPr>
                </pic:pic>
              </a:graphicData>
            </a:graphic>
            <wp14:sizeRelH relativeFrom="margin">
              <wp14:pctWidth>0</wp14:pctWidth>
            </wp14:sizeRelH>
            <wp14:sizeRelV relativeFrom="margin">
              <wp14:pctHeight>0</wp14:pctHeight>
            </wp14:sizeRelV>
          </wp:anchor>
        </w:drawing>
      </w:r>
      <w:r w:rsidR="00726142" w:rsidRPr="005102DD">
        <w:rPr>
          <w:rFonts w:ascii="Arial" w:hAnsi="Arial" w:cs="Arial"/>
          <w:sz w:val="22"/>
          <w:szCs w:val="22"/>
        </w:rPr>
        <w:t xml:space="preserve">The core standards and guidance are </w:t>
      </w:r>
      <w:r w:rsidR="00726142">
        <w:rPr>
          <w:rFonts w:ascii="Arial" w:hAnsi="Arial" w:cs="Arial"/>
          <w:sz w:val="22"/>
          <w:szCs w:val="22"/>
        </w:rPr>
        <w:t xml:space="preserve">global and </w:t>
      </w:r>
      <w:r w:rsidR="00726142" w:rsidRPr="005102DD">
        <w:rPr>
          <w:rFonts w:ascii="Arial" w:hAnsi="Arial" w:cs="Arial"/>
          <w:sz w:val="22"/>
          <w:szCs w:val="22"/>
        </w:rPr>
        <w:t xml:space="preserve">applicable to </w:t>
      </w:r>
      <w:r w:rsidR="004F12B3">
        <w:rPr>
          <w:rFonts w:ascii="Arial" w:hAnsi="Arial" w:cs="Arial"/>
          <w:sz w:val="22"/>
          <w:szCs w:val="22"/>
        </w:rPr>
        <w:t>apply to EMTs responding to health emergencies occurring in contexts affected by armed conflict and/or insecurity.</w:t>
      </w:r>
    </w:p>
    <w:p w14:paraId="33BA2EAF" w14:textId="3257BE22" w:rsidR="00726142" w:rsidRPr="005102DD" w:rsidRDefault="00726142" w:rsidP="00726142">
      <w:pPr>
        <w:spacing w:before="120" w:after="120" w:line="264" w:lineRule="exact"/>
        <w:rPr>
          <w:rFonts w:ascii="Arial" w:hAnsi="Arial" w:cs="Arial"/>
          <w:sz w:val="22"/>
          <w:szCs w:val="22"/>
        </w:rPr>
      </w:pPr>
      <w:r>
        <w:rPr>
          <w:noProof/>
        </w:rPr>
        <mc:AlternateContent>
          <mc:Choice Requires="wps">
            <w:drawing>
              <wp:anchor distT="0" distB="0" distL="114300" distR="114300" simplePos="0" relativeHeight="251662336" behindDoc="0" locked="0" layoutInCell="1" allowOverlap="1" wp14:anchorId="5F7D20DA" wp14:editId="112E085E">
                <wp:simplePos x="0" y="0"/>
                <wp:positionH relativeFrom="page">
                  <wp:posOffset>862330</wp:posOffset>
                </wp:positionH>
                <wp:positionV relativeFrom="paragraph">
                  <wp:posOffset>4726940</wp:posOffset>
                </wp:positionV>
                <wp:extent cx="4838400" cy="388800"/>
                <wp:effectExtent l="0" t="0" r="635" b="0"/>
                <wp:wrapTopAndBottom/>
                <wp:docPr id="6" name="Text Box 6"/>
                <wp:cNvGraphicFramePr/>
                <a:graphic xmlns:a="http://schemas.openxmlformats.org/drawingml/2006/main">
                  <a:graphicData uri="http://schemas.microsoft.com/office/word/2010/wordprocessingShape">
                    <wps:wsp>
                      <wps:cNvSpPr txBox="1"/>
                      <wps:spPr>
                        <a:xfrm>
                          <a:off x="0" y="0"/>
                          <a:ext cx="4838400" cy="388800"/>
                        </a:xfrm>
                        <a:prstGeom prst="rect">
                          <a:avLst/>
                        </a:prstGeom>
                        <a:solidFill>
                          <a:prstClr val="white"/>
                        </a:solidFill>
                        <a:ln>
                          <a:noFill/>
                        </a:ln>
                      </wps:spPr>
                      <wps:txbx>
                        <w:txbxContent>
                          <w:p w14:paraId="3B4AE39B" w14:textId="24D3EBF5" w:rsidR="00925A5F" w:rsidRPr="00E57875" w:rsidRDefault="00925A5F" w:rsidP="00726142">
                            <w:pPr>
                              <w:pStyle w:val="Caption"/>
                              <w:rPr>
                                <w:color w:val="000000"/>
                                <w:sz w:val="24"/>
                                <w:szCs w:val="24"/>
                              </w:rPr>
                            </w:pPr>
                            <w:bookmarkStart w:id="25" w:name="_Toc18924318"/>
                            <w:r>
                              <w:t xml:space="preserve">Figure </w:t>
                            </w:r>
                            <w:r>
                              <w:fldChar w:fldCharType="begin"/>
                            </w:r>
                            <w:r>
                              <w:instrText xml:space="preserve"> SEQ Figure \* ARABIC </w:instrText>
                            </w:r>
                            <w:r>
                              <w:fldChar w:fldCharType="separate"/>
                            </w:r>
                            <w:r>
                              <w:rPr>
                                <w:noProof/>
                              </w:rPr>
                              <w:t>1</w:t>
                            </w:r>
                            <w:r>
                              <w:fldChar w:fldCharType="end"/>
                            </w:r>
                            <w:r>
                              <w:t>: Humanitarian intervention for the wounded and sick, ICRC War Surgery Vol 1, p 148</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D20DA" id="_x0000_t202" coordsize="21600,21600" o:spt="202" path="m,l,21600r21600,l21600,xe">
                <v:stroke joinstyle="miter"/>
                <v:path gradientshapeok="t" o:connecttype="rect"/>
              </v:shapetype>
              <v:shape id="Text Box 6" o:spid="_x0000_s1026" type="#_x0000_t202" style="position:absolute;margin-left:67.9pt;margin-top:372.2pt;width:381pt;height:30.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" stroked="f">
                <v:textbox inset="0,0,0,0">
                  <w:txbxContent>
                    <w:p w14:paraId="3B4AE39B" w14:textId="24D3EBF5" w:rsidR="00925A5F" w:rsidRPr="00E57875" w:rsidRDefault="00925A5F" w:rsidP="00726142">
                      <w:pPr>
                        <w:pStyle w:val="Caption"/>
                        <w:rPr>
                          <w:color w:val="000000"/>
                          <w:sz w:val="24"/>
                          <w:szCs w:val="24"/>
                        </w:rPr>
                      </w:pPr>
                      <w:bookmarkStart w:id="26" w:name="_Toc18924318"/>
                      <w:r>
                        <w:t xml:space="preserve">Figure </w:t>
                      </w:r>
                      <w:r>
                        <w:fldChar w:fldCharType="begin"/>
                      </w:r>
                      <w:r>
                        <w:instrText xml:space="preserve"> SEQ Figure \* ARABIC </w:instrText>
                      </w:r>
                      <w:r>
                        <w:fldChar w:fldCharType="separate"/>
                      </w:r>
                      <w:r>
                        <w:rPr>
                          <w:noProof/>
                        </w:rPr>
                        <w:t>1</w:t>
                      </w:r>
                      <w:r>
                        <w:fldChar w:fldCharType="end"/>
                      </w:r>
                      <w:r>
                        <w:t>: Humanitarian intervention for the wounded and sick, ICRC War Surgery Vol 1, p 148</w:t>
                      </w:r>
                      <w:bookmarkEnd w:id="26"/>
                    </w:p>
                  </w:txbxContent>
                </v:textbox>
                <w10:wrap type="topAndBottom" anchorx="page"/>
              </v:shape>
            </w:pict>
          </mc:Fallback>
        </mc:AlternateContent>
      </w:r>
    </w:p>
    <w:p w14:paraId="089DCD3D" w14:textId="4F9BA444" w:rsidR="00726142" w:rsidRPr="005102DD" w:rsidRDefault="00726142" w:rsidP="00392175">
      <w:pPr>
        <w:pStyle w:val="Heading3"/>
        <w:numPr>
          <w:ilvl w:val="0"/>
          <w:numId w:val="61"/>
        </w:numPr>
      </w:pPr>
      <w:bookmarkStart w:id="27" w:name="_Toc18923697"/>
      <w:r w:rsidRPr="005102DD">
        <w:t>Who</w:t>
      </w:r>
      <w:r>
        <w:t>?</w:t>
      </w:r>
      <w:bookmarkEnd w:id="27"/>
    </w:p>
    <w:p w14:paraId="2286109F" w14:textId="1C938870" w:rsidR="00A20A7E" w:rsidRDefault="00A20A7E" w:rsidP="000C14D8">
      <w:pPr>
        <w:rPr>
          <w:rFonts w:ascii="Arial" w:hAnsi="Arial" w:cs="Arial"/>
          <w:sz w:val="22"/>
          <w:szCs w:val="22"/>
        </w:rPr>
      </w:pPr>
      <w:r>
        <w:rPr>
          <w:rFonts w:ascii="Arial" w:hAnsi="Arial" w:cs="Arial"/>
          <w:sz w:val="22"/>
          <w:szCs w:val="22"/>
        </w:rPr>
        <w:t xml:space="preserve">EMTs and </w:t>
      </w:r>
      <w:r w:rsidR="00C03C8A">
        <w:rPr>
          <w:rFonts w:ascii="Arial" w:hAnsi="Arial" w:cs="Arial"/>
          <w:sz w:val="22"/>
          <w:szCs w:val="22"/>
        </w:rPr>
        <w:t xml:space="preserve">a variety of </w:t>
      </w:r>
      <w:r>
        <w:rPr>
          <w:rFonts w:ascii="Arial" w:hAnsi="Arial" w:cs="Arial"/>
          <w:sz w:val="22"/>
          <w:szCs w:val="22"/>
        </w:rPr>
        <w:t xml:space="preserve">medical teams can benefit from the technical standards and guidance provided in the </w:t>
      </w:r>
      <w:r w:rsidR="007F060D">
        <w:rPr>
          <w:rFonts w:ascii="Arial" w:hAnsi="Arial" w:cs="Arial"/>
          <w:sz w:val="22"/>
          <w:szCs w:val="22"/>
        </w:rPr>
        <w:t xml:space="preserve">Blue and </w:t>
      </w:r>
      <w:r>
        <w:rPr>
          <w:rFonts w:ascii="Arial" w:hAnsi="Arial" w:cs="Arial"/>
          <w:sz w:val="22"/>
          <w:szCs w:val="22"/>
        </w:rPr>
        <w:t xml:space="preserve">Red </w:t>
      </w:r>
      <w:r w:rsidRPr="00076AC2">
        <w:rPr>
          <w:rFonts w:ascii="Arial" w:hAnsi="Arial" w:cs="Arial"/>
          <w:sz w:val="22"/>
          <w:szCs w:val="22"/>
        </w:rPr>
        <w:t>Book</w:t>
      </w:r>
      <w:r w:rsidR="007F060D">
        <w:rPr>
          <w:rFonts w:ascii="Arial" w:hAnsi="Arial" w:cs="Arial"/>
          <w:sz w:val="22"/>
          <w:szCs w:val="22"/>
        </w:rPr>
        <w:t>s</w:t>
      </w:r>
      <w:r>
        <w:rPr>
          <w:rFonts w:ascii="Arial" w:hAnsi="Arial" w:cs="Arial"/>
          <w:b/>
          <w:sz w:val="22"/>
          <w:szCs w:val="22"/>
        </w:rPr>
        <w:t xml:space="preserve">.  </w:t>
      </w:r>
      <w:r>
        <w:rPr>
          <w:rFonts w:ascii="Arial" w:hAnsi="Arial" w:cs="Arial"/>
          <w:sz w:val="22"/>
          <w:szCs w:val="22"/>
        </w:rPr>
        <w:t>C</w:t>
      </w:r>
      <w:r w:rsidR="00726142">
        <w:rPr>
          <w:rFonts w:ascii="Arial" w:hAnsi="Arial" w:cs="Arial"/>
          <w:sz w:val="22"/>
          <w:szCs w:val="22"/>
        </w:rPr>
        <w:t xml:space="preserve">lassified </w:t>
      </w:r>
      <w:r w:rsidR="00726142" w:rsidRPr="005102DD">
        <w:rPr>
          <w:rFonts w:ascii="Arial" w:hAnsi="Arial" w:cs="Arial"/>
          <w:sz w:val="22"/>
          <w:szCs w:val="22"/>
        </w:rPr>
        <w:t>National and International Emergency Medical Teams</w:t>
      </w:r>
      <w:r>
        <w:rPr>
          <w:rFonts w:ascii="Arial" w:hAnsi="Arial" w:cs="Arial"/>
          <w:sz w:val="22"/>
          <w:szCs w:val="22"/>
        </w:rPr>
        <w:t xml:space="preserve"> </w:t>
      </w:r>
      <w:r w:rsidR="005240F9">
        <w:rPr>
          <w:rFonts w:ascii="Arial" w:hAnsi="Arial" w:cs="Arial"/>
          <w:sz w:val="22"/>
          <w:szCs w:val="22"/>
        </w:rPr>
        <w:t>(EMT)</w:t>
      </w:r>
      <w:r w:rsidR="00726142" w:rsidRPr="005102DD">
        <w:rPr>
          <w:rFonts w:ascii="Arial" w:hAnsi="Arial" w:cs="Arial"/>
          <w:sz w:val="22"/>
          <w:szCs w:val="22"/>
        </w:rPr>
        <w:t xml:space="preserve">, </w:t>
      </w:r>
      <w:r w:rsidR="00726142">
        <w:rPr>
          <w:rFonts w:ascii="Arial" w:hAnsi="Arial" w:cs="Arial"/>
          <w:sz w:val="22"/>
          <w:szCs w:val="22"/>
        </w:rPr>
        <w:t xml:space="preserve">governmental, NGO, private, or military actors, </w:t>
      </w:r>
      <w:r w:rsidR="00726142" w:rsidRPr="008D56E8">
        <w:rPr>
          <w:rFonts w:ascii="Arial" w:hAnsi="Arial" w:cs="Arial"/>
          <w:sz w:val="22"/>
          <w:szCs w:val="22"/>
        </w:rPr>
        <w:t>in situations of armed conflict</w:t>
      </w:r>
      <w:r w:rsidR="00076AC2">
        <w:rPr>
          <w:rFonts w:ascii="Arial" w:hAnsi="Arial" w:cs="Arial"/>
          <w:sz w:val="22"/>
          <w:szCs w:val="22"/>
        </w:rPr>
        <w:t xml:space="preserve"> </w:t>
      </w:r>
      <w:r w:rsidR="00726142" w:rsidRPr="008D56E8">
        <w:rPr>
          <w:rFonts w:ascii="Arial" w:hAnsi="Arial" w:cs="Arial"/>
          <w:sz w:val="22"/>
          <w:szCs w:val="22"/>
        </w:rPr>
        <w:t xml:space="preserve">and insecure environments can make use of this document </w:t>
      </w:r>
      <w:r w:rsidR="00726142" w:rsidRPr="00076AC2">
        <w:rPr>
          <w:rFonts w:ascii="Arial" w:hAnsi="Arial" w:cs="Arial"/>
          <w:i/>
          <w:sz w:val="22"/>
          <w:szCs w:val="22"/>
        </w:rPr>
        <w:t>before, during, and after deployments</w:t>
      </w:r>
      <w:r w:rsidR="00726142" w:rsidRPr="008D56E8">
        <w:rPr>
          <w:rFonts w:ascii="Arial" w:hAnsi="Arial" w:cs="Arial"/>
          <w:sz w:val="22"/>
          <w:szCs w:val="22"/>
        </w:rPr>
        <w:t xml:space="preserve">.  </w:t>
      </w:r>
      <w:r>
        <w:rPr>
          <w:rFonts w:ascii="Arial" w:hAnsi="Arial" w:cs="Arial"/>
          <w:sz w:val="22"/>
          <w:szCs w:val="22"/>
        </w:rPr>
        <w:t xml:space="preserve">This can also be of use for both </w:t>
      </w:r>
      <w:r w:rsidR="00726142" w:rsidRPr="005102DD">
        <w:rPr>
          <w:rFonts w:ascii="Arial" w:hAnsi="Arial" w:cs="Arial"/>
          <w:sz w:val="22"/>
          <w:szCs w:val="22"/>
        </w:rPr>
        <w:t>state and non-state actors in contexts of armed conflict.</w:t>
      </w:r>
    </w:p>
    <w:p w14:paraId="1274FD37" w14:textId="77777777" w:rsidR="00076AC2" w:rsidRDefault="00076AC2" w:rsidP="000C14D8">
      <w:pPr>
        <w:rPr>
          <w:rFonts w:ascii="Arial" w:hAnsi="Arial" w:cs="Arial"/>
          <w:sz w:val="22"/>
          <w:szCs w:val="22"/>
        </w:rPr>
      </w:pPr>
    </w:p>
    <w:p w14:paraId="39F3C2A2" w14:textId="5860BE65" w:rsidR="000C14D8" w:rsidRPr="000C14D8" w:rsidRDefault="000C14D8" w:rsidP="000C14D8">
      <w:pPr>
        <w:rPr>
          <w:rFonts w:ascii="Arial" w:hAnsi="Arial" w:cs="Arial"/>
          <w:sz w:val="22"/>
          <w:szCs w:val="22"/>
        </w:rPr>
      </w:pPr>
      <w:r>
        <w:rPr>
          <w:rFonts w:ascii="Arial" w:hAnsi="Arial" w:cs="Arial"/>
          <w:sz w:val="22"/>
          <w:szCs w:val="22"/>
        </w:rPr>
        <w:t>According to the ICRC</w:t>
      </w:r>
      <w:r w:rsidR="003159E4">
        <w:rPr>
          <w:rFonts w:ascii="Arial" w:hAnsi="Arial" w:cs="Arial"/>
          <w:sz w:val="22"/>
          <w:szCs w:val="22"/>
        </w:rPr>
        <w:t xml:space="preserve">, the </w:t>
      </w:r>
      <w:r>
        <w:rPr>
          <w:rFonts w:ascii="Arial" w:hAnsi="Arial" w:cs="Arial"/>
          <w:sz w:val="22"/>
          <w:szCs w:val="22"/>
        </w:rPr>
        <w:t>d</w:t>
      </w:r>
      <w:r w:rsidRPr="000C14D8">
        <w:rPr>
          <w:rFonts w:ascii="Arial" w:hAnsi="Arial" w:cs="Arial"/>
          <w:sz w:val="22"/>
          <w:szCs w:val="22"/>
        </w:rPr>
        <w:t>efinition of health care personnel</w:t>
      </w:r>
      <w:r w:rsidR="003159E4">
        <w:rPr>
          <w:rFonts w:ascii="Arial" w:hAnsi="Arial" w:cs="Arial"/>
          <w:sz w:val="22"/>
          <w:szCs w:val="22"/>
        </w:rPr>
        <w:t xml:space="preserve"> </w:t>
      </w:r>
      <w:r w:rsidR="00D65940">
        <w:rPr>
          <w:rFonts w:ascii="Arial" w:hAnsi="Arial" w:cs="Arial"/>
          <w:sz w:val="22"/>
          <w:szCs w:val="22"/>
        </w:rPr>
        <w:t xml:space="preserve">encompasses </w:t>
      </w:r>
      <w:r w:rsidR="003159E4">
        <w:rPr>
          <w:rFonts w:ascii="Arial" w:hAnsi="Arial" w:cs="Arial"/>
          <w:sz w:val="22"/>
          <w:szCs w:val="22"/>
        </w:rPr>
        <w:t>(</w:t>
      </w:r>
      <w:r w:rsidR="003159E4" w:rsidRPr="00C26E8C">
        <w:rPr>
          <w:rFonts w:ascii="Arial" w:hAnsi="Arial" w:cs="Arial"/>
          <w:sz w:val="22"/>
          <w:szCs w:val="22"/>
          <w:highlight w:val="yellow"/>
        </w:rPr>
        <w:t>ref</w:t>
      </w:r>
      <w:r w:rsidR="003159E4">
        <w:rPr>
          <w:rFonts w:ascii="Arial" w:hAnsi="Arial" w:cs="Arial"/>
          <w:sz w:val="22"/>
          <w:szCs w:val="22"/>
        </w:rPr>
        <w:t>)</w:t>
      </w:r>
      <w:r w:rsidRPr="000C14D8">
        <w:rPr>
          <w:rFonts w:ascii="Arial" w:hAnsi="Arial" w:cs="Arial"/>
          <w:sz w:val="22"/>
          <w:szCs w:val="22"/>
        </w:rPr>
        <w:t xml:space="preserve"> </w:t>
      </w:r>
      <w:r>
        <w:rPr>
          <w:rFonts w:ascii="Arial" w:hAnsi="Arial" w:cs="Arial"/>
          <w:sz w:val="22"/>
          <w:szCs w:val="22"/>
        </w:rPr>
        <w:t>all</w:t>
      </w:r>
      <w:r w:rsidRPr="000C14D8">
        <w:rPr>
          <w:rFonts w:ascii="Arial" w:hAnsi="Arial" w:cs="Arial"/>
          <w:sz w:val="22"/>
          <w:szCs w:val="22"/>
        </w:rPr>
        <w:t xml:space="preserve"> those working in the area of health care. This includes</w:t>
      </w:r>
      <w:r w:rsidR="001D1FEC">
        <w:rPr>
          <w:rFonts w:ascii="Arial" w:hAnsi="Arial" w:cs="Arial"/>
          <w:sz w:val="22"/>
          <w:szCs w:val="22"/>
        </w:rPr>
        <w:t xml:space="preserve"> those working in</w:t>
      </w:r>
      <w:r w:rsidRPr="000C14D8">
        <w:rPr>
          <w:rFonts w:ascii="Arial" w:hAnsi="Arial" w:cs="Arial"/>
          <w:sz w:val="22"/>
          <w:szCs w:val="22"/>
        </w:rPr>
        <w:t xml:space="preserve">: hospitals, clinics, first-aid posts and ambulances; health-care personnel, whether working in medical facilities, in ambulances or as independent practitioners; all persons on the premises of medical facilities, including the </w:t>
      </w:r>
      <w:r w:rsidRPr="000C14D8">
        <w:rPr>
          <w:rFonts w:ascii="Arial" w:hAnsi="Arial" w:cs="Arial"/>
          <w:sz w:val="22"/>
          <w:szCs w:val="22"/>
        </w:rPr>
        <w:lastRenderedPageBreak/>
        <w:t>wounded and sick and their relatives;</w:t>
      </w:r>
      <w:r>
        <w:rPr>
          <w:rFonts w:ascii="Arial" w:hAnsi="Arial" w:cs="Arial"/>
          <w:sz w:val="22"/>
          <w:szCs w:val="22"/>
        </w:rPr>
        <w:t xml:space="preserve"> </w:t>
      </w:r>
      <w:r w:rsidRPr="000C14D8">
        <w:rPr>
          <w:rFonts w:ascii="Arial" w:hAnsi="Arial" w:cs="Arial"/>
          <w:sz w:val="22"/>
          <w:szCs w:val="22"/>
        </w:rPr>
        <w:t>Red Cross and Red Crescent staff involved in the delivery of health care, including volunteers; health-oriented NGOs; military health-care facilities and personnel.</w:t>
      </w:r>
    </w:p>
    <w:p w14:paraId="5E78030B" w14:textId="77777777" w:rsidR="008D72EE" w:rsidRDefault="008D72EE" w:rsidP="00726142">
      <w:pPr>
        <w:rPr>
          <w:rFonts w:ascii="Arial" w:hAnsi="Arial" w:cs="Arial"/>
          <w:sz w:val="22"/>
          <w:szCs w:val="22"/>
        </w:rPr>
      </w:pPr>
    </w:p>
    <w:p w14:paraId="67880B86" w14:textId="311A205E" w:rsidR="00726142" w:rsidRDefault="00726142" w:rsidP="00726142">
      <w:pPr>
        <w:rPr>
          <w:rFonts w:ascii="Arial" w:hAnsi="Arial" w:cs="Arial"/>
          <w:sz w:val="22"/>
          <w:szCs w:val="22"/>
        </w:rPr>
      </w:pPr>
      <w:r w:rsidRPr="008D56E8">
        <w:rPr>
          <w:rFonts w:ascii="Arial" w:hAnsi="Arial" w:cs="Arial"/>
          <w:sz w:val="22"/>
          <w:szCs w:val="22"/>
        </w:rPr>
        <w:t xml:space="preserve">This </w:t>
      </w:r>
      <w:r w:rsidR="00392434">
        <w:rPr>
          <w:rFonts w:ascii="Arial" w:hAnsi="Arial" w:cs="Arial"/>
          <w:sz w:val="22"/>
          <w:szCs w:val="22"/>
        </w:rPr>
        <w:t xml:space="preserve">also </w:t>
      </w:r>
      <w:r w:rsidRPr="008D56E8">
        <w:rPr>
          <w:rFonts w:ascii="Arial" w:hAnsi="Arial" w:cs="Arial"/>
          <w:sz w:val="22"/>
          <w:szCs w:val="22"/>
        </w:rPr>
        <w:t>includes</w:t>
      </w:r>
      <w:r>
        <w:rPr>
          <w:rFonts w:ascii="Arial" w:hAnsi="Arial" w:cs="Arial"/>
          <w:sz w:val="22"/>
          <w:szCs w:val="22"/>
        </w:rPr>
        <w:t xml:space="preserve"> </w:t>
      </w:r>
      <w:r w:rsidRPr="008D56E8">
        <w:rPr>
          <w:rFonts w:ascii="Arial" w:hAnsi="Arial" w:cs="Arial"/>
          <w:sz w:val="22"/>
          <w:szCs w:val="22"/>
        </w:rPr>
        <w:t>headquarters and field level</w:t>
      </w:r>
      <w:r>
        <w:rPr>
          <w:rFonts w:ascii="Arial" w:hAnsi="Arial" w:cs="Arial"/>
          <w:sz w:val="22"/>
          <w:szCs w:val="22"/>
        </w:rPr>
        <w:t xml:space="preserve"> personnel:</w:t>
      </w:r>
      <w:r w:rsidRPr="008D56E8">
        <w:rPr>
          <w:rFonts w:ascii="Arial" w:hAnsi="Arial" w:cs="Arial"/>
          <w:sz w:val="22"/>
          <w:szCs w:val="22"/>
        </w:rPr>
        <w:t xml:space="preserve"> management, medical, administrative, </w:t>
      </w:r>
      <w:r>
        <w:rPr>
          <w:rFonts w:ascii="Arial" w:hAnsi="Arial" w:cs="Arial"/>
          <w:sz w:val="22"/>
          <w:szCs w:val="22"/>
        </w:rPr>
        <w:t xml:space="preserve">communications, logistics, </w:t>
      </w:r>
      <w:r w:rsidRPr="008D56E8">
        <w:rPr>
          <w:rFonts w:ascii="Arial" w:hAnsi="Arial" w:cs="Arial"/>
          <w:sz w:val="22"/>
          <w:szCs w:val="22"/>
        </w:rPr>
        <w:t>technical and support</w:t>
      </w:r>
      <w:r w:rsidRPr="00003378">
        <w:rPr>
          <w:rFonts w:ascii="Arial" w:hAnsi="Arial" w:cs="Arial"/>
          <w:sz w:val="22"/>
          <w:szCs w:val="22"/>
        </w:rPr>
        <w:t xml:space="preserve"> </w:t>
      </w:r>
      <w:r w:rsidRPr="008D56E8">
        <w:rPr>
          <w:rFonts w:ascii="Arial" w:hAnsi="Arial" w:cs="Arial"/>
          <w:sz w:val="22"/>
          <w:szCs w:val="22"/>
        </w:rPr>
        <w:t>team</w:t>
      </w:r>
      <w:r>
        <w:rPr>
          <w:rFonts w:ascii="Arial" w:hAnsi="Arial" w:cs="Arial"/>
          <w:sz w:val="22"/>
          <w:szCs w:val="22"/>
        </w:rPr>
        <w:t>s</w:t>
      </w:r>
      <w:r w:rsidRPr="008D56E8">
        <w:rPr>
          <w:rFonts w:ascii="Arial" w:hAnsi="Arial" w:cs="Arial"/>
          <w:sz w:val="22"/>
          <w:szCs w:val="22"/>
        </w:rPr>
        <w:t xml:space="preserve">.  </w:t>
      </w:r>
    </w:p>
    <w:p w14:paraId="61387A55" w14:textId="77777777" w:rsidR="00392434" w:rsidRDefault="00392434" w:rsidP="00726142">
      <w:pPr>
        <w:spacing w:after="240" w:line="264" w:lineRule="exact"/>
        <w:rPr>
          <w:rFonts w:ascii="Arial" w:hAnsi="Arial" w:cs="Arial"/>
          <w:sz w:val="22"/>
          <w:szCs w:val="22"/>
        </w:rPr>
      </w:pPr>
    </w:p>
    <w:p w14:paraId="497A4C0E" w14:textId="2A9D0693" w:rsidR="00726142" w:rsidRDefault="00726142" w:rsidP="007B57A9">
      <w:pPr>
        <w:pStyle w:val="Heading3"/>
        <w:numPr>
          <w:ilvl w:val="0"/>
          <w:numId w:val="80"/>
        </w:numPr>
      </w:pPr>
      <w:bookmarkStart w:id="28" w:name="_Toc18923698"/>
      <w:r>
        <w:t>When</w:t>
      </w:r>
      <w:bookmarkEnd w:id="28"/>
    </w:p>
    <w:p w14:paraId="73C4985D" w14:textId="77777777" w:rsidR="00726142" w:rsidRPr="005102DD" w:rsidRDefault="00726142" w:rsidP="00726142">
      <w:pPr>
        <w:spacing w:after="240" w:line="264" w:lineRule="exact"/>
        <w:rPr>
          <w:rFonts w:ascii="Arial" w:hAnsi="Arial" w:cs="Arial"/>
          <w:sz w:val="22"/>
          <w:szCs w:val="22"/>
        </w:rPr>
      </w:pPr>
      <w:r>
        <w:rPr>
          <w:rFonts w:ascii="Arial" w:hAnsi="Arial" w:cs="Arial"/>
          <w:sz w:val="22"/>
          <w:szCs w:val="22"/>
        </w:rPr>
        <w:t>The guidance notes, checklists and core standards are intended to be applied along the entire deploying organization strategic and operational management and policy structures as needed spanning headquarters, field offices, operations and return.  The guidance is best utilized pre, during and post deployments to better inform the policies, plans and processes required to achieve principled, coordinated, safe, and successful medical missions.</w:t>
      </w:r>
    </w:p>
    <w:p w14:paraId="58161B79" w14:textId="0AD3F3D1" w:rsidR="00726142" w:rsidRPr="005102DD" w:rsidRDefault="00726142" w:rsidP="007B57A9">
      <w:pPr>
        <w:pStyle w:val="Heading3"/>
        <w:numPr>
          <w:ilvl w:val="0"/>
          <w:numId w:val="80"/>
        </w:numPr>
      </w:pPr>
      <w:bookmarkStart w:id="29" w:name="_Toc18923699"/>
      <w:r w:rsidRPr="005102DD">
        <w:t>How?</w:t>
      </w:r>
      <w:bookmarkEnd w:id="29"/>
    </w:p>
    <w:p w14:paraId="1C85EFDA" w14:textId="6F2C45BC" w:rsidR="00823123" w:rsidRPr="00823123" w:rsidRDefault="00726142" w:rsidP="00823123">
      <w:pPr>
        <w:spacing w:after="240" w:line="264" w:lineRule="exact"/>
        <w:rPr>
          <w:rFonts w:ascii="Arial" w:hAnsi="Arial" w:cs="Arial"/>
          <w:sz w:val="22"/>
          <w:szCs w:val="22"/>
        </w:rPr>
      </w:pPr>
      <w:r w:rsidRPr="005102DD">
        <w:rPr>
          <w:rFonts w:ascii="Arial" w:hAnsi="Arial" w:cs="Arial"/>
          <w:sz w:val="22"/>
          <w:szCs w:val="22"/>
        </w:rPr>
        <w:t xml:space="preserve">The guidance is </w:t>
      </w:r>
      <w:r>
        <w:rPr>
          <w:rFonts w:ascii="Arial" w:hAnsi="Arial" w:cs="Arial"/>
          <w:sz w:val="22"/>
          <w:szCs w:val="22"/>
        </w:rPr>
        <w:t>presented</w:t>
      </w:r>
      <w:r w:rsidRPr="005102DD">
        <w:rPr>
          <w:rFonts w:ascii="Arial" w:hAnsi="Arial" w:cs="Arial"/>
          <w:sz w:val="22"/>
          <w:szCs w:val="22"/>
        </w:rPr>
        <w:t xml:space="preserve"> as a set of recommendations</w:t>
      </w:r>
      <w:r>
        <w:rPr>
          <w:rFonts w:ascii="Arial" w:hAnsi="Arial" w:cs="Arial"/>
          <w:sz w:val="22"/>
          <w:szCs w:val="22"/>
        </w:rPr>
        <w:t>, guidance notes, technical</w:t>
      </w:r>
      <w:r w:rsidRPr="005102DD">
        <w:rPr>
          <w:rFonts w:ascii="Arial" w:hAnsi="Arial" w:cs="Arial"/>
          <w:sz w:val="22"/>
          <w:szCs w:val="22"/>
        </w:rPr>
        <w:t xml:space="preserve"> and </w:t>
      </w:r>
      <w:r>
        <w:rPr>
          <w:rFonts w:ascii="Arial" w:hAnsi="Arial" w:cs="Arial"/>
          <w:sz w:val="22"/>
          <w:szCs w:val="22"/>
        </w:rPr>
        <w:t xml:space="preserve">core standards.  These have been </w:t>
      </w:r>
      <w:r w:rsidRPr="005102DD">
        <w:rPr>
          <w:rFonts w:ascii="Arial" w:hAnsi="Arial" w:cs="Arial"/>
          <w:sz w:val="22"/>
          <w:szCs w:val="22"/>
        </w:rPr>
        <w:t xml:space="preserve">co-authored by experts </w:t>
      </w:r>
      <w:r w:rsidR="00D65940">
        <w:rPr>
          <w:rFonts w:ascii="Arial" w:hAnsi="Arial" w:cs="Arial"/>
          <w:sz w:val="22"/>
          <w:szCs w:val="22"/>
        </w:rPr>
        <w:t>from multiple agencies/</w:t>
      </w:r>
      <w:r w:rsidR="009D1114">
        <w:rPr>
          <w:rFonts w:ascii="Arial" w:hAnsi="Arial" w:cs="Arial"/>
          <w:sz w:val="22"/>
          <w:szCs w:val="22"/>
        </w:rPr>
        <w:t>nations and</w:t>
      </w:r>
      <w:r w:rsidRPr="005102DD">
        <w:rPr>
          <w:rFonts w:ascii="Arial" w:hAnsi="Arial" w:cs="Arial"/>
          <w:sz w:val="22"/>
          <w:szCs w:val="22"/>
        </w:rPr>
        <w:t xml:space="preserve"> maintained by a community of practice representing stakeholders from a wide representative cross section including NGOs, governments, militaries, UN agencies, ICRC, MSF, </w:t>
      </w:r>
      <w:r w:rsidR="00D65940">
        <w:rPr>
          <w:rFonts w:ascii="Arial" w:hAnsi="Arial" w:cs="Arial"/>
          <w:sz w:val="22"/>
          <w:szCs w:val="22"/>
        </w:rPr>
        <w:t xml:space="preserve">DG ECHO, US OFDA, </w:t>
      </w:r>
      <w:r w:rsidRPr="005102DD">
        <w:rPr>
          <w:rFonts w:ascii="Arial" w:hAnsi="Arial" w:cs="Arial"/>
          <w:sz w:val="22"/>
          <w:szCs w:val="22"/>
        </w:rPr>
        <w:t xml:space="preserve">and academics. </w:t>
      </w:r>
      <w:r w:rsidR="00670F51">
        <w:rPr>
          <w:rFonts w:ascii="Arial" w:hAnsi="Arial" w:cs="Arial"/>
          <w:sz w:val="22"/>
          <w:szCs w:val="22"/>
        </w:rPr>
        <w:t xml:space="preserve"> Verification of EMTs </w:t>
      </w:r>
      <w:r w:rsidR="00C13584">
        <w:rPr>
          <w:rFonts w:ascii="Arial" w:hAnsi="Arial" w:cs="Arial"/>
          <w:sz w:val="22"/>
          <w:szCs w:val="22"/>
        </w:rPr>
        <w:t xml:space="preserve">who wish to declare capacity to respond to armed conflict will include additional steps beyond the </w:t>
      </w:r>
      <w:r w:rsidR="00D65940">
        <w:rPr>
          <w:rFonts w:ascii="Arial" w:hAnsi="Arial" w:cs="Arial"/>
          <w:sz w:val="22"/>
          <w:szCs w:val="22"/>
        </w:rPr>
        <w:t xml:space="preserve">current </w:t>
      </w:r>
      <w:r w:rsidR="00C13584">
        <w:rPr>
          <w:rFonts w:ascii="Arial" w:hAnsi="Arial" w:cs="Arial"/>
          <w:sz w:val="22"/>
          <w:szCs w:val="22"/>
        </w:rPr>
        <w:t xml:space="preserve">Blue Book classification for emergencies. </w:t>
      </w:r>
      <w:r w:rsidR="00C13584" w:rsidRPr="00C13584">
        <w:rPr>
          <w:rFonts w:ascii="Arial" w:hAnsi="Arial" w:cs="Arial"/>
          <w:sz w:val="22"/>
          <w:szCs w:val="22"/>
          <w:highlight w:val="yellow"/>
        </w:rPr>
        <w:t>(see Annex 1)</w:t>
      </w:r>
    </w:p>
    <w:p w14:paraId="3193A7C7" w14:textId="66A1A3C5" w:rsidR="00147760" w:rsidRDefault="00147760">
      <w:pPr>
        <w:widowControl/>
        <w:spacing w:after="200" w:line="276" w:lineRule="auto"/>
        <w:rPr>
          <w:rStyle w:val="Bodytext70"/>
          <w:rFonts w:eastAsia="Times New Roman"/>
          <w:color w:val="000000"/>
          <w:sz w:val="22"/>
          <w:szCs w:val="22"/>
        </w:rPr>
      </w:pPr>
      <w:r>
        <w:rPr>
          <w:rStyle w:val="Bodytext70"/>
          <w:rFonts w:eastAsia="Times New Roman"/>
          <w:color w:val="000000"/>
          <w:sz w:val="22"/>
          <w:szCs w:val="22"/>
        </w:rPr>
        <w:br w:type="page"/>
      </w:r>
    </w:p>
    <w:p w14:paraId="6214BB1E" w14:textId="77777777" w:rsidR="00726142" w:rsidRDefault="00726142" w:rsidP="00726142">
      <w:pPr>
        <w:widowControl/>
        <w:spacing w:after="200" w:line="276" w:lineRule="auto"/>
        <w:rPr>
          <w:rStyle w:val="Bodytext70"/>
          <w:rFonts w:eastAsia="Times New Roman"/>
          <w:color w:val="000000"/>
          <w:sz w:val="22"/>
          <w:szCs w:val="22"/>
        </w:rPr>
      </w:pPr>
    </w:p>
    <w:p w14:paraId="6D91C8DE" w14:textId="77777777" w:rsidR="005572AA" w:rsidRPr="00147760" w:rsidRDefault="005572AA" w:rsidP="005572AA">
      <w:pPr>
        <w:pStyle w:val="Heading2"/>
        <w:numPr>
          <w:ilvl w:val="0"/>
          <w:numId w:val="60"/>
        </w:numPr>
      </w:pPr>
      <w:bookmarkStart w:id="30" w:name="_Toc18923700"/>
      <w:bookmarkStart w:id="31" w:name="_Toc18490384"/>
      <w:r w:rsidRPr="00147760">
        <w:t>WHO Policy</w:t>
      </w:r>
      <w:bookmarkEnd w:id="30"/>
    </w:p>
    <w:p w14:paraId="0CD3E8E2" w14:textId="77777777" w:rsidR="005572AA" w:rsidRDefault="005572AA" w:rsidP="005572AA">
      <w:pPr>
        <w:pStyle w:val="NoSpacing"/>
        <w:rPr>
          <w:rFonts w:ascii="Arial" w:hAnsi="Arial" w:cs="Arial"/>
          <w:sz w:val="22"/>
          <w:szCs w:val="22"/>
        </w:rPr>
      </w:pPr>
    </w:p>
    <w:p w14:paraId="3899DFDF" w14:textId="77777777" w:rsidR="005572AA" w:rsidRDefault="005572AA" w:rsidP="005572AA">
      <w:pPr>
        <w:pStyle w:val="NoSpacing"/>
        <w:rPr>
          <w:rFonts w:ascii="Arial" w:hAnsi="Arial" w:cs="Arial"/>
          <w:sz w:val="22"/>
          <w:szCs w:val="26"/>
        </w:rPr>
      </w:pPr>
      <w:r>
        <w:rPr>
          <w:rFonts w:ascii="Arial" w:hAnsi="Arial" w:cs="Arial"/>
          <w:sz w:val="22"/>
          <w:szCs w:val="26"/>
        </w:rPr>
        <w:t xml:space="preserve">WHO has an internal Operations Guidance Paper that outlines how and when the organization will engage in trauma care in situations of armed conflict, and specifies the roles and responsibilities of WHO and its supported </w:t>
      </w:r>
      <w:proofErr w:type="gramStart"/>
      <w:r>
        <w:rPr>
          <w:rFonts w:ascii="Arial" w:hAnsi="Arial" w:cs="Arial"/>
          <w:sz w:val="22"/>
          <w:szCs w:val="26"/>
        </w:rPr>
        <w:t>partners.</w:t>
      </w:r>
      <w:proofErr w:type="gramEnd"/>
      <w:r>
        <w:rPr>
          <w:rFonts w:ascii="Arial" w:hAnsi="Arial" w:cs="Arial"/>
          <w:sz w:val="22"/>
          <w:szCs w:val="26"/>
        </w:rPr>
        <w:t xml:space="preserve"> (</w:t>
      </w:r>
      <w:r w:rsidRPr="00EF0F91">
        <w:rPr>
          <w:rFonts w:ascii="Arial" w:hAnsi="Arial" w:cs="Arial"/>
          <w:sz w:val="22"/>
          <w:szCs w:val="26"/>
          <w:highlight w:val="yellow"/>
        </w:rPr>
        <w:t>insert ref xx, Jan 2019</w:t>
      </w:r>
      <w:r>
        <w:rPr>
          <w:rFonts w:ascii="Arial" w:hAnsi="Arial" w:cs="Arial"/>
          <w:sz w:val="22"/>
          <w:szCs w:val="26"/>
        </w:rPr>
        <w:t>).  The document has several guidance notes and states that (after reminding parties to the conflict of their obligations under International Humanitarian Law – IHL- and discussions with National Authorities, ICRC, MSF, and other humanitarian actors):</w:t>
      </w:r>
    </w:p>
    <w:p w14:paraId="022E4994" w14:textId="77777777" w:rsidR="005572AA" w:rsidRDefault="005572AA" w:rsidP="005572AA">
      <w:pPr>
        <w:pStyle w:val="NoSpacing"/>
        <w:rPr>
          <w:rFonts w:ascii="Arial" w:hAnsi="Arial" w:cs="Arial"/>
          <w:sz w:val="22"/>
          <w:szCs w:val="2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572AA" w14:paraId="3C173ED5" w14:textId="77777777" w:rsidTr="005572AA">
        <w:tc>
          <w:tcPr>
            <w:tcW w:w="10627" w:type="dxa"/>
            <w:shd w:val="clear" w:color="auto" w:fill="E5B8B7" w:themeFill="accent2" w:themeFillTint="66"/>
          </w:tcPr>
          <w:p w14:paraId="44C964E5" w14:textId="77777777" w:rsidR="005572AA" w:rsidRDefault="005572AA" w:rsidP="007612F9">
            <w:pPr>
              <w:pStyle w:val="NoSpacing"/>
              <w:rPr>
                <w:rFonts w:ascii="Arial" w:hAnsi="Arial" w:cs="Arial"/>
                <w:sz w:val="22"/>
                <w:szCs w:val="26"/>
              </w:rPr>
            </w:pPr>
          </w:p>
          <w:p w14:paraId="7D306C86" w14:textId="77777777" w:rsidR="005572AA" w:rsidRDefault="005572AA" w:rsidP="007612F9">
            <w:pPr>
              <w:pStyle w:val="NoSpacing"/>
              <w:rPr>
                <w:rFonts w:ascii="Arial" w:hAnsi="Arial" w:cs="Arial"/>
                <w:sz w:val="22"/>
                <w:szCs w:val="26"/>
              </w:rPr>
            </w:pPr>
            <w:r>
              <w:rPr>
                <w:rFonts w:ascii="Arial" w:hAnsi="Arial" w:cs="Arial"/>
                <w:sz w:val="22"/>
                <w:szCs w:val="26"/>
              </w:rPr>
              <w:t xml:space="preserve">WHO’s </w:t>
            </w:r>
            <w:r w:rsidRPr="00A302A9">
              <w:rPr>
                <w:rFonts w:ascii="Arial" w:hAnsi="Arial" w:cs="Arial"/>
                <w:i/>
                <w:sz w:val="22"/>
                <w:szCs w:val="26"/>
              </w:rPr>
              <w:t>Internal Guidance Note on The Provision of Trauma Care in Conflict Situations</w:t>
            </w:r>
            <w:r>
              <w:rPr>
                <w:rFonts w:ascii="Arial" w:hAnsi="Arial" w:cs="Arial"/>
                <w:sz w:val="22"/>
                <w:szCs w:val="26"/>
              </w:rPr>
              <w:t>:</w:t>
            </w:r>
          </w:p>
          <w:p w14:paraId="45C03E86" w14:textId="77777777" w:rsidR="005572AA" w:rsidRDefault="005572AA" w:rsidP="007612F9">
            <w:pPr>
              <w:pStyle w:val="NoSpacing"/>
              <w:rPr>
                <w:rFonts w:ascii="Arial" w:hAnsi="Arial" w:cs="Arial"/>
                <w:sz w:val="22"/>
                <w:szCs w:val="26"/>
              </w:rPr>
            </w:pPr>
            <w:r>
              <w:rPr>
                <w:rFonts w:ascii="Arial" w:hAnsi="Arial" w:cs="Arial"/>
                <w:sz w:val="22"/>
                <w:szCs w:val="26"/>
              </w:rPr>
              <w:t xml:space="preserve"> </w:t>
            </w:r>
          </w:p>
          <w:p w14:paraId="7B2B7F9B" w14:textId="77777777" w:rsidR="005572AA" w:rsidRDefault="005572AA" w:rsidP="007612F9">
            <w:pPr>
              <w:pStyle w:val="NoSpacing"/>
              <w:rPr>
                <w:rFonts w:ascii="Arial" w:hAnsi="Arial" w:cs="Arial"/>
                <w:sz w:val="22"/>
                <w:szCs w:val="26"/>
              </w:rPr>
            </w:pPr>
            <w:r>
              <w:rPr>
                <w:rFonts w:ascii="Arial" w:hAnsi="Arial" w:cs="Arial"/>
                <w:sz w:val="22"/>
                <w:szCs w:val="26"/>
              </w:rPr>
              <w:t>“If no organization provides the necessary care to the wounded and sick</w:t>
            </w:r>
            <w:r>
              <w:rPr>
                <w:rStyle w:val="FootnoteReference"/>
                <w:rFonts w:ascii="Arial" w:hAnsi="Arial" w:cs="Arial"/>
                <w:sz w:val="22"/>
                <w:szCs w:val="26"/>
              </w:rPr>
              <w:footnoteReference w:id="11"/>
            </w:r>
            <w:r>
              <w:rPr>
                <w:rFonts w:ascii="Arial" w:hAnsi="Arial" w:cs="Arial"/>
                <w:sz w:val="22"/>
                <w:szCs w:val="26"/>
              </w:rPr>
              <w:t>, and WHO has established that there are clear and unmet needs, WHO is within its mandate to provide relevant services.”</w:t>
            </w:r>
          </w:p>
          <w:p w14:paraId="4ECB50D9" w14:textId="77777777" w:rsidR="005572AA" w:rsidRDefault="005572AA" w:rsidP="007612F9">
            <w:pPr>
              <w:pStyle w:val="NoSpacing"/>
              <w:rPr>
                <w:rFonts w:ascii="Arial" w:hAnsi="Arial" w:cs="Arial"/>
                <w:sz w:val="22"/>
                <w:szCs w:val="26"/>
              </w:rPr>
            </w:pPr>
          </w:p>
          <w:p w14:paraId="5ED187F2" w14:textId="77777777" w:rsidR="005572AA" w:rsidRDefault="005572AA" w:rsidP="007612F9">
            <w:pPr>
              <w:pStyle w:val="NoSpacing"/>
              <w:rPr>
                <w:rFonts w:ascii="Arial" w:hAnsi="Arial" w:cs="Arial"/>
                <w:sz w:val="22"/>
                <w:szCs w:val="26"/>
              </w:rPr>
            </w:pPr>
          </w:p>
          <w:p w14:paraId="275948AD" w14:textId="7BF57FBF" w:rsidR="005572AA" w:rsidRDefault="005572AA" w:rsidP="007612F9">
            <w:pPr>
              <w:pStyle w:val="NoSpacing"/>
              <w:rPr>
                <w:rFonts w:ascii="Arial" w:hAnsi="Arial" w:cs="Arial"/>
                <w:sz w:val="22"/>
                <w:szCs w:val="26"/>
              </w:rPr>
            </w:pPr>
            <w:r>
              <w:rPr>
                <w:rFonts w:ascii="Arial" w:hAnsi="Arial" w:cs="Arial"/>
                <w:sz w:val="22"/>
                <w:szCs w:val="26"/>
              </w:rPr>
              <w:t>“All teams supported by or contracted by WHO must agree to providing services in a principles humanitarian manner, adhere to professional standards and ethical principles, provide quality care services and coordinate with national authorities and coordinating bodies”</w:t>
            </w:r>
          </w:p>
          <w:p w14:paraId="1432CC55" w14:textId="7BD59BC9" w:rsidR="005572AA" w:rsidRDefault="005572AA" w:rsidP="007612F9">
            <w:pPr>
              <w:pStyle w:val="NoSpacing"/>
              <w:rPr>
                <w:rFonts w:ascii="Arial" w:hAnsi="Arial" w:cs="Arial"/>
                <w:sz w:val="22"/>
                <w:szCs w:val="26"/>
              </w:rPr>
            </w:pPr>
          </w:p>
          <w:p w14:paraId="4CC67617" w14:textId="207F9D8B" w:rsidR="005572AA" w:rsidRDefault="005572AA" w:rsidP="007612F9">
            <w:pPr>
              <w:pStyle w:val="NoSpacing"/>
              <w:rPr>
                <w:rFonts w:ascii="Arial" w:hAnsi="Arial" w:cs="Arial"/>
                <w:sz w:val="22"/>
                <w:szCs w:val="26"/>
              </w:rPr>
            </w:pPr>
            <w:r>
              <w:rPr>
                <w:rFonts w:ascii="Arial" w:hAnsi="Arial" w:cs="Arial"/>
                <w:sz w:val="22"/>
                <w:szCs w:val="26"/>
              </w:rPr>
              <w:t xml:space="preserve">WHO </w:t>
            </w:r>
            <w:r>
              <w:t xml:space="preserve">will consult with the ICRC, other humanitarian actors and operational partners regarding their capacity and </w:t>
            </w:r>
            <w:proofErr w:type="gramStart"/>
            <w:r>
              <w:t>responsibilities</w:t>
            </w:r>
            <w:r w:rsidR="005523CC">
              <w:t>.</w:t>
            </w:r>
            <w:proofErr w:type="gramEnd"/>
          </w:p>
          <w:p w14:paraId="2745CEB2" w14:textId="77777777" w:rsidR="005572AA" w:rsidRDefault="005572AA" w:rsidP="007612F9">
            <w:pPr>
              <w:pStyle w:val="NoSpacing"/>
              <w:rPr>
                <w:rFonts w:ascii="Arial" w:hAnsi="Arial" w:cs="Arial"/>
                <w:sz w:val="22"/>
                <w:szCs w:val="26"/>
              </w:rPr>
            </w:pPr>
          </w:p>
        </w:tc>
      </w:tr>
    </w:tbl>
    <w:p w14:paraId="62D245BF" w14:textId="77777777" w:rsidR="005572AA" w:rsidRDefault="005572AA" w:rsidP="005572AA">
      <w:pPr>
        <w:pStyle w:val="NoSpacing"/>
        <w:rPr>
          <w:rFonts w:ascii="Arial" w:hAnsi="Arial" w:cs="Arial"/>
          <w:sz w:val="22"/>
          <w:szCs w:val="26"/>
        </w:rPr>
      </w:pPr>
    </w:p>
    <w:p w14:paraId="37CA9E75" w14:textId="77777777" w:rsidR="005572AA" w:rsidRDefault="005572AA" w:rsidP="005572AA">
      <w:pPr>
        <w:pStyle w:val="NoSpacing"/>
        <w:rPr>
          <w:rFonts w:ascii="Arial" w:hAnsi="Arial" w:cs="Arial"/>
          <w:sz w:val="22"/>
          <w:szCs w:val="26"/>
        </w:rPr>
      </w:pPr>
    </w:p>
    <w:p w14:paraId="732DC1D2" w14:textId="77777777" w:rsidR="005572AA" w:rsidRDefault="005572AA" w:rsidP="005572AA">
      <w:pPr>
        <w:pStyle w:val="NoSpacing"/>
        <w:rPr>
          <w:rFonts w:ascii="Arial" w:hAnsi="Arial" w:cs="Arial"/>
          <w:sz w:val="22"/>
          <w:szCs w:val="26"/>
        </w:rPr>
      </w:pPr>
      <w:r>
        <w:rPr>
          <w:rFonts w:ascii="Arial" w:hAnsi="Arial" w:cs="Arial"/>
          <w:sz w:val="22"/>
          <w:szCs w:val="26"/>
        </w:rPr>
        <w:br w:type="page"/>
      </w:r>
    </w:p>
    <w:p w14:paraId="3D7194E4" w14:textId="77777777" w:rsidR="005572AA" w:rsidRDefault="005572AA" w:rsidP="005572AA">
      <w:pPr>
        <w:pStyle w:val="NoSpacing"/>
        <w:rPr>
          <w:rFonts w:ascii="Arial" w:hAnsi="Arial" w:cs="Arial"/>
          <w:sz w:val="22"/>
          <w:szCs w:val="26"/>
        </w:rPr>
      </w:pPr>
    </w:p>
    <w:p w14:paraId="33005E39" w14:textId="713C4097" w:rsidR="00140775" w:rsidRPr="003C0E43" w:rsidRDefault="00140775" w:rsidP="00392175">
      <w:pPr>
        <w:pStyle w:val="Heading1"/>
        <w:numPr>
          <w:ilvl w:val="0"/>
          <w:numId w:val="53"/>
        </w:numPr>
      </w:pPr>
      <w:bookmarkStart w:id="32" w:name="_Toc18923701"/>
      <w:r w:rsidRPr="003C0E43">
        <w:t>Introduction and Guiding Principles</w:t>
      </w:r>
      <w:bookmarkEnd w:id="31"/>
      <w:bookmarkEnd w:id="32"/>
    </w:p>
    <w:p w14:paraId="2763814E" w14:textId="77777777" w:rsidR="008839C9" w:rsidRPr="00EF186E" w:rsidRDefault="008839C9" w:rsidP="008839C9">
      <w:pPr>
        <w:ind w:left="360"/>
        <w:rPr>
          <w:lang w:val="en-CA"/>
        </w:rPr>
      </w:pPr>
      <w:r w:rsidRPr="00EF186E">
        <w:rPr>
          <w:highlight w:val="yellow"/>
          <w:lang w:val="en-CA"/>
        </w:rPr>
        <w:t>Under review and edit</w:t>
      </w:r>
    </w:p>
    <w:p w14:paraId="7E914DD3" w14:textId="77777777" w:rsidR="008839C9" w:rsidRDefault="008839C9" w:rsidP="00140775">
      <w:pPr>
        <w:spacing w:before="120" w:after="120" w:line="264" w:lineRule="exact"/>
        <w:rPr>
          <w:rFonts w:ascii="Arial" w:hAnsi="Arial" w:cs="Arial"/>
          <w:sz w:val="22"/>
          <w:szCs w:val="22"/>
        </w:rPr>
      </w:pPr>
    </w:p>
    <w:p w14:paraId="70560D2A" w14:textId="5E24B6F7" w:rsidR="00E91014" w:rsidRDefault="00140775" w:rsidP="00140775">
      <w:pPr>
        <w:spacing w:before="120" w:after="120" w:line="264" w:lineRule="exact"/>
        <w:rPr>
          <w:rFonts w:ascii="Arial" w:hAnsi="Arial" w:cs="Arial"/>
          <w:sz w:val="22"/>
          <w:szCs w:val="22"/>
        </w:rPr>
      </w:pPr>
      <w:r w:rsidRPr="005102DD">
        <w:rPr>
          <w:rFonts w:ascii="Arial" w:hAnsi="Arial" w:cs="Arial"/>
          <w:sz w:val="22"/>
          <w:szCs w:val="22"/>
        </w:rPr>
        <w:t xml:space="preserve">Medical Teams </w:t>
      </w:r>
      <w:r w:rsidR="00E1398A">
        <w:rPr>
          <w:rFonts w:ascii="Arial" w:hAnsi="Arial" w:cs="Arial"/>
          <w:sz w:val="22"/>
          <w:szCs w:val="22"/>
        </w:rPr>
        <w:t xml:space="preserve">(regardless of classification and affiliation) </w:t>
      </w:r>
      <w:r w:rsidRPr="005102DD">
        <w:rPr>
          <w:rFonts w:ascii="Arial" w:hAnsi="Arial" w:cs="Arial"/>
          <w:sz w:val="22"/>
          <w:szCs w:val="22"/>
        </w:rPr>
        <w:t xml:space="preserve">responding to armed conflict and complex emergencies </w:t>
      </w:r>
      <w:r w:rsidR="008148EE">
        <w:rPr>
          <w:rFonts w:ascii="Arial" w:hAnsi="Arial" w:cs="Arial"/>
          <w:sz w:val="22"/>
          <w:szCs w:val="22"/>
        </w:rPr>
        <w:t>might be</w:t>
      </w:r>
      <w:r w:rsidRPr="005102DD">
        <w:rPr>
          <w:rFonts w:ascii="Arial" w:hAnsi="Arial" w:cs="Arial"/>
          <w:sz w:val="22"/>
          <w:szCs w:val="22"/>
        </w:rPr>
        <w:t xml:space="preserve"> called upon to fulfill a </w:t>
      </w:r>
      <w:r>
        <w:rPr>
          <w:rFonts w:ascii="Arial" w:hAnsi="Arial" w:cs="Arial"/>
          <w:sz w:val="22"/>
          <w:szCs w:val="22"/>
        </w:rPr>
        <w:t>patient</w:t>
      </w:r>
      <w:r w:rsidR="008148EE">
        <w:rPr>
          <w:rFonts w:ascii="Arial" w:hAnsi="Arial" w:cs="Arial"/>
          <w:sz w:val="22"/>
          <w:szCs w:val="22"/>
        </w:rPr>
        <w:t>-</w:t>
      </w:r>
      <w:r>
        <w:rPr>
          <w:rFonts w:ascii="Arial" w:hAnsi="Arial" w:cs="Arial"/>
          <w:sz w:val="22"/>
          <w:szCs w:val="22"/>
        </w:rPr>
        <w:t xml:space="preserve">focused </w:t>
      </w:r>
      <w:r w:rsidRPr="005102DD">
        <w:rPr>
          <w:rFonts w:ascii="Arial" w:hAnsi="Arial" w:cs="Arial"/>
          <w:sz w:val="22"/>
          <w:szCs w:val="22"/>
        </w:rPr>
        <w:t xml:space="preserve">mission to </w:t>
      </w:r>
      <w:r w:rsidRPr="005102DD">
        <w:rPr>
          <w:rStyle w:val="Bodytext2Italic"/>
          <w:sz w:val="22"/>
          <w:szCs w:val="22"/>
        </w:rPr>
        <w:t>save lives</w:t>
      </w:r>
      <w:r>
        <w:rPr>
          <w:rStyle w:val="Bodytext2Italic"/>
          <w:sz w:val="22"/>
          <w:szCs w:val="22"/>
        </w:rPr>
        <w:t xml:space="preserve">, </w:t>
      </w:r>
      <w:r w:rsidRPr="005102DD">
        <w:rPr>
          <w:rStyle w:val="Bodytext2Italic"/>
          <w:sz w:val="22"/>
          <w:szCs w:val="22"/>
        </w:rPr>
        <w:t>alleviate suffering</w:t>
      </w:r>
      <w:r>
        <w:rPr>
          <w:rStyle w:val="Bodytext2Italic"/>
          <w:sz w:val="22"/>
          <w:szCs w:val="22"/>
        </w:rPr>
        <w:t>, protect vulnerable populations, and mitigate the impact of war and violence</w:t>
      </w:r>
      <w:r w:rsidRPr="005102DD">
        <w:rPr>
          <w:rStyle w:val="Bodytext2Italic"/>
          <w:sz w:val="22"/>
          <w:szCs w:val="22"/>
        </w:rPr>
        <w:t xml:space="preserve"> </w:t>
      </w:r>
      <w:r w:rsidRPr="005102DD">
        <w:rPr>
          <w:rStyle w:val="Bodytext2Italic"/>
          <w:i w:val="0"/>
          <w:sz w:val="22"/>
          <w:szCs w:val="22"/>
        </w:rPr>
        <w:t xml:space="preserve">in </w:t>
      </w:r>
      <w:r>
        <w:rPr>
          <w:rStyle w:val="Bodytext2Italic"/>
          <w:i w:val="0"/>
          <w:sz w:val="22"/>
          <w:szCs w:val="22"/>
        </w:rPr>
        <w:t xml:space="preserve">highly </w:t>
      </w:r>
      <w:r w:rsidRPr="005102DD">
        <w:rPr>
          <w:rStyle w:val="Bodytext2Italic"/>
          <w:i w:val="0"/>
          <w:sz w:val="22"/>
          <w:szCs w:val="22"/>
        </w:rPr>
        <w:t>insecure</w:t>
      </w:r>
      <w:r>
        <w:rPr>
          <w:rStyle w:val="Bodytext2Italic"/>
          <w:i w:val="0"/>
          <w:sz w:val="22"/>
          <w:szCs w:val="22"/>
        </w:rPr>
        <w:t xml:space="preserve">, austere, and resource limited </w:t>
      </w:r>
      <w:r w:rsidRPr="005102DD">
        <w:rPr>
          <w:rStyle w:val="Bodytext2Italic"/>
          <w:i w:val="0"/>
          <w:sz w:val="22"/>
          <w:szCs w:val="22"/>
        </w:rPr>
        <w:t>environments</w:t>
      </w:r>
      <w:r>
        <w:rPr>
          <w:rStyle w:val="Bodytext2Italic"/>
          <w:i w:val="0"/>
          <w:sz w:val="22"/>
          <w:szCs w:val="22"/>
        </w:rPr>
        <w:t>,</w:t>
      </w:r>
      <w:r w:rsidRPr="005102DD">
        <w:rPr>
          <w:rStyle w:val="Bodytext2Italic"/>
          <w:sz w:val="22"/>
          <w:szCs w:val="22"/>
        </w:rPr>
        <w:t xml:space="preserve"> </w:t>
      </w:r>
      <w:r>
        <w:rPr>
          <w:rStyle w:val="Bodytext2Italic"/>
          <w:sz w:val="22"/>
          <w:szCs w:val="22"/>
        </w:rPr>
        <w:t xml:space="preserve">and often </w:t>
      </w:r>
      <w:r w:rsidRPr="005102DD">
        <w:rPr>
          <w:rStyle w:val="Bodytext2Italic"/>
          <w:sz w:val="22"/>
          <w:szCs w:val="22"/>
        </w:rPr>
        <w:t>s</w:t>
      </w:r>
      <w:r w:rsidRPr="005102DD">
        <w:rPr>
          <w:rFonts w:ascii="Arial" w:hAnsi="Arial" w:cs="Arial"/>
          <w:sz w:val="22"/>
          <w:szCs w:val="22"/>
        </w:rPr>
        <w:t>panning a continuum of care</w:t>
      </w:r>
      <w:r w:rsidR="002E2171">
        <w:rPr>
          <w:rFonts w:ascii="Arial" w:hAnsi="Arial" w:cs="Arial"/>
          <w:iCs/>
          <w:sz w:val="22"/>
          <w:szCs w:val="22"/>
        </w:rPr>
        <w:t>.</w:t>
      </w:r>
      <w:r>
        <w:rPr>
          <w:rFonts w:ascii="Arial" w:hAnsi="Arial" w:cs="Arial"/>
          <w:sz w:val="22"/>
          <w:szCs w:val="22"/>
        </w:rPr>
        <w:t xml:space="preserve"> </w:t>
      </w:r>
    </w:p>
    <w:p w14:paraId="335328B2" w14:textId="754EEFE5" w:rsidR="00440CD0" w:rsidRDefault="00140775" w:rsidP="00140775">
      <w:pPr>
        <w:spacing w:before="120" w:after="120" w:line="264" w:lineRule="exact"/>
        <w:rPr>
          <w:rFonts w:ascii="Arial" w:hAnsi="Arial" w:cs="Arial"/>
          <w:sz w:val="22"/>
          <w:szCs w:val="22"/>
        </w:rPr>
      </w:pPr>
      <w:r>
        <w:rPr>
          <w:rFonts w:ascii="Arial" w:hAnsi="Arial" w:cs="Arial"/>
          <w:sz w:val="22"/>
          <w:szCs w:val="22"/>
        </w:rPr>
        <w:t>Therefore, teams require access to the affected population, which requires acceptance</w:t>
      </w:r>
      <w:r w:rsidR="00440CD0">
        <w:rPr>
          <w:rFonts w:ascii="Arial" w:hAnsi="Arial" w:cs="Arial"/>
          <w:sz w:val="22"/>
          <w:szCs w:val="22"/>
        </w:rPr>
        <w:t xml:space="preserve"> from the population and warring parties</w:t>
      </w:r>
      <w:r>
        <w:rPr>
          <w:rFonts w:ascii="Arial" w:hAnsi="Arial" w:cs="Arial"/>
          <w:sz w:val="22"/>
          <w:szCs w:val="22"/>
        </w:rPr>
        <w:t>, which is rooted in</w:t>
      </w:r>
      <w:r w:rsidR="00440CD0">
        <w:rPr>
          <w:rFonts w:ascii="Arial" w:hAnsi="Arial" w:cs="Arial"/>
          <w:sz w:val="22"/>
          <w:szCs w:val="22"/>
        </w:rPr>
        <w:t xml:space="preserve"> some level of</w:t>
      </w:r>
      <w:r>
        <w:rPr>
          <w:rFonts w:ascii="Arial" w:hAnsi="Arial" w:cs="Arial"/>
          <w:sz w:val="22"/>
          <w:szCs w:val="22"/>
        </w:rPr>
        <w:t xml:space="preserve"> </w:t>
      </w:r>
      <w:r w:rsidRPr="006363E3">
        <w:rPr>
          <w:rFonts w:ascii="Arial" w:hAnsi="Arial" w:cs="Arial"/>
          <w:i/>
          <w:sz w:val="22"/>
          <w:szCs w:val="22"/>
        </w:rPr>
        <w:t>trust</w:t>
      </w:r>
      <w:r>
        <w:rPr>
          <w:rFonts w:ascii="Arial" w:hAnsi="Arial" w:cs="Arial"/>
          <w:sz w:val="22"/>
          <w:szCs w:val="22"/>
        </w:rPr>
        <w:t xml:space="preserve">; </w:t>
      </w:r>
      <w:r w:rsidR="00440CD0">
        <w:rPr>
          <w:rFonts w:ascii="Arial" w:hAnsi="Arial" w:cs="Arial"/>
          <w:sz w:val="22"/>
          <w:szCs w:val="22"/>
        </w:rPr>
        <w:t>and this</w:t>
      </w:r>
      <w:r>
        <w:rPr>
          <w:rFonts w:ascii="Arial" w:hAnsi="Arial" w:cs="Arial"/>
          <w:sz w:val="22"/>
          <w:szCs w:val="22"/>
        </w:rPr>
        <w:t xml:space="preserve"> in turn can contribute to enhanced team security.  </w:t>
      </w:r>
    </w:p>
    <w:p w14:paraId="0F162990" w14:textId="2CE24E28" w:rsidR="00140775" w:rsidRPr="005102DD" w:rsidRDefault="00140775" w:rsidP="00140775">
      <w:pPr>
        <w:spacing w:before="120" w:after="120" w:line="264" w:lineRule="exact"/>
        <w:rPr>
          <w:rFonts w:ascii="Arial" w:hAnsi="Arial" w:cs="Arial"/>
          <w:sz w:val="22"/>
          <w:szCs w:val="22"/>
        </w:rPr>
      </w:pPr>
      <w:r>
        <w:rPr>
          <w:rFonts w:ascii="Arial" w:hAnsi="Arial" w:cs="Arial"/>
          <w:sz w:val="22"/>
          <w:szCs w:val="22"/>
        </w:rPr>
        <w:t xml:space="preserve">Teams need to exercise special precautions and ensure their actions respect International Humanitarian Law (IHL), core humanitarian principles, </w:t>
      </w:r>
      <w:r w:rsidR="00440CD0">
        <w:rPr>
          <w:rFonts w:ascii="Arial" w:hAnsi="Arial" w:cs="Arial"/>
          <w:sz w:val="22"/>
          <w:szCs w:val="22"/>
        </w:rPr>
        <w:t>meet core</w:t>
      </w:r>
      <w:r>
        <w:rPr>
          <w:rFonts w:ascii="Arial" w:hAnsi="Arial" w:cs="Arial"/>
          <w:sz w:val="22"/>
          <w:szCs w:val="22"/>
        </w:rPr>
        <w:t xml:space="preserve"> clinical standards</w:t>
      </w:r>
      <w:r w:rsidR="00440CD0">
        <w:rPr>
          <w:rFonts w:ascii="Arial" w:hAnsi="Arial" w:cs="Arial"/>
          <w:sz w:val="22"/>
          <w:szCs w:val="22"/>
        </w:rPr>
        <w:t xml:space="preserve"> of care</w:t>
      </w:r>
      <w:r>
        <w:rPr>
          <w:rFonts w:ascii="Arial" w:hAnsi="Arial" w:cs="Arial"/>
          <w:sz w:val="22"/>
          <w:szCs w:val="22"/>
        </w:rPr>
        <w:t>, and are ethical in conduct</w:t>
      </w:r>
      <w:r w:rsidR="008148EE">
        <w:rPr>
          <w:rFonts w:ascii="Arial" w:hAnsi="Arial" w:cs="Arial"/>
          <w:sz w:val="22"/>
          <w:szCs w:val="22"/>
        </w:rPr>
        <w:t xml:space="preserve"> as the consequences of their interventions can spread beyond projects</w:t>
      </w:r>
      <w:r>
        <w:rPr>
          <w:rFonts w:ascii="Arial" w:hAnsi="Arial" w:cs="Arial"/>
          <w:sz w:val="22"/>
          <w:szCs w:val="22"/>
        </w:rPr>
        <w:t xml:space="preserve">.  The </w:t>
      </w:r>
      <w:r w:rsidRPr="006363E3">
        <w:rPr>
          <w:rFonts w:ascii="Arial" w:hAnsi="Arial" w:cs="Arial"/>
          <w:i/>
          <w:sz w:val="22"/>
          <w:szCs w:val="22"/>
        </w:rPr>
        <w:t>perceptions</w:t>
      </w:r>
      <w:r>
        <w:rPr>
          <w:rFonts w:ascii="Arial" w:hAnsi="Arial" w:cs="Arial"/>
          <w:sz w:val="22"/>
          <w:szCs w:val="22"/>
        </w:rPr>
        <w:t xml:space="preserve"> of the civilian population, authorities and armed actors as to the conduct of medical teams are of paramount importance.  Therefore, </w:t>
      </w:r>
      <w:r w:rsidRPr="00C010B6">
        <w:rPr>
          <w:rFonts w:ascii="Arial" w:hAnsi="Arial" w:cs="Arial"/>
          <w:i/>
          <w:sz w:val="22"/>
          <w:szCs w:val="22"/>
        </w:rPr>
        <w:t>all</w:t>
      </w:r>
      <w:r>
        <w:rPr>
          <w:rFonts w:ascii="Arial" w:hAnsi="Arial" w:cs="Arial"/>
          <w:sz w:val="22"/>
          <w:szCs w:val="22"/>
        </w:rPr>
        <w:t xml:space="preserve"> behavior, conduct, and communications </w:t>
      </w:r>
      <w:r w:rsidR="00C74EBE">
        <w:rPr>
          <w:rFonts w:ascii="Arial" w:hAnsi="Arial" w:cs="Arial"/>
          <w:sz w:val="22"/>
          <w:szCs w:val="22"/>
        </w:rPr>
        <w:t>need to</w:t>
      </w:r>
      <w:r>
        <w:rPr>
          <w:rFonts w:ascii="Arial" w:hAnsi="Arial" w:cs="Arial"/>
          <w:sz w:val="22"/>
          <w:szCs w:val="22"/>
        </w:rPr>
        <w:t xml:space="preserve"> strictly aim to enable humanitarian missions and promote trust and access to </w:t>
      </w:r>
      <w:r w:rsidRPr="00E841F5">
        <w:rPr>
          <w:rFonts w:ascii="Arial" w:hAnsi="Arial" w:cs="Arial"/>
          <w:i/>
          <w:sz w:val="22"/>
          <w:szCs w:val="22"/>
        </w:rPr>
        <w:t>all</w:t>
      </w:r>
      <w:r>
        <w:rPr>
          <w:rFonts w:ascii="Arial" w:hAnsi="Arial" w:cs="Arial"/>
          <w:sz w:val="22"/>
          <w:szCs w:val="22"/>
        </w:rPr>
        <w:t xml:space="preserve"> in need.  Seemingly harmless acts like taking photos</w:t>
      </w:r>
      <w:r w:rsidR="003F343C">
        <w:rPr>
          <w:rFonts w:ascii="Arial" w:hAnsi="Arial" w:cs="Arial"/>
          <w:sz w:val="22"/>
          <w:szCs w:val="22"/>
        </w:rPr>
        <w:t xml:space="preserve"> (</w:t>
      </w:r>
      <w:r w:rsidR="00143DD4">
        <w:rPr>
          <w:rFonts w:ascii="Arial" w:hAnsi="Arial" w:cs="Arial"/>
          <w:sz w:val="22"/>
          <w:szCs w:val="22"/>
        </w:rPr>
        <w:t xml:space="preserve">with </w:t>
      </w:r>
      <w:proofErr w:type="spellStart"/>
      <w:r w:rsidR="00143DD4">
        <w:rPr>
          <w:rFonts w:ascii="Arial" w:hAnsi="Arial" w:cs="Arial"/>
          <w:sz w:val="22"/>
          <w:szCs w:val="22"/>
        </w:rPr>
        <w:t>tel</w:t>
      </w:r>
      <w:proofErr w:type="spellEnd"/>
      <w:r w:rsidR="00143DD4">
        <w:rPr>
          <w:rFonts w:ascii="Arial" w:hAnsi="Arial" w:cs="Arial"/>
          <w:sz w:val="22"/>
          <w:szCs w:val="22"/>
        </w:rPr>
        <w:t>, camera or drone)</w:t>
      </w:r>
      <w:r>
        <w:rPr>
          <w:rFonts w:ascii="Arial" w:hAnsi="Arial" w:cs="Arial"/>
          <w:sz w:val="22"/>
          <w:szCs w:val="22"/>
        </w:rPr>
        <w:t>, mingling with parties to a conflict, dressing in military style attire, display of national/religious symbols, expressing opinions on social and regular media, and/or operating in close proximity to armed actors can have severe unintended consequences for the team and patients; in fact, an entire operation may be compromised</w:t>
      </w:r>
      <w:r w:rsidR="006A3C50">
        <w:rPr>
          <w:rFonts w:ascii="Arial" w:hAnsi="Arial" w:cs="Arial"/>
          <w:sz w:val="22"/>
          <w:szCs w:val="22"/>
        </w:rPr>
        <w:t xml:space="preserve"> with</w:t>
      </w:r>
      <w:r>
        <w:rPr>
          <w:rFonts w:ascii="Arial" w:hAnsi="Arial" w:cs="Arial"/>
          <w:sz w:val="22"/>
          <w:szCs w:val="22"/>
        </w:rPr>
        <w:t xml:space="preserve"> the negative impact </w:t>
      </w:r>
      <w:r w:rsidR="006A3C50">
        <w:rPr>
          <w:rFonts w:ascii="Arial" w:hAnsi="Arial" w:cs="Arial"/>
          <w:sz w:val="22"/>
          <w:szCs w:val="22"/>
        </w:rPr>
        <w:t>that</w:t>
      </w:r>
      <w:r>
        <w:rPr>
          <w:rFonts w:ascii="Arial" w:hAnsi="Arial" w:cs="Arial"/>
          <w:sz w:val="22"/>
          <w:szCs w:val="22"/>
        </w:rPr>
        <w:t xml:space="preserve"> last</w:t>
      </w:r>
      <w:r w:rsidR="006A3C50">
        <w:rPr>
          <w:rFonts w:ascii="Arial" w:hAnsi="Arial" w:cs="Arial"/>
          <w:sz w:val="22"/>
          <w:szCs w:val="22"/>
        </w:rPr>
        <w:t xml:space="preserve">s for </w:t>
      </w:r>
      <w:r>
        <w:rPr>
          <w:rFonts w:ascii="Arial" w:hAnsi="Arial" w:cs="Arial"/>
          <w:sz w:val="22"/>
          <w:szCs w:val="22"/>
        </w:rPr>
        <w:t>years and stigmatize</w:t>
      </w:r>
      <w:r w:rsidR="006A3C50">
        <w:rPr>
          <w:rFonts w:ascii="Arial" w:hAnsi="Arial" w:cs="Arial"/>
          <w:sz w:val="22"/>
          <w:szCs w:val="22"/>
        </w:rPr>
        <w:t>s</w:t>
      </w:r>
      <w:r>
        <w:rPr>
          <w:rFonts w:ascii="Arial" w:hAnsi="Arial" w:cs="Arial"/>
          <w:sz w:val="22"/>
          <w:szCs w:val="22"/>
        </w:rPr>
        <w:t xml:space="preserve"> reputations.</w:t>
      </w:r>
    </w:p>
    <w:p w14:paraId="513A32F6" w14:textId="77777777" w:rsidR="005523CC" w:rsidRDefault="005523CC" w:rsidP="00140775">
      <w:pPr>
        <w:spacing w:before="120" w:after="120" w:line="264" w:lineRule="exact"/>
        <w:rPr>
          <w:rFonts w:ascii="Arial" w:hAnsi="Arial" w:cs="Arial"/>
          <w:sz w:val="22"/>
          <w:szCs w:val="22"/>
          <w:shd w:val="clear" w:color="auto" w:fill="FFFFFF"/>
        </w:rPr>
      </w:pPr>
    </w:p>
    <w:p w14:paraId="407AE43E" w14:textId="5ACBA307" w:rsidR="00120D25" w:rsidRDefault="00CA0549" w:rsidP="00140775">
      <w:pPr>
        <w:spacing w:before="120" w:after="120" w:line="264" w:lineRule="exact"/>
        <w:rPr>
          <w:rFonts w:ascii="Arial" w:hAnsi="Arial" w:cs="Arial"/>
          <w:sz w:val="22"/>
          <w:szCs w:val="22"/>
          <w:shd w:val="clear" w:color="auto" w:fill="FFFFFF"/>
        </w:rPr>
      </w:pPr>
      <w:proofErr w:type="gramStart"/>
      <w:r w:rsidRPr="00CA0549">
        <w:rPr>
          <w:rFonts w:ascii="Arial" w:hAnsi="Arial" w:cs="Arial"/>
          <w:sz w:val="22"/>
          <w:szCs w:val="22"/>
          <w:shd w:val="clear" w:color="auto" w:fill="FFFFFF"/>
        </w:rPr>
        <w:t>Similar to</w:t>
      </w:r>
      <w:proofErr w:type="gramEnd"/>
      <w:r w:rsidRPr="00CA0549">
        <w:rPr>
          <w:rFonts w:ascii="Arial" w:hAnsi="Arial" w:cs="Arial"/>
          <w:sz w:val="22"/>
          <w:szCs w:val="22"/>
          <w:shd w:val="clear" w:color="auto" w:fill="FFFFFF"/>
        </w:rPr>
        <w:t xml:space="preserve"> the Sphere</w:t>
      </w:r>
      <w:r w:rsidR="002D2CE7">
        <w:rPr>
          <w:rStyle w:val="FootnoteReference"/>
          <w:rFonts w:ascii="Arial" w:hAnsi="Arial" w:cs="Arial"/>
          <w:sz w:val="22"/>
          <w:szCs w:val="22"/>
          <w:shd w:val="clear" w:color="auto" w:fill="FFFFFF"/>
        </w:rPr>
        <w:footnoteReference w:id="12"/>
      </w:r>
      <w:r w:rsidRPr="00CA0549">
        <w:rPr>
          <w:rFonts w:ascii="Arial" w:hAnsi="Arial" w:cs="Arial"/>
          <w:sz w:val="22"/>
          <w:szCs w:val="22"/>
          <w:shd w:val="clear" w:color="auto" w:fill="FFFFFF"/>
        </w:rPr>
        <w:t xml:space="preserve"> </w:t>
      </w:r>
      <w:r w:rsidRPr="00CA0549">
        <w:rPr>
          <w:rFonts w:ascii="Arial" w:hAnsi="Arial" w:cs="Arial"/>
          <w:sz w:val="22"/>
          <w:szCs w:val="22"/>
          <w:lang w:val="en-CA" w:eastAsia="en-CA" w:bidi="ar-SA"/>
        </w:rPr>
        <w:t>Humanitarian Charter and Minimum Standards</w:t>
      </w:r>
      <w:r>
        <w:rPr>
          <w:rFonts w:ascii="Arial" w:hAnsi="Arial" w:cs="Arial"/>
          <w:sz w:val="22"/>
          <w:szCs w:val="22"/>
          <w:lang w:val="en-CA" w:eastAsia="en-CA" w:bidi="ar-SA"/>
        </w:rPr>
        <w:t xml:space="preserve"> in</w:t>
      </w:r>
      <w:r w:rsidRPr="00CA0549">
        <w:rPr>
          <w:rFonts w:ascii="Arial" w:hAnsi="Arial" w:cs="Arial"/>
          <w:sz w:val="22"/>
          <w:szCs w:val="22"/>
          <w:lang w:val="en-CA" w:eastAsia="en-CA" w:bidi="ar-SA"/>
        </w:rPr>
        <w:t xml:space="preserve"> </w:t>
      </w:r>
      <w:r w:rsidRPr="00CA0549">
        <w:rPr>
          <w:rFonts w:ascii="Arial" w:hAnsi="Arial" w:cs="Arial"/>
          <w:sz w:val="22"/>
          <w:szCs w:val="22"/>
          <w:shd w:val="clear" w:color="auto" w:fill="FFFFFF"/>
        </w:rPr>
        <w:t>approach</w:t>
      </w:r>
      <w:r>
        <w:rPr>
          <w:rFonts w:ascii="Arial" w:hAnsi="Arial" w:cs="Arial"/>
          <w:sz w:val="22"/>
          <w:szCs w:val="22"/>
          <w:shd w:val="clear" w:color="auto" w:fill="FFFFFF"/>
        </w:rPr>
        <w:t xml:space="preserve">, the </w:t>
      </w:r>
      <w:r w:rsidRPr="00CA0549">
        <w:rPr>
          <w:rFonts w:ascii="Arial" w:hAnsi="Arial" w:cs="Arial"/>
          <w:color w:val="FF0000"/>
          <w:sz w:val="22"/>
          <w:szCs w:val="22"/>
          <w:shd w:val="clear" w:color="auto" w:fill="FFFFFF"/>
        </w:rPr>
        <w:t>Red Book</w:t>
      </w:r>
      <w:r w:rsidR="00245064" w:rsidRPr="00CA0549">
        <w:rPr>
          <w:rFonts w:ascii="Arial" w:hAnsi="Arial" w:cs="Arial"/>
          <w:color w:val="FF0000"/>
          <w:sz w:val="22"/>
          <w:szCs w:val="22"/>
          <w:shd w:val="clear" w:color="auto" w:fill="FFFFFF"/>
        </w:rPr>
        <w:t xml:space="preserve"> </w:t>
      </w:r>
      <w:r>
        <w:rPr>
          <w:rFonts w:ascii="Arial" w:hAnsi="Arial" w:cs="Arial"/>
          <w:sz w:val="22"/>
          <w:szCs w:val="22"/>
          <w:shd w:val="clear" w:color="auto" w:fill="FFFFFF"/>
        </w:rPr>
        <w:t>affirms the</w:t>
      </w:r>
      <w:r w:rsidR="00245064" w:rsidRPr="00CA0549">
        <w:rPr>
          <w:rFonts w:ascii="Arial" w:hAnsi="Arial" w:cs="Arial"/>
          <w:sz w:val="22"/>
          <w:szCs w:val="22"/>
          <w:shd w:val="clear" w:color="auto" w:fill="FFFFFF"/>
        </w:rPr>
        <w:t xml:space="preserve"> Sphere Commitment:</w:t>
      </w:r>
      <w:r>
        <w:rPr>
          <w:rFonts w:ascii="Arial" w:hAnsi="Arial" w:cs="Arial"/>
          <w:sz w:val="22"/>
          <w:szCs w:val="22"/>
          <w:shd w:val="clear" w:color="auto" w:fill="FFFFFF"/>
        </w:rPr>
        <w:t xml:space="preserve"> </w:t>
      </w:r>
      <w:r w:rsidR="00245064" w:rsidRPr="00CA0549">
        <w:rPr>
          <w:rFonts w:ascii="Arial" w:hAnsi="Arial" w:cs="Arial"/>
          <w:sz w:val="22"/>
          <w:szCs w:val="22"/>
          <w:shd w:val="clear" w:color="auto" w:fill="FFFFFF"/>
        </w:rPr>
        <w:t xml:space="preserve"> </w:t>
      </w:r>
    </w:p>
    <w:p w14:paraId="46CEEAE0" w14:textId="42F4B2C4" w:rsidR="00140775" w:rsidRDefault="00245064" w:rsidP="00120D25">
      <w:pPr>
        <w:spacing w:before="120" w:after="120" w:line="264" w:lineRule="exact"/>
        <w:ind w:left="720"/>
        <w:rPr>
          <w:rFonts w:ascii="Arial" w:hAnsi="Arial" w:cs="Arial"/>
          <w:sz w:val="22"/>
          <w:szCs w:val="22"/>
          <w:u w:val="single"/>
        </w:rPr>
      </w:pPr>
      <w:r w:rsidRPr="00CA0549">
        <w:rPr>
          <w:rFonts w:ascii="Arial" w:hAnsi="Arial" w:cs="Arial"/>
          <w:sz w:val="22"/>
          <w:szCs w:val="22"/>
          <w:shd w:val="clear" w:color="auto" w:fill="FFFFFF"/>
        </w:rPr>
        <w:t>“By adhering to the Core Humanitarian Standard and the Minimum Standards, we commit to making every effort to ensure that people affected by disasters or conflict have access to at least the minimum requirements for life with dignity and security, including adequate water, sanitation, food, nutrition, shelter and healthcare. To this end, we will continue to advocate that states and other parties meet their moral and legal obligations towards affected populations.</w:t>
      </w:r>
      <w:r>
        <w:rPr>
          <w:rFonts w:ascii="Arial" w:hAnsi="Arial" w:cs="Arial"/>
          <w:sz w:val="27"/>
          <w:szCs w:val="27"/>
          <w:shd w:val="clear" w:color="auto" w:fill="FFFFFF"/>
        </w:rPr>
        <w:t>”</w:t>
      </w:r>
      <w:r>
        <w:rPr>
          <w:rStyle w:val="FootnoteReference"/>
          <w:rFonts w:ascii="Arial" w:hAnsi="Arial" w:cs="Arial"/>
          <w:sz w:val="27"/>
          <w:szCs w:val="27"/>
          <w:shd w:val="clear" w:color="auto" w:fill="FFFFFF"/>
        </w:rPr>
        <w:footnoteReference w:id="13"/>
      </w:r>
    </w:p>
    <w:p w14:paraId="0B15692C" w14:textId="49AA4841" w:rsidR="00726142" w:rsidRDefault="00726142">
      <w:pPr>
        <w:widowControl/>
        <w:spacing w:after="200" w:line="276" w:lineRule="auto"/>
        <w:rPr>
          <w:rFonts w:ascii="Arial" w:hAnsi="Arial" w:cs="Arial"/>
          <w:sz w:val="22"/>
          <w:szCs w:val="22"/>
          <w:u w:val="single"/>
        </w:rPr>
      </w:pPr>
      <w:r>
        <w:rPr>
          <w:rFonts w:ascii="Arial" w:hAnsi="Arial" w:cs="Arial"/>
          <w:sz w:val="22"/>
          <w:szCs w:val="22"/>
          <w:u w:val="single"/>
        </w:rPr>
        <w:br w:type="page"/>
      </w:r>
    </w:p>
    <w:p w14:paraId="24A2B9FC" w14:textId="62DAF455" w:rsidR="00140775" w:rsidRDefault="00387F88" w:rsidP="007B57A9">
      <w:pPr>
        <w:pStyle w:val="Heading2"/>
        <w:numPr>
          <w:ilvl w:val="1"/>
          <w:numId w:val="80"/>
        </w:numPr>
      </w:pPr>
      <w:bookmarkStart w:id="33" w:name="_Toc18923702"/>
      <w:r>
        <w:lastRenderedPageBreak/>
        <w:t xml:space="preserve">Guiding Principles for Blue and </w:t>
      </w:r>
      <w:r w:rsidRPr="008B0D48">
        <w:rPr>
          <w:color w:val="FF0000"/>
        </w:rPr>
        <w:t>Red Books</w:t>
      </w:r>
      <w:bookmarkEnd w:id="33"/>
    </w:p>
    <w:p w14:paraId="04DC4E5A" w14:textId="77777777" w:rsidR="00853F23" w:rsidRPr="00853F23" w:rsidRDefault="00853F23" w:rsidP="00853F23"/>
    <w:p w14:paraId="4F706FA3" w14:textId="54C3D960" w:rsidR="00140775" w:rsidRDefault="00140775" w:rsidP="00140775">
      <w:pPr>
        <w:pStyle w:val="NoSpacing"/>
        <w:rPr>
          <w:rFonts w:ascii="Arial" w:hAnsi="Arial" w:cs="Arial"/>
          <w:sz w:val="22"/>
          <w:szCs w:val="26"/>
        </w:rPr>
      </w:pPr>
      <w:r>
        <w:rPr>
          <w:rFonts w:ascii="Arial" w:hAnsi="Arial" w:cs="Arial"/>
          <w:sz w:val="22"/>
          <w:szCs w:val="26"/>
        </w:rPr>
        <w:t>The</w:t>
      </w:r>
      <w:r w:rsidR="00AB20E9">
        <w:rPr>
          <w:rFonts w:ascii="Arial" w:hAnsi="Arial" w:cs="Arial"/>
          <w:sz w:val="22"/>
          <w:szCs w:val="26"/>
        </w:rPr>
        <w:t xml:space="preserve"> Contexts and</w:t>
      </w:r>
      <w:r>
        <w:rPr>
          <w:rFonts w:ascii="Arial" w:hAnsi="Arial" w:cs="Arial"/>
          <w:sz w:val="22"/>
          <w:szCs w:val="26"/>
        </w:rPr>
        <w:t xml:space="preserve"> Guiding Principles </w:t>
      </w:r>
      <w:r w:rsidR="00AB20E9">
        <w:rPr>
          <w:rFonts w:ascii="Arial" w:hAnsi="Arial" w:cs="Arial"/>
          <w:sz w:val="22"/>
          <w:szCs w:val="26"/>
        </w:rPr>
        <w:t>for</w:t>
      </w:r>
      <w:r>
        <w:rPr>
          <w:rFonts w:ascii="Arial" w:hAnsi="Arial" w:cs="Arial"/>
          <w:sz w:val="22"/>
          <w:szCs w:val="26"/>
        </w:rPr>
        <w:t xml:space="preserve"> the </w:t>
      </w:r>
      <w:r w:rsidRPr="005C455A">
        <w:rPr>
          <w:rFonts w:ascii="Arial" w:hAnsi="Arial" w:cs="Arial"/>
          <w:color w:val="4F81BD" w:themeColor="accent1"/>
          <w:sz w:val="22"/>
          <w:szCs w:val="26"/>
        </w:rPr>
        <w:t xml:space="preserve">Blue Book </w:t>
      </w:r>
      <w:r w:rsidR="00AB20E9">
        <w:rPr>
          <w:rFonts w:ascii="Arial" w:hAnsi="Arial" w:cs="Arial"/>
          <w:sz w:val="22"/>
          <w:szCs w:val="26"/>
        </w:rPr>
        <w:t xml:space="preserve">and </w:t>
      </w:r>
      <w:r w:rsidR="00AB20E9" w:rsidRPr="00AB20E9">
        <w:rPr>
          <w:rFonts w:ascii="Arial" w:hAnsi="Arial" w:cs="Arial"/>
          <w:color w:val="FF0000"/>
          <w:sz w:val="22"/>
          <w:szCs w:val="26"/>
        </w:rPr>
        <w:t>Red Books</w:t>
      </w:r>
      <w:r>
        <w:rPr>
          <w:rFonts w:ascii="Arial" w:hAnsi="Arial" w:cs="Arial"/>
          <w:sz w:val="22"/>
          <w:szCs w:val="26"/>
        </w:rPr>
        <w:t>:</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5452"/>
      </w:tblGrid>
      <w:tr w:rsidR="00D86BF1" w14:paraId="0F22514F" w14:textId="77777777" w:rsidTr="00A55764">
        <w:trPr>
          <w:cantSplit/>
        </w:trPr>
        <w:tc>
          <w:tcPr>
            <w:tcW w:w="5240" w:type="dxa"/>
            <w:shd w:val="clear" w:color="auto" w:fill="DBE5F1" w:themeFill="accent1" w:themeFillTint="33"/>
          </w:tcPr>
          <w:p w14:paraId="4222A9C8" w14:textId="5B1F303B" w:rsidR="00D86BF1" w:rsidRDefault="00D86BF1" w:rsidP="00140775">
            <w:pPr>
              <w:pStyle w:val="NoSpacing"/>
              <w:rPr>
                <w:rFonts w:ascii="Arial" w:hAnsi="Arial" w:cs="Arial"/>
                <w:color w:val="4F81BD" w:themeColor="accent1"/>
                <w:sz w:val="40"/>
                <w:szCs w:val="26"/>
              </w:rPr>
            </w:pPr>
            <w:r w:rsidRPr="00AB20E9">
              <w:rPr>
                <w:rFonts w:ascii="Arial" w:hAnsi="Arial" w:cs="Arial"/>
                <w:color w:val="4F81BD" w:themeColor="accent1"/>
                <w:sz w:val="40"/>
                <w:szCs w:val="26"/>
              </w:rPr>
              <w:t>Blue Book</w:t>
            </w:r>
          </w:p>
          <w:p w14:paraId="66F332F7" w14:textId="1D365F7B" w:rsidR="00D86BF1" w:rsidRDefault="00D86BF1" w:rsidP="00E7702A">
            <w:pPr>
              <w:rPr>
                <w:szCs w:val="22"/>
              </w:rPr>
            </w:pPr>
            <w:r w:rsidRPr="00B36BD1">
              <w:rPr>
                <w:szCs w:val="22"/>
              </w:rPr>
              <w:t>All EM</w:t>
            </w:r>
            <w:r w:rsidR="00192410">
              <w:rPr>
                <w:szCs w:val="22"/>
              </w:rPr>
              <w:t>T</w:t>
            </w:r>
            <w:r w:rsidRPr="00B36BD1">
              <w:rPr>
                <w:szCs w:val="22"/>
              </w:rPr>
              <w:t xml:space="preserve"> </w:t>
            </w:r>
            <w:r w:rsidR="00AB20E9">
              <w:rPr>
                <w:szCs w:val="22"/>
              </w:rPr>
              <w:t>types,</w:t>
            </w:r>
            <w:r w:rsidRPr="00B36BD1">
              <w:rPr>
                <w:szCs w:val="22"/>
              </w:rPr>
              <w:t xml:space="preserve"> including </w:t>
            </w:r>
            <w:proofErr w:type="spellStart"/>
            <w:r w:rsidRPr="00B36BD1">
              <w:rPr>
                <w:szCs w:val="22"/>
              </w:rPr>
              <w:t>specialised</w:t>
            </w:r>
            <w:proofErr w:type="spellEnd"/>
            <w:r w:rsidRPr="00B36BD1">
              <w:rPr>
                <w:szCs w:val="22"/>
              </w:rPr>
              <w:t xml:space="preserve"> care team</w:t>
            </w:r>
            <w:r>
              <w:rPr>
                <w:szCs w:val="22"/>
              </w:rPr>
              <w:t>s</w:t>
            </w:r>
            <w:r w:rsidRPr="00B36BD1">
              <w:rPr>
                <w:szCs w:val="22"/>
              </w:rPr>
              <w:t xml:space="preserve">, should comply with these </w:t>
            </w:r>
            <w:r w:rsidR="00E7702A">
              <w:rPr>
                <w:szCs w:val="22"/>
              </w:rPr>
              <w:t xml:space="preserve">guiding </w:t>
            </w:r>
            <w:r w:rsidRPr="00B36BD1">
              <w:rPr>
                <w:szCs w:val="22"/>
              </w:rPr>
              <w:t>principles</w:t>
            </w:r>
            <w:r w:rsidR="00E7702A">
              <w:rPr>
                <w:szCs w:val="22"/>
              </w:rPr>
              <w:t xml:space="preserve"> that </w:t>
            </w:r>
            <w:r w:rsidRPr="00B36BD1">
              <w:rPr>
                <w:szCs w:val="22"/>
              </w:rPr>
              <w:t>govern the practice of</w:t>
            </w:r>
            <w:r w:rsidR="00E7702A">
              <w:rPr>
                <w:szCs w:val="22"/>
              </w:rPr>
              <w:t xml:space="preserve"> teams and</w:t>
            </w:r>
            <w:r w:rsidRPr="00B36BD1">
              <w:rPr>
                <w:szCs w:val="22"/>
              </w:rPr>
              <w:t xml:space="preserve"> individuals </w:t>
            </w:r>
          </w:p>
          <w:p w14:paraId="1448F5B0" w14:textId="77777777" w:rsidR="00E7702A" w:rsidRDefault="00E7702A" w:rsidP="00E7702A">
            <w:pPr>
              <w:rPr>
                <w:b/>
                <w:bCs/>
                <w:szCs w:val="22"/>
              </w:rPr>
            </w:pPr>
          </w:p>
          <w:p w14:paraId="5E3AEAC9" w14:textId="77777777" w:rsidR="000E4AC3" w:rsidRDefault="000E4AC3" w:rsidP="00E7702A">
            <w:pPr>
              <w:rPr>
                <w:b/>
                <w:bCs/>
                <w:szCs w:val="22"/>
              </w:rPr>
            </w:pPr>
          </w:p>
          <w:p w14:paraId="154E05BA" w14:textId="01A0199E" w:rsidR="000E4AC3" w:rsidRDefault="000E4AC3" w:rsidP="000E4AC3">
            <w:pPr>
              <w:rPr>
                <w:szCs w:val="22"/>
              </w:rPr>
            </w:pPr>
            <w:r>
              <w:rPr>
                <w:szCs w:val="22"/>
              </w:rPr>
              <w:t xml:space="preserve">Teams may </w:t>
            </w:r>
            <w:r w:rsidR="002D0A2B">
              <w:rPr>
                <w:szCs w:val="22"/>
              </w:rPr>
              <w:t>support</w:t>
            </w:r>
            <w:r>
              <w:rPr>
                <w:szCs w:val="22"/>
              </w:rPr>
              <w:t xml:space="preserve"> existing </w:t>
            </w:r>
            <w:r w:rsidR="002D0A2B">
              <w:rPr>
                <w:szCs w:val="22"/>
              </w:rPr>
              <w:t xml:space="preserve">health </w:t>
            </w:r>
            <w:proofErr w:type="gramStart"/>
            <w:r>
              <w:rPr>
                <w:szCs w:val="22"/>
              </w:rPr>
              <w:t xml:space="preserve">facilities, </w:t>
            </w:r>
            <w:r w:rsidR="002D0A2B">
              <w:rPr>
                <w:szCs w:val="22"/>
              </w:rPr>
              <w:t>or</w:t>
            </w:r>
            <w:proofErr w:type="gramEnd"/>
            <w:r w:rsidR="002D0A2B">
              <w:rPr>
                <w:szCs w:val="22"/>
              </w:rPr>
              <w:t xml:space="preserve"> </w:t>
            </w:r>
            <w:r>
              <w:rPr>
                <w:szCs w:val="22"/>
              </w:rPr>
              <w:t>set up standalone facilities.</w:t>
            </w:r>
          </w:p>
          <w:p w14:paraId="032EA7FE" w14:textId="4E062EB6" w:rsidR="000E4AC3" w:rsidRPr="00E7702A" w:rsidRDefault="000E4AC3" w:rsidP="00E7702A">
            <w:pPr>
              <w:rPr>
                <w:b/>
                <w:bCs/>
                <w:szCs w:val="22"/>
              </w:rPr>
            </w:pPr>
          </w:p>
        </w:tc>
        <w:tc>
          <w:tcPr>
            <w:tcW w:w="5452" w:type="dxa"/>
            <w:shd w:val="clear" w:color="auto" w:fill="F2DBDB" w:themeFill="accent2" w:themeFillTint="33"/>
          </w:tcPr>
          <w:p w14:paraId="2EB68F24" w14:textId="77777777" w:rsidR="00D86BF1" w:rsidRDefault="00D86BF1" w:rsidP="00140775">
            <w:pPr>
              <w:pStyle w:val="NoSpacing"/>
              <w:rPr>
                <w:rFonts w:ascii="Arial" w:hAnsi="Arial" w:cs="Arial"/>
                <w:color w:val="FF0000"/>
                <w:sz w:val="40"/>
                <w:szCs w:val="26"/>
              </w:rPr>
            </w:pPr>
            <w:r w:rsidRPr="00AB20E9">
              <w:rPr>
                <w:rFonts w:ascii="Arial" w:hAnsi="Arial" w:cs="Arial"/>
                <w:color w:val="FF0000"/>
                <w:sz w:val="40"/>
                <w:szCs w:val="26"/>
              </w:rPr>
              <w:t>Red Book</w:t>
            </w:r>
          </w:p>
          <w:p w14:paraId="736C4D14" w14:textId="1820B203" w:rsidR="00E7702A" w:rsidRDefault="00E7702A" w:rsidP="00E7702A">
            <w:pPr>
              <w:rPr>
                <w:szCs w:val="22"/>
              </w:rPr>
            </w:pPr>
            <w:r w:rsidRPr="00B36BD1">
              <w:rPr>
                <w:szCs w:val="22"/>
              </w:rPr>
              <w:t xml:space="preserve">All EMT </w:t>
            </w:r>
            <w:r>
              <w:rPr>
                <w:szCs w:val="22"/>
              </w:rPr>
              <w:t>types,</w:t>
            </w:r>
            <w:r w:rsidRPr="00B36BD1">
              <w:rPr>
                <w:szCs w:val="22"/>
              </w:rPr>
              <w:t xml:space="preserve"> including </w:t>
            </w:r>
            <w:proofErr w:type="spellStart"/>
            <w:r w:rsidRPr="00B36BD1">
              <w:rPr>
                <w:szCs w:val="22"/>
              </w:rPr>
              <w:t>specialised</w:t>
            </w:r>
            <w:proofErr w:type="spellEnd"/>
            <w:r w:rsidRPr="00B36BD1">
              <w:rPr>
                <w:szCs w:val="22"/>
              </w:rPr>
              <w:t xml:space="preserve"> care team</w:t>
            </w:r>
            <w:r>
              <w:rPr>
                <w:szCs w:val="22"/>
              </w:rPr>
              <w:t>s</w:t>
            </w:r>
            <w:r w:rsidRPr="00B36BD1">
              <w:rPr>
                <w:szCs w:val="22"/>
              </w:rPr>
              <w:t xml:space="preserve">, </w:t>
            </w:r>
            <w:r w:rsidR="0099205B">
              <w:rPr>
                <w:szCs w:val="22"/>
              </w:rPr>
              <w:t xml:space="preserve">teams </w:t>
            </w:r>
            <w:r w:rsidRPr="00B36BD1">
              <w:rPr>
                <w:szCs w:val="22"/>
              </w:rPr>
              <w:t xml:space="preserve">should comply with these </w:t>
            </w:r>
            <w:r>
              <w:rPr>
                <w:szCs w:val="22"/>
              </w:rPr>
              <w:t xml:space="preserve">guiding </w:t>
            </w:r>
            <w:r w:rsidRPr="00B36BD1">
              <w:rPr>
                <w:szCs w:val="22"/>
              </w:rPr>
              <w:t>principles</w:t>
            </w:r>
            <w:r>
              <w:rPr>
                <w:szCs w:val="22"/>
              </w:rPr>
              <w:t xml:space="preserve"> that </w:t>
            </w:r>
            <w:r w:rsidRPr="00B36BD1">
              <w:rPr>
                <w:szCs w:val="22"/>
              </w:rPr>
              <w:t>govern the practice of</w:t>
            </w:r>
            <w:r>
              <w:rPr>
                <w:szCs w:val="22"/>
              </w:rPr>
              <w:t xml:space="preserve"> teams and</w:t>
            </w:r>
            <w:r w:rsidRPr="00B36BD1">
              <w:rPr>
                <w:szCs w:val="22"/>
              </w:rPr>
              <w:t xml:space="preserve"> individuals </w:t>
            </w:r>
          </w:p>
          <w:p w14:paraId="6B4120AF" w14:textId="5A06892A" w:rsidR="00C636B4" w:rsidRDefault="00C636B4" w:rsidP="00E7702A">
            <w:pPr>
              <w:rPr>
                <w:szCs w:val="22"/>
              </w:rPr>
            </w:pPr>
          </w:p>
          <w:p w14:paraId="6821F3CE" w14:textId="39700C5D" w:rsidR="000E4AC3" w:rsidRDefault="000E4AC3" w:rsidP="000E4AC3">
            <w:pPr>
              <w:rPr>
                <w:szCs w:val="22"/>
              </w:rPr>
            </w:pPr>
            <w:r>
              <w:rPr>
                <w:szCs w:val="22"/>
              </w:rPr>
              <w:t>Teams may take over existing facilities, set up standalone facilities, or embed/co-locate in existing civilian structures.</w:t>
            </w:r>
            <w:r w:rsidR="0045056E">
              <w:rPr>
                <w:szCs w:val="22"/>
              </w:rPr>
              <w:t xml:space="preserve">  Distance from frontlines will vary.</w:t>
            </w:r>
          </w:p>
          <w:p w14:paraId="167C4699" w14:textId="77777777" w:rsidR="000E4AC3" w:rsidRDefault="000E4AC3" w:rsidP="00E7702A">
            <w:pPr>
              <w:rPr>
                <w:szCs w:val="22"/>
              </w:rPr>
            </w:pPr>
          </w:p>
          <w:p w14:paraId="2FEF6C81" w14:textId="32123413" w:rsidR="00E7702A" w:rsidRPr="00AB20E9" w:rsidRDefault="00E7702A" w:rsidP="00E7702A">
            <w:pPr>
              <w:pStyle w:val="NoSpacing"/>
              <w:rPr>
                <w:rFonts w:ascii="Arial" w:hAnsi="Arial" w:cs="Arial"/>
                <w:color w:val="FF0000"/>
                <w:sz w:val="22"/>
                <w:szCs w:val="26"/>
              </w:rPr>
            </w:pPr>
            <w:r>
              <w:rPr>
                <w:rFonts w:ascii="Arial" w:hAnsi="Arial" w:cs="Arial"/>
                <w:color w:val="FF0000"/>
                <w:sz w:val="22"/>
                <w:szCs w:val="26"/>
              </w:rPr>
              <w:t>(</w:t>
            </w:r>
            <w:r w:rsidR="00C636B4">
              <w:rPr>
                <w:rFonts w:ascii="Arial" w:hAnsi="Arial" w:cs="Arial"/>
                <w:color w:val="FF0000"/>
                <w:sz w:val="22"/>
                <w:szCs w:val="26"/>
              </w:rPr>
              <w:t>governmental</w:t>
            </w:r>
            <w:r>
              <w:rPr>
                <w:rFonts w:ascii="Arial" w:hAnsi="Arial" w:cs="Arial"/>
                <w:color w:val="FF0000"/>
                <w:sz w:val="22"/>
                <w:szCs w:val="26"/>
              </w:rPr>
              <w:t xml:space="preserve"> and military teams </w:t>
            </w:r>
            <w:r w:rsidR="000E4AC3">
              <w:rPr>
                <w:rFonts w:ascii="Arial" w:hAnsi="Arial" w:cs="Arial"/>
                <w:color w:val="FF0000"/>
                <w:sz w:val="22"/>
                <w:szCs w:val="26"/>
              </w:rPr>
              <w:t>will often</w:t>
            </w:r>
            <w:r>
              <w:rPr>
                <w:rFonts w:ascii="Arial" w:hAnsi="Arial" w:cs="Arial"/>
                <w:color w:val="FF0000"/>
                <w:sz w:val="22"/>
                <w:szCs w:val="26"/>
              </w:rPr>
              <w:t xml:space="preserve"> require special considerations</w:t>
            </w:r>
            <w:r w:rsidR="008D72EE">
              <w:rPr>
                <w:rFonts w:ascii="Arial" w:hAnsi="Arial" w:cs="Arial"/>
                <w:color w:val="FF0000"/>
                <w:sz w:val="22"/>
                <w:szCs w:val="26"/>
              </w:rPr>
              <w:t xml:space="preserve"> </w:t>
            </w:r>
            <w:r w:rsidR="00AB1C46">
              <w:rPr>
                <w:rFonts w:ascii="Arial" w:hAnsi="Arial" w:cs="Arial"/>
                <w:color w:val="FF0000"/>
                <w:sz w:val="22"/>
                <w:szCs w:val="26"/>
              </w:rPr>
              <w:t>as they will face limitations in applying the principles</w:t>
            </w:r>
            <w:r>
              <w:rPr>
                <w:rFonts w:ascii="Arial" w:hAnsi="Arial" w:cs="Arial"/>
                <w:color w:val="FF0000"/>
                <w:sz w:val="22"/>
                <w:szCs w:val="26"/>
              </w:rPr>
              <w:t>)</w:t>
            </w:r>
            <w:r w:rsidR="008D72EE">
              <w:rPr>
                <w:rStyle w:val="FootnoteReference"/>
                <w:rFonts w:ascii="Arial" w:hAnsi="Arial" w:cs="Arial"/>
                <w:color w:val="FF0000"/>
                <w:sz w:val="22"/>
                <w:szCs w:val="26"/>
              </w:rPr>
              <w:footnoteReference w:id="14"/>
            </w:r>
          </w:p>
        </w:tc>
      </w:tr>
      <w:tr w:rsidR="00D12179" w14:paraId="01466DB5" w14:textId="77777777" w:rsidTr="00A55764">
        <w:trPr>
          <w:cantSplit/>
        </w:trPr>
        <w:tc>
          <w:tcPr>
            <w:tcW w:w="5240" w:type="dxa"/>
            <w:shd w:val="clear" w:color="auto" w:fill="DBE5F1" w:themeFill="accent1" w:themeFillTint="33"/>
          </w:tcPr>
          <w:p w14:paraId="0FC0A402" w14:textId="77777777" w:rsidR="00D12179" w:rsidRPr="00AB20E9" w:rsidRDefault="00D12179" w:rsidP="00120D25">
            <w:pPr>
              <w:pStyle w:val="NoSpacing"/>
              <w:rPr>
                <w:rFonts w:ascii="Arial" w:hAnsi="Arial" w:cs="Arial"/>
                <w:sz w:val="22"/>
                <w:szCs w:val="26"/>
                <w:u w:val="single"/>
              </w:rPr>
            </w:pPr>
            <w:r w:rsidRPr="00AB20E9">
              <w:rPr>
                <w:rFonts w:ascii="Arial" w:hAnsi="Arial" w:cs="Arial"/>
                <w:sz w:val="22"/>
                <w:szCs w:val="26"/>
                <w:u w:val="single"/>
              </w:rPr>
              <w:t>Contexts</w:t>
            </w:r>
          </w:p>
          <w:p w14:paraId="6C608A62" w14:textId="7803E9FF" w:rsidR="00D12179" w:rsidRDefault="00D12179" w:rsidP="00120D25">
            <w:pPr>
              <w:pStyle w:val="NoSpacing"/>
              <w:rPr>
                <w:rFonts w:ascii="Arial" w:hAnsi="Arial" w:cs="Arial"/>
                <w:sz w:val="22"/>
                <w:szCs w:val="26"/>
              </w:rPr>
            </w:pPr>
            <w:r>
              <w:rPr>
                <w:rFonts w:ascii="Arial" w:hAnsi="Arial" w:cs="Arial"/>
                <w:sz w:val="22"/>
                <w:szCs w:val="26"/>
              </w:rPr>
              <w:t xml:space="preserve">Natural disasters including both slow and sudden onset, </w:t>
            </w:r>
            <w:r w:rsidR="00B05F66">
              <w:rPr>
                <w:rFonts w:ascii="Arial" w:hAnsi="Arial" w:cs="Arial"/>
                <w:sz w:val="22"/>
                <w:szCs w:val="26"/>
              </w:rPr>
              <w:t xml:space="preserve">disease </w:t>
            </w:r>
            <w:r>
              <w:rPr>
                <w:rFonts w:ascii="Arial" w:hAnsi="Arial" w:cs="Arial"/>
                <w:sz w:val="22"/>
                <w:szCs w:val="26"/>
              </w:rPr>
              <w:t>outbreaks, industrial/technological accidents, refugee and IDP settings</w:t>
            </w:r>
            <w:r w:rsidR="00B05F66">
              <w:rPr>
                <w:rFonts w:ascii="Arial" w:hAnsi="Arial" w:cs="Arial"/>
                <w:sz w:val="22"/>
                <w:szCs w:val="26"/>
              </w:rPr>
              <w:t xml:space="preserve">, </w:t>
            </w:r>
            <w:r>
              <w:rPr>
                <w:rFonts w:ascii="Arial" w:hAnsi="Arial" w:cs="Arial"/>
                <w:sz w:val="22"/>
                <w:szCs w:val="26"/>
              </w:rPr>
              <w:t>that overwhelm local responders</w:t>
            </w:r>
            <w:r w:rsidR="00B05F66">
              <w:rPr>
                <w:rFonts w:ascii="Arial" w:hAnsi="Arial" w:cs="Arial"/>
                <w:sz w:val="22"/>
                <w:szCs w:val="26"/>
              </w:rPr>
              <w:t xml:space="preserve"> but occur in contexts of a sovereign state without armed conflict or insecurity.</w:t>
            </w:r>
          </w:p>
          <w:p w14:paraId="4EA9D181" w14:textId="77777777" w:rsidR="00D12179" w:rsidRDefault="00D12179" w:rsidP="00120D25">
            <w:pPr>
              <w:pStyle w:val="NoSpacing"/>
              <w:rPr>
                <w:rFonts w:ascii="Arial" w:hAnsi="Arial" w:cs="Arial"/>
                <w:sz w:val="22"/>
                <w:szCs w:val="26"/>
              </w:rPr>
            </w:pPr>
          </w:p>
        </w:tc>
        <w:tc>
          <w:tcPr>
            <w:tcW w:w="5452" w:type="dxa"/>
            <w:shd w:val="clear" w:color="auto" w:fill="F2DBDB" w:themeFill="accent2" w:themeFillTint="33"/>
          </w:tcPr>
          <w:p w14:paraId="63D71E19" w14:textId="62D50C23" w:rsidR="00D12179" w:rsidRPr="00AB20E9" w:rsidRDefault="00D12179" w:rsidP="00120D25">
            <w:pPr>
              <w:pStyle w:val="NoSpacing"/>
              <w:rPr>
                <w:rFonts w:ascii="Arial" w:hAnsi="Arial" w:cs="Arial"/>
                <w:sz w:val="22"/>
                <w:szCs w:val="26"/>
                <w:u w:val="single"/>
              </w:rPr>
            </w:pPr>
            <w:r w:rsidRPr="00AB20E9">
              <w:rPr>
                <w:rFonts w:ascii="Arial" w:hAnsi="Arial" w:cs="Arial"/>
                <w:sz w:val="22"/>
                <w:szCs w:val="26"/>
                <w:u w:val="single"/>
              </w:rPr>
              <w:t>Contexts</w:t>
            </w:r>
            <w:r w:rsidR="00440CD0">
              <w:rPr>
                <w:rStyle w:val="FootnoteReference"/>
                <w:rFonts w:ascii="Arial" w:hAnsi="Arial" w:cs="Arial"/>
                <w:sz w:val="22"/>
                <w:szCs w:val="26"/>
                <w:u w:val="single"/>
              </w:rPr>
              <w:footnoteReference w:id="15"/>
            </w:r>
          </w:p>
          <w:p w14:paraId="4EAA95EC" w14:textId="3C0831CC" w:rsidR="00D12179" w:rsidRDefault="00202116" w:rsidP="00120D25">
            <w:pPr>
              <w:pStyle w:val="NoSpacing"/>
              <w:rPr>
                <w:rFonts w:ascii="Arial" w:hAnsi="Arial" w:cs="Arial"/>
                <w:sz w:val="22"/>
                <w:szCs w:val="26"/>
              </w:rPr>
            </w:pPr>
            <w:r>
              <w:rPr>
                <w:rFonts w:ascii="Arial" w:hAnsi="Arial" w:cs="Arial"/>
                <w:sz w:val="22"/>
                <w:szCs w:val="26"/>
              </w:rPr>
              <w:t>A</w:t>
            </w:r>
            <w:r w:rsidR="00D12179">
              <w:rPr>
                <w:rFonts w:ascii="Arial" w:hAnsi="Arial" w:cs="Arial"/>
                <w:sz w:val="22"/>
                <w:szCs w:val="26"/>
              </w:rPr>
              <w:t xml:space="preserve">rmed conflicts including international and non-international classifications, as well protracted emergencies regions, </w:t>
            </w:r>
            <w:r w:rsidR="0010647D">
              <w:rPr>
                <w:rFonts w:ascii="Arial" w:hAnsi="Arial" w:cs="Arial"/>
                <w:sz w:val="22"/>
                <w:szCs w:val="26"/>
              </w:rPr>
              <w:t xml:space="preserve">armed revolts, </w:t>
            </w:r>
            <w:r w:rsidR="00D12179">
              <w:rPr>
                <w:rFonts w:ascii="Arial" w:hAnsi="Arial" w:cs="Arial"/>
                <w:sz w:val="22"/>
                <w:szCs w:val="26"/>
              </w:rPr>
              <w:t xml:space="preserve">civil </w:t>
            </w:r>
            <w:r w:rsidR="0010647D">
              <w:rPr>
                <w:rFonts w:ascii="Arial" w:hAnsi="Arial" w:cs="Arial"/>
                <w:sz w:val="22"/>
                <w:szCs w:val="26"/>
              </w:rPr>
              <w:t>disturbances,</w:t>
            </w:r>
            <w:r w:rsidR="00D12179">
              <w:rPr>
                <w:rFonts w:ascii="Arial" w:hAnsi="Arial" w:cs="Arial"/>
                <w:sz w:val="22"/>
                <w:szCs w:val="26"/>
              </w:rPr>
              <w:t xml:space="preserve"> and situation</w:t>
            </w:r>
            <w:r w:rsidR="000E4AC3">
              <w:rPr>
                <w:rFonts w:ascii="Arial" w:hAnsi="Arial" w:cs="Arial"/>
                <w:sz w:val="22"/>
                <w:szCs w:val="26"/>
              </w:rPr>
              <w:t>s</w:t>
            </w:r>
            <w:r w:rsidR="00D12179">
              <w:rPr>
                <w:rFonts w:ascii="Arial" w:hAnsi="Arial" w:cs="Arial"/>
                <w:sz w:val="22"/>
                <w:szCs w:val="26"/>
              </w:rPr>
              <w:t xml:space="preserve"> of extreme violence and insecurity.  Refugee, IDP settings, </w:t>
            </w:r>
            <w:r w:rsidR="00C40852">
              <w:rPr>
                <w:rFonts w:ascii="Arial" w:hAnsi="Arial" w:cs="Arial"/>
                <w:sz w:val="22"/>
                <w:szCs w:val="26"/>
              </w:rPr>
              <w:t xml:space="preserve">disasters, </w:t>
            </w:r>
            <w:r w:rsidR="00D12179">
              <w:rPr>
                <w:rFonts w:ascii="Arial" w:hAnsi="Arial" w:cs="Arial"/>
                <w:sz w:val="22"/>
                <w:szCs w:val="26"/>
              </w:rPr>
              <w:t>and outbreaks in contexts above.</w:t>
            </w:r>
          </w:p>
        </w:tc>
      </w:tr>
      <w:tr w:rsidR="00D86BF1" w14:paraId="497BDA51" w14:textId="77777777" w:rsidTr="00A55764">
        <w:trPr>
          <w:cantSplit/>
        </w:trPr>
        <w:tc>
          <w:tcPr>
            <w:tcW w:w="5240" w:type="dxa"/>
            <w:shd w:val="clear" w:color="auto" w:fill="DBE5F1" w:themeFill="accent1" w:themeFillTint="33"/>
          </w:tcPr>
          <w:p w14:paraId="5DE33799" w14:textId="17389360" w:rsidR="00D86BF1" w:rsidRPr="00B36BD1" w:rsidRDefault="00D86BF1" w:rsidP="003F4018">
            <w:pPr>
              <w:pStyle w:val="NoSpacing"/>
              <w:numPr>
                <w:ilvl w:val="0"/>
                <w:numId w:val="9"/>
              </w:numPr>
              <w:rPr>
                <w:rFonts w:eastAsia="Arial"/>
                <w:color w:val="000000" w:themeColor="text1"/>
              </w:rPr>
            </w:pPr>
            <w:r w:rsidRPr="00B36BD1">
              <w:t>Quality Care</w:t>
            </w:r>
            <w:r w:rsidRPr="00B36BD1">
              <w:rPr>
                <w:rFonts w:ascii="Arial" w:eastAsia="Arial" w:hAnsi="Arial"/>
                <w:color w:val="1F497D" w:themeColor="text2"/>
              </w:rPr>
              <w:t>:</w:t>
            </w:r>
            <w:r w:rsidRPr="00B36BD1">
              <w:rPr>
                <w:rFonts w:ascii="Arial" w:eastAsia="Arial" w:hAnsi="Arial"/>
                <w:color w:val="943634" w:themeColor="accent2" w:themeShade="BF"/>
              </w:rPr>
              <w:t xml:space="preserve"> </w:t>
            </w:r>
            <w:r w:rsidRPr="00B36BD1">
              <w:t xml:space="preserve">The EMT provides safe, timely, effective, efficient, equitable and people </w:t>
            </w:r>
            <w:r w:rsidR="00201B54" w:rsidRPr="00B36BD1">
              <w:t>centered</w:t>
            </w:r>
            <w:r w:rsidRPr="00B36BD1">
              <w:t xml:space="preserve"> care</w:t>
            </w:r>
          </w:p>
        </w:tc>
        <w:tc>
          <w:tcPr>
            <w:tcW w:w="5452" w:type="dxa"/>
            <w:shd w:val="clear" w:color="auto" w:fill="F2DBDB" w:themeFill="accent2" w:themeFillTint="33"/>
          </w:tcPr>
          <w:p w14:paraId="70D8D54D" w14:textId="12EC65A0" w:rsidR="00D86BF1" w:rsidRDefault="00E7702A" w:rsidP="00140775">
            <w:pPr>
              <w:pStyle w:val="NoSpacing"/>
              <w:rPr>
                <w:rFonts w:ascii="Arial" w:hAnsi="Arial" w:cs="Arial"/>
                <w:sz w:val="22"/>
                <w:szCs w:val="26"/>
              </w:rPr>
            </w:pPr>
            <w:r>
              <w:rPr>
                <w:rFonts w:ascii="Arial" w:hAnsi="Arial" w:cs="Arial"/>
                <w:sz w:val="22"/>
                <w:szCs w:val="26"/>
              </w:rPr>
              <w:t>Same principle applies</w:t>
            </w:r>
            <w:r w:rsidR="001738FD">
              <w:rPr>
                <w:rFonts w:ascii="Arial" w:hAnsi="Arial" w:cs="Arial"/>
                <w:sz w:val="22"/>
                <w:szCs w:val="26"/>
              </w:rPr>
              <w:t xml:space="preserve"> applying core clinical and operational standards</w:t>
            </w:r>
          </w:p>
        </w:tc>
      </w:tr>
      <w:tr w:rsidR="00D86BF1" w14:paraId="16C37A67" w14:textId="77777777" w:rsidTr="00A55764">
        <w:trPr>
          <w:cantSplit/>
        </w:trPr>
        <w:tc>
          <w:tcPr>
            <w:tcW w:w="5240" w:type="dxa"/>
            <w:shd w:val="clear" w:color="auto" w:fill="DBE5F1" w:themeFill="accent1" w:themeFillTint="33"/>
          </w:tcPr>
          <w:p w14:paraId="7DE551A2" w14:textId="1B39556F" w:rsidR="00D86BF1" w:rsidRPr="00B36BD1" w:rsidRDefault="00D86BF1" w:rsidP="003F4018">
            <w:pPr>
              <w:pStyle w:val="NoSpacing"/>
              <w:numPr>
                <w:ilvl w:val="0"/>
                <w:numId w:val="9"/>
              </w:numPr>
              <w:rPr>
                <w:rFonts w:eastAsia="Arial"/>
                <w:color w:val="000000" w:themeColor="text1"/>
              </w:rPr>
            </w:pPr>
            <w:r w:rsidRPr="00D44B13">
              <w:t>Appropriate Response</w:t>
            </w:r>
            <w:r w:rsidRPr="00D44B13">
              <w:rPr>
                <w:rFonts w:ascii="Arial" w:eastAsia="Arial" w:hAnsi="Arial"/>
              </w:rPr>
              <w:t xml:space="preserve">: </w:t>
            </w:r>
            <w:r w:rsidRPr="00D44B13">
              <w:rPr>
                <w:lang w:val="en-AU"/>
              </w:rPr>
              <w:t xml:space="preserve">The </w:t>
            </w:r>
            <w:r w:rsidRPr="00CD1CCF">
              <w:rPr>
                <w:lang w:val="en-AU"/>
              </w:rPr>
              <w:t>EMT offer a “needs driven” response according to the context and type of emergency in the affected nation.</w:t>
            </w:r>
          </w:p>
        </w:tc>
        <w:tc>
          <w:tcPr>
            <w:tcW w:w="5452" w:type="dxa"/>
            <w:shd w:val="clear" w:color="auto" w:fill="F2DBDB" w:themeFill="accent2" w:themeFillTint="33"/>
          </w:tcPr>
          <w:p w14:paraId="0D07BC1E" w14:textId="27C1B54F" w:rsidR="00D86BF1" w:rsidRDefault="00E7702A" w:rsidP="00140775">
            <w:pPr>
              <w:pStyle w:val="NoSpacing"/>
              <w:rPr>
                <w:rFonts w:ascii="Arial" w:hAnsi="Arial" w:cs="Arial"/>
                <w:sz w:val="22"/>
                <w:szCs w:val="26"/>
              </w:rPr>
            </w:pPr>
            <w:r>
              <w:rPr>
                <w:rFonts w:ascii="Arial" w:hAnsi="Arial" w:cs="Arial"/>
                <w:sz w:val="22"/>
                <w:szCs w:val="26"/>
              </w:rPr>
              <w:t>Same principle applies</w:t>
            </w:r>
            <w:r w:rsidR="001738FD">
              <w:rPr>
                <w:rFonts w:ascii="Arial" w:hAnsi="Arial" w:cs="Arial"/>
                <w:sz w:val="22"/>
                <w:szCs w:val="26"/>
              </w:rPr>
              <w:t xml:space="preserve"> framed in</w:t>
            </w:r>
            <w:r w:rsidR="009C16D3">
              <w:rPr>
                <w:rFonts w:ascii="Arial" w:hAnsi="Arial" w:cs="Arial"/>
                <w:sz w:val="22"/>
                <w:szCs w:val="26"/>
              </w:rPr>
              <w:t xml:space="preserve"> Humanity and </w:t>
            </w:r>
            <w:r w:rsidR="001738FD">
              <w:rPr>
                <w:rFonts w:ascii="Arial" w:hAnsi="Arial" w:cs="Arial"/>
                <w:sz w:val="22"/>
                <w:szCs w:val="26"/>
              </w:rPr>
              <w:t>Impartiality</w:t>
            </w:r>
            <w:r w:rsidR="009C16D3">
              <w:rPr>
                <w:rFonts w:ascii="Arial" w:hAnsi="Arial" w:cs="Arial"/>
                <w:sz w:val="22"/>
                <w:szCs w:val="26"/>
              </w:rPr>
              <w:t>.</w:t>
            </w:r>
            <w:r w:rsidR="00840E32">
              <w:rPr>
                <w:rFonts w:ascii="Arial" w:hAnsi="Arial" w:cs="Arial"/>
                <w:sz w:val="22"/>
                <w:szCs w:val="26"/>
              </w:rPr>
              <w:t xml:space="preserve">  Teams to focus on priority needs.</w:t>
            </w:r>
          </w:p>
          <w:p w14:paraId="6179BFE4" w14:textId="0272C8CE" w:rsidR="00192410" w:rsidRDefault="00192410" w:rsidP="00140775">
            <w:pPr>
              <w:pStyle w:val="NoSpacing"/>
              <w:rPr>
                <w:rFonts w:ascii="Arial" w:hAnsi="Arial" w:cs="Arial"/>
                <w:sz w:val="22"/>
                <w:szCs w:val="26"/>
              </w:rPr>
            </w:pPr>
            <w:r>
              <w:rPr>
                <w:rFonts w:ascii="Arial" w:hAnsi="Arial" w:cs="Arial"/>
                <w:sz w:val="22"/>
                <w:szCs w:val="26"/>
              </w:rPr>
              <w:t>Assumes population has access to the medical team, and vice</w:t>
            </w:r>
            <w:r w:rsidR="00C17205">
              <w:rPr>
                <w:rFonts w:ascii="Arial" w:hAnsi="Arial" w:cs="Arial"/>
                <w:sz w:val="22"/>
                <w:szCs w:val="26"/>
              </w:rPr>
              <w:t xml:space="preserve"> </w:t>
            </w:r>
            <w:r>
              <w:rPr>
                <w:rFonts w:ascii="Arial" w:hAnsi="Arial" w:cs="Arial"/>
                <w:sz w:val="22"/>
                <w:szCs w:val="26"/>
              </w:rPr>
              <w:t>versa – may not be the case for military and governmental teams</w:t>
            </w:r>
            <w:r w:rsidR="00087707">
              <w:rPr>
                <w:rFonts w:ascii="Arial" w:hAnsi="Arial" w:cs="Arial"/>
                <w:sz w:val="22"/>
                <w:szCs w:val="26"/>
              </w:rPr>
              <w:t>, but both can apply same principle in areas they can safely reach</w:t>
            </w:r>
          </w:p>
        </w:tc>
      </w:tr>
      <w:tr w:rsidR="00D86BF1" w14:paraId="057BD8ED" w14:textId="77777777" w:rsidTr="00A55764">
        <w:trPr>
          <w:cantSplit/>
        </w:trPr>
        <w:tc>
          <w:tcPr>
            <w:tcW w:w="5240" w:type="dxa"/>
            <w:shd w:val="clear" w:color="auto" w:fill="DBE5F1" w:themeFill="accent1" w:themeFillTint="33"/>
          </w:tcPr>
          <w:p w14:paraId="1F732CA2" w14:textId="4CD7DCBD" w:rsidR="00D86BF1" w:rsidRPr="00B36BD1" w:rsidRDefault="00D86BF1" w:rsidP="003F4018">
            <w:pPr>
              <w:pStyle w:val="NoSpacing"/>
              <w:numPr>
                <w:ilvl w:val="0"/>
                <w:numId w:val="9"/>
              </w:numPr>
              <w:rPr>
                <w:rFonts w:eastAsia="Arial"/>
                <w:color w:val="000000" w:themeColor="text1"/>
              </w:rPr>
            </w:pPr>
            <w:r w:rsidRPr="00B36BD1">
              <w:t>Accessible</w:t>
            </w:r>
            <w:r w:rsidRPr="00860E13">
              <w:rPr>
                <w:color w:val="FF0000"/>
              </w:rPr>
              <w:t xml:space="preserve"> </w:t>
            </w:r>
            <w:r w:rsidRPr="00B36BD1">
              <w:t>Care</w:t>
            </w:r>
            <w:r w:rsidRPr="00B36BD1">
              <w:rPr>
                <w:rFonts w:ascii="Arial" w:eastAsia="Arial" w:hAnsi="Arial"/>
                <w:color w:val="1F497D" w:themeColor="text2"/>
              </w:rPr>
              <w:t>:</w:t>
            </w:r>
            <w:r w:rsidRPr="00B36BD1">
              <w:rPr>
                <w:rFonts w:ascii="Arial" w:eastAsia="Arial" w:hAnsi="Arial"/>
                <w:color w:val="943634" w:themeColor="accent2" w:themeShade="BF"/>
              </w:rPr>
              <w:t xml:space="preserve"> </w:t>
            </w:r>
            <w:r w:rsidRPr="00B36BD1">
              <w:t>The EMT adopt</w:t>
            </w:r>
            <w:r>
              <w:t>s</w:t>
            </w:r>
            <w:r w:rsidRPr="00B36BD1">
              <w:t xml:space="preserve"> a human-rights based approach to their response and ensure</w:t>
            </w:r>
            <w:r>
              <w:t>s</w:t>
            </w:r>
            <w:r w:rsidRPr="00B36BD1">
              <w:t xml:space="preserve"> they are accessible to all sections of the population affected by the emergency, particularly the vulnerable</w:t>
            </w:r>
            <w:r>
              <w:t xml:space="preserve"> </w:t>
            </w:r>
            <w:bookmarkStart w:id="34" w:name="_Hlk2270783"/>
            <w:r w:rsidRPr="00CD1CCF">
              <w:rPr>
                <w:lang w:val="en-AU"/>
              </w:rPr>
              <w:t>and those requiring protection</w:t>
            </w:r>
            <w:bookmarkEnd w:id="34"/>
            <w:r>
              <w:rPr>
                <w:lang w:val="en-AU"/>
              </w:rPr>
              <w:t>.</w:t>
            </w:r>
          </w:p>
        </w:tc>
        <w:tc>
          <w:tcPr>
            <w:tcW w:w="5452" w:type="dxa"/>
            <w:shd w:val="clear" w:color="auto" w:fill="F2DBDB" w:themeFill="accent2" w:themeFillTint="33"/>
          </w:tcPr>
          <w:p w14:paraId="2084108E" w14:textId="23BBC539" w:rsidR="00D86BF1" w:rsidRDefault="00E7702A" w:rsidP="00140775">
            <w:pPr>
              <w:pStyle w:val="NoSpacing"/>
              <w:rPr>
                <w:rFonts w:ascii="Arial" w:hAnsi="Arial" w:cs="Arial"/>
                <w:sz w:val="22"/>
                <w:szCs w:val="26"/>
              </w:rPr>
            </w:pPr>
            <w:r>
              <w:rPr>
                <w:rFonts w:ascii="Arial" w:hAnsi="Arial" w:cs="Arial"/>
                <w:sz w:val="22"/>
                <w:szCs w:val="26"/>
              </w:rPr>
              <w:t xml:space="preserve">A </w:t>
            </w:r>
            <w:r w:rsidR="0099205B">
              <w:rPr>
                <w:rFonts w:ascii="Arial" w:hAnsi="Arial" w:cs="Arial"/>
                <w:sz w:val="22"/>
                <w:szCs w:val="26"/>
              </w:rPr>
              <w:t xml:space="preserve">practical </w:t>
            </w:r>
            <w:r w:rsidR="00202116">
              <w:rPr>
                <w:rFonts w:ascii="Arial" w:hAnsi="Arial" w:cs="Arial"/>
                <w:sz w:val="22"/>
                <w:szCs w:val="26"/>
              </w:rPr>
              <w:t xml:space="preserve">humanitarian approach, framed by </w:t>
            </w:r>
            <w:r>
              <w:rPr>
                <w:rFonts w:ascii="Arial" w:hAnsi="Arial" w:cs="Arial"/>
                <w:sz w:val="22"/>
                <w:szCs w:val="26"/>
              </w:rPr>
              <w:t xml:space="preserve">International Humanitarian Law (IHL) </w:t>
            </w:r>
            <w:r w:rsidR="00202116">
              <w:rPr>
                <w:rFonts w:ascii="Arial" w:hAnsi="Arial" w:cs="Arial"/>
                <w:sz w:val="22"/>
                <w:szCs w:val="26"/>
              </w:rPr>
              <w:t xml:space="preserve">and core principles </w:t>
            </w:r>
            <w:r>
              <w:rPr>
                <w:rFonts w:ascii="Arial" w:hAnsi="Arial" w:cs="Arial"/>
                <w:sz w:val="22"/>
                <w:szCs w:val="26"/>
              </w:rPr>
              <w:t xml:space="preserve">is </w:t>
            </w:r>
            <w:r w:rsidR="00867620">
              <w:rPr>
                <w:rFonts w:ascii="Arial" w:hAnsi="Arial" w:cs="Arial"/>
                <w:sz w:val="22"/>
                <w:szCs w:val="26"/>
              </w:rPr>
              <w:t>required with a</w:t>
            </w:r>
            <w:r>
              <w:rPr>
                <w:rFonts w:ascii="Arial" w:hAnsi="Arial" w:cs="Arial"/>
                <w:sz w:val="22"/>
                <w:szCs w:val="26"/>
              </w:rPr>
              <w:t xml:space="preserve"> focus on gaining access, acceptance, and security for teams and patients.</w:t>
            </w:r>
          </w:p>
        </w:tc>
      </w:tr>
      <w:tr w:rsidR="00D86BF1" w14:paraId="1D69E04B" w14:textId="77777777" w:rsidTr="00A55764">
        <w:trPr>
          <w:cantSplit/>
        </w:trPr>
        <w:tc>
          <w:tcPr>
            <w:tcW w:w="5240" w:type="dxa"/>
            <w:shd w:val="clear" w:color="auto" w:fill="DBE5F1" w:themeFill="accent1" w:themeFillTint="33"/>
          </w:tcPr>
          <w:p w14:paraId="2892A893" w14:textId="6F04B8A9" w:rsidR="00D86BF1" w:rsidRPr="00B36BD1" w:rsidRDefault="00AB20E9" w:rsidP="003F4018">
            <w:pPr>
              <w:pStyle w:val="NoSpacing"/>
              <w:numPr>
                <w:ilvl w:val="0"/>
                <w:numId w:val="9"/>
              </w:numPr>
              <w:rPr>
                <w:rFonts w:eastAsia="Arial"/>
                <w:color w:val="000000" w:themeColor="text1"/>
              </w:rPr>
            </w:pPr>
            <w:r w:rsidRPr="00B36BD1">
              <w:lastRenderedPageBreak/>
              <w:t>Ethical Care</w:t>
            </w:r>
            <w:r w:rsidRPr="00B36BD1">
              <w:rPr>
                <w:rFonts w:ascii="Arial" w:eastAsia="Arial" w:hAnsi="Arial"/>
                <w:b/>
                <w:color w:val="1F497D" w:themeColor="text2"/>
              </w:rPr>
              <w:t>:</w:t>
            </w:r>
            <w:r w:rsidRPr="00B36BD1">
              <w:rPr>
                <w:rFonts w:ascii="Arial" w:eastAsia="Arial" w:hAnsi="Arial"/>
                <w:b/>
                <w:color w:val="943634" w:themeColor="accent2" w:themeShade="BF"/>
              </w:rPr>
              <w:t xml:space="preserve"> </w:t>
            </w:r>
            <w:r w:rsidRPr="00EC4E6D">
              <w:t xml:space="preserve">The EMT </w:t>
            </w:r>
            <w:proofErr w:type="gramStart"/>
            <w:r w:rsidRPr="00EC4E6D">
              <w:t>undertakes to treat patients in a medically ethical manner at all times</w:t>
            </w:r>
            <w:proofErr w:type="gramEnd"/>
            <w:r w:rsidRPr="00EC4E6D">
              <w:t>.</w:t>
            </w:r>
          </w:p>
        </w:tc>
        <w:tc>
          <w:tcPr>
            <w:tcW w:w="5452" w:type="dxa"/>
            <w:shd w:val="clear" w:color="auto" w:fill="F2DBDB" w:themeFill="accent2" w:themeFillTint="33"/>
          </w:tcPr>
          <w:p w14:paraId="5577370E" w14:textId="2DFC3502" w:rsidR="00D86BF1" w:rsidRDefault="00E7702A" w:rsidP="00140775">
            <w:pPr>
              <w:pStyle w:val="NoSpacing"/>
              <w:rPr>
                <w:rFonts w:ascii="Arial" w:hAnsi="Arial" w:cs="Arial"/>
                <w:sz w:val="22"/>
                <w:szCs w:val="26"/>
              </w:rPr>
            </w:pPr>
            <w:r>
              <w:rPr>
                <w:rFonts w:ascii="Arial" w:hAnsi="Arial" w:cs="Arial"/>
                <w:sz w:val="22"/>
                <w:szCs w:val="26"/>
              </w:rPr>
              <w:t>Same principle applies</w:t>
            </w:r>
            <w:r w:rsidR="007627B7">
              <w:rPr>
                <w:rFonts w:ascii="Arial" w:hAnsi="Arial" w:cs="Arial"/>
                <w:sz w:val="22"/>
                <w:szCs w:val="26"/>
              </w:rPr>
              <w:t>. War and Chaos cannot be excuses to compromise ethics</w:t>
            </w:r>
            <w:r w:rsidR="00192410">
              <w:rPr>
                <w:rFonts w:ascii="Arial" w:hAnsi="Arial" w:cs="Arial"/>
                <w:sz w:val="22"/>
                <w:szCs w:val="26"/>
              </w:rPr>
              <w:t xml:space="preserve"> </w:t>
            </w:r>
            <w:r w:rsidR="00B05F66">
              <w:rPr>
                <w:rFonts w:ascii="Arial" w:hAnsi="Arial" w:cs="Arial"/>
                <w:sz w:val="22"/>
                <w:szCs w:val="26"/>
              </w:rPr>
              <w:t>and the medical principle of</w:t>
            </w:r>
            <w:r w:rsidR="00192410">
              <w:rPr>
                <w:rFonts w:ascii="Arial" w:hAnsi="Arial" w:cs="Arial"/>
                <w:sz w:val="22"/>
                <w:szCs w:val="26"/>
              </w:rPr>
              <w:t xml:space="preserve"> </w:t>
            </w:r>
            <w:r w:rsidR="00B05F66">
              <w:rPr>
                <w:rFonts w:ascii="Arial" w:hAnsi="Arial" w:cs="Arial"/>
                <w:sz w:val="22"/>
                <w:szCs w:val="26"/>
              </w:rPr>
              <w:t>“</w:t>
            </w:r>
            <w:r w:rsidR="00192410">
              <w:rPr>
                <w:rFonts w:ascii="Arial" w:hAnsi="Arial" w:cs="Arial"/>
                <w:sz w:val="22"/>
                <w:szCs w:val="26"/>
              </w:rPr>
              <w:t>Do No Harm!</w:t>
            </w:r>
            <w:r w:rsidR="00B05F66">
              <w:rPr>
                <w:rFonts w:ascii="Arial" w:hAnsi="Arial" w:cs="Arial"/>
                <w:sz w:val="22"/>
                <w:szCs w:val="26"/>
              </w:rPr>
              <w:t>”</w:t>
            </w:r>
            <w:r w:rsidR="007627B7">
              <w:rPr>
                <w:rFonts w:ascii="Arial" w:hAnsi="Arial" w:cs="Arial"/>
                <w:sz w:val="22"/>
                <w:szCs w:val="26"/>
              </w:rPr>
              <w:t>.</w:t>
            </w:r>
          </w:p>
          <w:p w14:paraId="1D59E9C5" w14:textId="6A298243" w:rsidR="009C16D3" w:rsidRDefault="009C16D3" w:rsidP="00140775">
            <w:pPr>
              <w:pStyle w:val="NoSpacing"/>
              <w:rPr>
                <w:rFonts w:ascii="Arial" w:hAnsi="Arial" w:cs="Arial"/>
                <w:sz w:val="22"/>
                <w:szCs w:val="26"/>
              </w:rPr>
            </w:pPr>
          </w:p>
        </w:tc>
      </w:tr>
      <w:tr w:rsidR="00D86BF1" w14:paraId="0D56E8AF" w14:textId="77777777" w:rsidTr="00A55764">
        <w:trPr>
          <w:cantSplit/>
        </w:trPr>
        <w:tc>
          <w:tcPr>
            <w:tcW w:w="5240" w:type="dxa"/>
            <w:shd w:val="clear" w:color="auto" w:fill="DBE5F1" w:themeFill="accent1" w:themeFillTint="33"/>
          </w:tcPr>
          <w:p w14:paraId="08B98FE7" w14:textId="3F21F094" w:rsidR="00D86BF1" w:rsidRPr="00B36BD1" w:rsidRDefault="00AB20E9" w:rsidP="003F4018">
            <w:pPr>
              <w:pStyle w:val="NoSpacing"/>
              <w:numPr>
                <w:ilvl w:val="0"/>
                <w:numId w:val="9"/>
              </w:numPr>
              <w:rPr>
                <w:rFonts w:eastAsia="Arial"/>
                <w:color w:val="000000" w:themeColor="text1"/>
              </w:rPr>
            </w:pPr>
            <w:r w:rsidRPr="00B36BD1">
              <w:t>Accountable Care</w:t>
            </w:r>
            <w:r w:rsidRPr="00B36BD1">
              <w:rPr>
                <w:rFonts w:ascii="Arial" w:eastAsia="Arial" w:hAnsi="Arial"/>
                <w:b/>
                <w:color w:val="1F497D" w:themeColor="text2"/>
              </w:rPr>
              <w:t>:</w:t>
            </w:r>
            <w:r w:rsidRPr="00B36BD1">
              <w:rPr>
                <w:rFonts w:ascii="Arial" w:eastAsia="Arial" w:hAnsi="Arial"/>
                <w:b/>
                <w:color w:val="943634" w:themeColor="accent2" w:themeShade="BF"/>
              </w:rPr>
              <w:t xml:space="preserve"> </w:t>
            </w:r>
            <w:r w:rsidRPr="00EC4E6D">
              <w:rPr>
                <w:rFonts w:eastAsia="Arial"/>
                <w:color w:val="000000" w:themeColor="text1"/>
              </w:rPr>
              <w:t xml:space="preserve">The </w:t>
            </w:r>
            <w:r w:rsidRPr="00EC4E6D">
              <w:t xml:space="preserve">EMT commits to be accountable to the patients and communities they assist, the host government and </w:t>
            </w:r>
            <w:proofErr w:type="spellStart"/>
            <w:r w:rsidRPr="00EC4E6D">
              <w:t>MoH</w:t>
            </w:r>
            <w:proofErr w:type="spellEnd"/>
            <w:r w:rsidRPr="00EC4E6D">
              <w:t xml:space="preserve">, their own </w:t>
            </w:r>
            <w:proofErr w:type="spellStart"/>
            <w:r w:rsidRPr="00EC4E6D">
              <w:t>organisation</w:t>
            </w:r>
            <w:proofErr w:type="spellEnd"/>
            <w:r w:rsidRPr="00EC4E6D">
              <w:t xml:space="preserve"> and donors.</w:t>
            </w:r>
          </w:p>
        </w:tc>
        <w:tc>
          <w:tcPr>
            <w:tcW w:w="5452" w:type="dxa"/>
            <w:shd w:val="clear" w:color="auto" w:fill="F2DBDB" w:themeFill="accent2" w:themeFillTint="33"/>
          </w:tcPr>
          <w:p w14:paraId="07247628" w14:textId="4737964A" w:rsidR="00D86BF1" w:rsidRDefault="00E7702A" w:rsidP="00140775">
            <w:pPr>
              <w:pStyle w:val="NoSpacing"/>
              <w:rPr>
                <w:rFonts w:ascii="Arial" w:hAnsi="Arial" w:cs="Arial"/>
                <w:sz w:val="22"/>
                <w:szCs w:val="26"/>
              </w:rPr>
            </w:pPr>
            <w:r>
              <w:rPr>
                <w:rFonts w:ascii="Arial" w:hAnsi="Arial" w:cs="Arial"/>
                <w:sz w:val="22"/>
                <w:szCs w:val="26"/>
              </w:rPr>
              <w:t xml:space="preserve">Accountability to patients is retained, while accountability to the </w:t>
            </w:r>
            <w:r w:rsidR="003D2D62">
              <w:rPr>
                <w:rFonts w:ascii="Arial" w:hAnsi="Arial" w:cs="Arial"/>
                <w:sz w:val="22"/>
                <w:szCs w:val="26"/>
              </w:rPr>
              <w:t>authorities</w:t>
            </w:r>
            <w:r>
              <w:rPr>
                <w:rFonts w:ascii="Arial" w:hAnsi="Arial" w:cs="Arial"/>
                <w:sz w:val="22"/>
                <w:szCs w:val="26"/>
              </w:rPr>
              <w:t xml:space="preserve"> is context specific and needs special considerations.  Principle of Neutrality needs to be maintained.</w:t>
            </w:r>
            <w:r w:rsidR="0038485E">
              <w:rPr>
                <w:rFonts w:ascii="Arial" w:hAnsi="Arial" w:cs="Arial"/>
                <w:sz w:val="22"/>
                <w:szCs w:val="26"/>
              </w:rPr>
              <w:t xml:space="preserve"> Teams to avoid the perception </w:t>
            </w:r>
            <w:r w:rsidR="00192410">
              <w:rPr>
                <w:rFonts w:ascii="Arial" w:hAnsi="Arial" w:cs="Arial"/>
                <w:sz w:val="22"/>
                <w:szCs w:val="26"/>
              </w:rPr>
              <w:t>of</w:t>
            </w:r>
            <w:r w:rsidR="0038485E">
              <w:rPr>
                <w:rFonts w:ascii="Arial" w:hAnsi="Arial" w:cs="Arial"/>
                <w:sz w:val="22"/>
                <w:szCs w:val="26"/>
              </w:rPr>
              <w:t xml:space="preserve"> </w:t>
            </w:r>
            <w:r w:rsidR="003D2D62">
              <w:rPr>
                <w:rFonts w:ascii="Arial" w:hAnsi="Arial" w:cs="Arial"/>
                <w:sz w:val="22"/>
                <w:szCs w:val="26"/>
              </w:rPr>
              <w:t xml:space="preserve">being </w:t>
            </w:r>
            <w:r w:rsidR="0038485E">
              <w:rPr>
                <w:rFonts w:ascii="Arial" w:hAnsi="Arial" w:cs="Arial"/>
                <w:sz w:val="22"/>
                <w:szCs w:val="26"/>
              </w:rPr>
              <w:t xml:space="preserve">parties to a conflict </w:t>
            </w:r>
            <w:r w:rsidR="003D2D62">
              <w:rPr>
                <w:rFonts w:ascii="Arial" w:hAnsi="Arial" w:cs="Arial"/>
                <w:sz w:val="22"/>
                <w:szCs w:val="26"/>
              </w:rPr>
              <w:t>through</w:t>
            </w:r>
            <w:r w:rsidR="0038485E">
              <w:rPr>
                <w:rFonts w:ascii="Arial" w:hAnsi="Arial" w:cs="Arial"/>
                <w:sz w:val="22"/>
                <w:szCs w:val="26"/>
              </w:rPr>
              <w:t xml:space="preserve"> non-neutral act</w:t>
            </w:r>
            <w:r w:rsidR="003D2D62">
              <w:rPr>
                <w:rFonts w:ascii="Arial" w:hAnsi="Arial" w:cs="Arial"/>
                <w:sz w:val="22"/>
                <w:szCs w:val="26"/>
              </w:rPr>
              <w:t>ions</w:t>
            </w:r>
            <w:r w:rsidR="0038485E">
              <w:rPr>
                <w:rFonts w:ascii="Arial" w:hAnsi="Arial" w:cs="Arial"/>
                <w:sz w:val="22"/>
                <w:szCs w:val="26"/>
              </w:rPr>
              <w:t>.</w:t>
            </w:r>
            <w:r w:rsidR="00192410">
              <w:rPr>
                <w:rFonts w:ascii="Arial" w:hAnsi="Arial" w:cs="Arial"/>
                <w:sz w:val="22"/>
                <w:szCs w:val="26"/>
              </w:rPr>
              <w:t xml:space="preserve">  If team is military or governmental, they need to accept government direction and implications.</w:t>
            </w:r>
          </w:p>
          <w:p w14:paraId="51D256C0" w14:textId="72C83EF7" w:rsidR="00192410" w:rsidRDefault="00192410" w:rsidP="00140775">
            <w:pPr>
              <w:pStyle w:val="NoSpacing"/>
              <w:rPr>
                <w:rFonts w:ascii="Arial" w:hAnsi="Arial" w:cs="Arial"/>
                <w:sz w:val="22"/>
                <w:szCs w:val="26"/>
              </w:rPr>
            </w:pPr>
          </w:p>
        </w:tc>
      </w:tr>
      <w:tr w:rsidR="00D86BF1" w14:paraId="5042ABF3" w14:textId="77777777" w:rsidTr="00A55764">
        <w:trPr>
          <w:cantSplit/>
        </w:trPr>
        <w:tc>
          <w:tcPr>
            <w:tcW w:w="5240" w:type="dxa"/>
            <w:shd w:val="clear" w:color="auto" w:fill="DBE5F1" w:themeFill="accent1" w:themeFillTint="33"/>
          </w:tcPr>
          <w:p w14:paraId="1590E590" w14:textId="6E5A217F" w:rsidR="00D86BF1" w:rsidRPr="00B36BD1" w:rsidRDefault="00AB20E9" w:rsidP="003F4018">
            <w:pPr>
              <w:pStyle w:val="NoSpacing"/>
              <w:numPr>
                <w:ilvl w:val="0"/>
                <w:numId w:val="9"/>
              </w:numPr>
              <w:rPr>
                <w:rFonts w:eastAsia="Arial"/>
                <w:color w:val="000000" w:themeColor="text1"/>
              </w:rPr>
            </w:pPr>
            <w:r w:rsidRPr="00B36BD1">
              <w:t xml:space="preserve">Coordinated </w:t>
            </w:r>
            <w:r>
              <w:t>Response</w:t>
            </w:r>
            <w:r w:rsidRPr="00B36BD1">
              <w:rPr>
                <w:rFonts w:ascii="Arial" w:eastAsia="Arial" w:hAnsi="Arial"/>
                <w:b/>
                <w:color w:val="1F497D" w:themeColor="text2"/>
              </w:rPr>
              <w:t>:</w:t>
            </w:r>
            <w:r w:rsidRPr="00443D03">
              <w:rPr>
                <w:rFonts w:eastAsia="Arial" w:cstheme="majorHAnsi"/>
                <w:b/>
              </w:rPr>
              <w:t xml:space="preserve"> </w:t>
            </w:r>
            <w:r w:rsidRPr="00EC4E6D">
              <w:rPr>
                <w:rFonts w:eastAsia="Arial" w:cstheme="majorHAnsi"/>
              </w:rPr>
              <w:t xml:space="preserve">The </w:t>
            </w:r>
            <w:r w:rsidRPr="00EC4E6D">
              <w:rPr>
                <w:lang w:val="en-AU"/>
              </w:rPr>
              <w:t>EMT commits to a coordinated response under the designated national health emergency management authorities Emergency Operations Centre (EOC) or incident management system equivalent, and collaborate with the national health system, their fellow EMTs, and the international humanitarian response community where relevant</w:t>
            </w:r>
          </w:p>
        </w:tc>
        <w:tc>
          <w:tcPr>
            <w:tcW w:w="5452" w:type="dxa"/>
            <w:shd w:val="clear" w:color="auto" w:fill="F2DBDB" w:themeFill="accent2" w:themeFillTint="33"/>
          </w:tcPr>
          <w:p w14:paraId="2B0AF755" w14:textId="77777777" w:rsidR="00D86BF1" w:rsidRDefault="00E7702A" w:rsidP="00140775">
            <w:pPr>
              <w:pStyle w:val="NoSpacing"/>
              <w:rPr>
                <w:rFonts w:ascii="Arial" w:hAnsi="Arial" w:cs="Arial"/>
                <w:sz w:val="22"/>
                <w:szCs w:val="26"/>
              </w:rPr>
            </w:pPr>
            <w:r>
              <w:rPr>
                <w:rFonts w:ascii="Arial" w:hAnsi="Arial" w:cs="Arial"/>
                <w:sz w:val="22"/>
                <w:szCs w:val="26"/>
              </w:rPr>
              <w:t xml:space="preserve">Commitment to coordination </w:t>
            </w:r>
            <w:r w:rsidR="007627B7">
              <w:rPr>
                <w:rFonts w:ascii="Arial" w:hAnsi="Arial" w:cs="Arial"/>
                <w:sz w:val="22"/>
                <w:szCs w:val="26"/>
              </w:rPr>
              <w:t>with</w:t>
            </w:r>
            <w:r>
              <w:rPr>
                <w:rFonts w:ascii="Arial" w:hAnsi="Arial" w:cs="Arial"/>
                <w:sz w:val="22"/>
                <w:szCs w:val="26"/>
              </w:rPr>
              <w:t xml:space="preserve"> key stakeholders and providers on all sides of a conflict is retained</w:t>
            </w:r>
            <w:r w:rsidR="007627B7">
              <w:rPr>
                <w:rFonts w:ascii="Arial" w:hAnsi="Arial" w:cs="Arial"/>
                <w:sz w:val="22"/>
                <w:szCs w:val="26"/>
              </w:rPr>
              <w:t xml:space="preserve"> and required</w:t>
            </w:r>
            <w:r>
              <w:rPr>
                <w:rFonts w:ascii="Arial" w:hAnsi="Arial" w:cs="Arial"/>
                <w:sz w:val="22"/>
                <w:szCs w:val="26"/>
              </w:rPr>
              <w:t xml:space="preserve">. </w:t>
            </w:r>
            <w:r w:rsidR="007627B7">
              <w:rPr>
                <w:rFonts w:ascii="Arial" w:hAnsi="Arial" w:cs="Arial"/>
                <w:sz w:val="22"/>
                <w:szCs w:val="26"/>
              </w:rPr>
              <w:t>However, p</w:t>
            </w:r>
            <w:r>
              <w:rPr>
                <w:rFonts w:ascii="Arial" w:hAnsi="Arial" w:cs="Arial"/>
                <w:sz w:val="22"/>
                <w:szCs w:val="26"/>
              </w:rPr>
              <w:t>rinciple</w:t>
            </w:r>
            <w:r w:rsidR="009C16D3">
              <w:rPr>
                <w:rFonts w:ascii="Arial" w:hAnsi="Arial" w:cs="Arial"/>
                <w:sz w:val="22"/>
                <w:szCs w:val="26"/>
              </w:rPr>
              <w:t>s</w:t>
            </w:r>
            <w:r>
              <w:rPr>
                <w:rFonts w:ascii="Arial" w:hAnsi="Arial" w:cs="Arial"/>
                <w:sz w:val="22"/>
                <w:szCs w:val="26"/>
              </w:rPr>
              <w:t xml:space="preserve"> of Neutrality </w:t>
            </w:r>
            <w:r w:rsidR="009C16D3">
              <w:rPr>
                <w:rFonts w:ascii="Arial" w:hAnsi="Arial" w:cs="Arial"/>
                <w:sz w:val="22"/>
                <w:szCs w:val="26"/>
              </w:rPr>
              <w:t xml:space="preserve">and Independence </w:t>
            </w:r>
            <w:r>
              <w:rPr>
                <w:rFonts w:ascii="Arial" w:hAnsi="Arial" w:cs="Arial"/>
                <w:sz w:val="22"/>
                <w:szCs w:val="26"/>
              </w:rPr>
              <w:t>need to be maintained.</w:t>
            </w:r>
            <w:r w:rsidR="007627B7">
              <w:rPr>
                <w:rFonts w:ascii="Arial" w:hAnsi="Arial" w:cs="Arial"/>
                <w:sz w:val="22"/>
                <w:szCs w:val="26"/>
              </w:rPr>
              <w:t xml:space="preserve">  Teams to avoid the perception </w:t>
            </w:r>
            <w:r w:rsidR="006E6BF4">
              <w:rPr>
                <w:rFonts w:ascii="Arial" w:hAnsi="Arial" w:cs="Arial"/>
                <w:sz w:val="22"/>
                <w:szCs w:val="26"/>
              </w:rPr>
              <w:t>of being</w:t>
            </w:r>
            <w:r w:rsidR="0038485E">
              <w:rPr>
                <w:rFonts w:ascii="Arial" w:hAnsi="Arial" w:cs="Arial"/>
                <w:sz w:val="22"/>
                <w:szCs w:val="26"/>
              </w:rPr>
              <w:t xml:space="preserve"> parties </w:t>
            </w:r>
            <w:r w:rsidR="006E6BF4">
              <w:rPr>
                <w:rFonts w:ascii="Arial" w:hAnsi="Arial" w:cs="Arial"/>
                <w:sz w:val="22"/>
                <w:szCs w:val="26"/>
              </w:rPr>
              <w:t>if too closely associated with a governmental/military</w:t>
            </w:r>
            <w:r w:rsidR="00B22177">
              <w:rPr>
                <w:rFonts w:ascii="Arial" w:hAnsi="Arial" w:cs="Arial"/>
                <w:sz w:val="22"/>
                <w:szCs w:val="26"/>
              </w:rPr>
              <w:t>/UN</w:t>
            </w:r>
            <w:r w:rsidR="006E6BF4">
              <w:rPr>
                <w:rFonts w:ascii="Arial" w:hAnsi="Arial" w:cs="Arial"/>
                <w:sz w:val="22"/>
                <w:szCs w:val="26"/>
              </w:rPr>
              <w:t xml:space="preserve"> coordination platform</w:t>
            </w:r>
            <w:r w:rsidR="007627B7">
              <w:rPr>
                <w:rFonts w:ascii="Arial" w:hAnsi="Arial" w:cs="Arial"/>
                <w:sz w:val="22"/>
                <w:szCs w:val="26"/>
              </w:rPr>
              <w:t>.</w:t>
            </w:r>
          </w:p>
          <w:p w14:paraId="7AC068E6" w14:textId="77777777" w:rsidR="009C16D3" w:rsidRDefault="009C16D3" w:rsidP="00140775">
            <w:pPr>
              <w:pStyle w:val="NoSpacing"/>
              <w:rPr>
                <w:rFonts w:ascii="Arial" w:hAnsi="Arial" w:cs="Arial"/>
                <w:sz w:val="22"/>
                <w:szCs w:val="26"/>
              </w:rPr>
            </w:pPr>
          </w:p>
          <w:p w14:paraId="72C37A95" w14:textId="1D79B643" w:rsidR="009C16D3" w:rsidRDefault="009C16D3" w:rsidP="00943F74">
            <w:pPr>
              <w:pStyle w:val="NoSpacing"/>
              <w:keepNext/>
              <w:rPr>
                <w:rFonts w:ascii="Arial" w:hAnsi="Arial" w:cs="Arial"/>
                <w:sz w:val="22"/>
                <w:szCs w:val="26"/>
              </w:rPr>
            </w:pPr>
            <w:r>
              <w:rPr>
                <w:rFonts w:ascii="Arial" w:hAnsi="Arial" w:cs="Arial"/>
                <w:sz w:val="22"/>
                <w:szCs w:val="26"/>
              </w:rPr>
              <w:t xml:space="preserve">With </w:t>
            </w:r>
            <w:r w:rsidR="00FA12AC">
              <w:rPr>
                <w:rFonts w:ascii="Arial" w:hAnsi="Arial" w:cs="Arial"/>
                <w:sz w:val="22"/>
                <w:szCs w:val="26"/>
              </w:rPr>
              <w:t xml:space="preserve">context specific </w:t>
            </w:r>
            <w:r>
              <w:rPr>
                <w:rFonts w:ascii="Arial" w:hAnsi="Arial" w:cs="Arial"/>
                <w:sz w:val="22"/>
                <w:szCs w:val="26"/>
              </w:rPr>
              <w:t>exceptions for military</w:t>
            </w:r>
            <w:r w:rsidR="00FA12AC">
              <w:rPr>
                <w:rFonts w:ascii="Arial" w:hAnsi="Arial" w:cs="Arial"/>
                <w:sz w:val="22"/>
                <w:szCs w:val="26"/>
              </w:rPr>
              <w:t>,</w:t>
            </w:r>
            <w:r>
              <w:rPr>
                <w:rFonts w:ascii="Arial" w:hAnsi="Arial" w:cs="Arial"/>
                <w:sz w:val="22"/>
                <w:szCs w:val="26"/>
              </w:rPr>
              <w:t xml:space="preserve"> governmenta</w:t>
            </w:r>
            <w:r w:rsidR="00FA12AC">
              <w:rPr>
                <w:rFonts w:ascii="Arial" w:hAnsi="Arial" w:cs="Arial"/>
                <w:sz w:val="22"/>
                <w:szCs w:val="26"/>
              </w:rPr>
              <w:t>l, and some UN</w:t>
            </w:r>
            <w:r>
              <w:rPr>
                <w:rFonts w:ascii="Arial" w:hAnsi="Arial" w:cs="Arial"/>
                <w:sz w:val="22"/>
                <w:szCs w:val="26"/>
              </w:rPr>
              <w:t xml:space="preserve"> teams</w:t>
            </w:r>
            <w:r w:rsidR="003D2D62">
              <w:rPr>
                <w:rFonts w:ascii="Arial" w:hAnsi="Arial" w:cs="Arial"/>
                <w:sz w:val="22"/>
                <w:szCs w:val="26"/>
              </w:rPr>
              <w:t xml:space="preserve"> who would not by designated as humanitarian actors.</w:t>
            </w:r>
          </w:p>
        </w:tc>
      </w:tr>
    </w:tbl>
    <w:p w14:paraId="056DD8E7" w14:textId="02F69DE1" w:rsidR="006E66EC" w:rsidRDefault="00943F74" w:rsidP="00943F74">
      <w:pPr>
        <w:pStyle w:val="Caption"/>
        <w:rPr>
          <w:rFonts w:ascii="Arial" w:hAnsi="Arial" w:cs="Arial"/>
          <w:sz w:val="22"/>
          <w:szCs w:val="26"/>
        </w:rPr>
      </w:pPr>
      <w:bookmarkStart w:id="35" w:name="_Toc18923465"/>
      <w:r>
        <w:t xml:space="preserve">Table </w:t>
      </w:r>
      <w:r>
        <w:fldChar w:fldCharType="begin"/>
      </w:r>
      <w:r>
        <w:instrText xml:space="preserve"> SEQ Table \* ARABIC </w:instrText>
      </w:r>
      <w:r>
        <w:fldChar w:fldCharType="separate"/>
      </w:r>
      <w:r w:rsidR="007B3713">
        <w:rPr>
          <w:noProof/>
        </w:rPr>
        <w:t>2</w:t>
      </w:r>
      <w:r>
        <w:fldChar w:fldCharType="end"/>
      </w:r>
      <w:r>
        <w:t xml:space="preserve"> Blue &amp; Red Book Contexts, Similarities, and Differences</w:t>
      </w:r>
      <w:bookmarkEnd w:id="35"/>
    </w:p>
    <w:p w14:paraId="0B0A2FBD" w14:textId="08E7029F" w:rsidR="00140775" w:rsidRPr="00906C33" w:rsidRDefault="00140775" w:rsidP="007B57A9">
      <w:pPr>
        <w:pStyle w:val="Heading2"/>
        <w:numPr>
          <w:ilvl w:val="1"/>
          <w:numId w:val="80"/>
        </w:numPr>
        <w:rPr>
          <w:rFonts w:cs="Arial"/>
          <w:color w:val="FF0000"/>
        </w:rPr>
      </w:pPr>
      <w:bookmarkStart w:id="36" w:name="_Toc18923703"/>
      <w:r w:rsidRPr="00906C33">
        <w:rPr>
          <w:rFonts w:cs="Arial"/>
          <w:color w:val="FF0000"/>
        </w:rPr>
        <w:t>Limitations</w:t>
      </w:r>
      <w:bookmarkEnd w:id="36"/>
    </w:p>
    <w:p w14:paraId="20D62CC5" w14:textId="77777777" w:rsidR="00140775" w:rsidRPr="005102DD" w:rsidRDefault="00140775" w:rsidP="00140775">
      <w:pPr>
        <w:spacing w:line="269" w:lineRule="exact"/>
        <w:rPr>
          <w:rFonts w:ascii="Arial" w:hAnsi="Arial" w:cs="Arial"/>
          <w:sz w:val="22"/>
          <w:szCs w:val="22"/>
        </w:rPr>
      </w:pPr>
    </w:p>
    <w:p w14:paraId="5481CFB0" w14:textId="19A9927C" w:rsidR="00201B54" w:rsidRDefault="0054165A" w:rsidP="00140775">
      <w:pPr>
        <w:spacing w:line="269" w:lineRule="exact"/>
        <w:rPr>
          <w:rFonts w:ascii="Arial" w:hAnsi="Arial" w:cs="Arial"/>
          <w:sz w:val="22"/>
          <w:szCs w:val="22"/>
        </w:rPr>
      </w:pPr>
      <w:r>
        <w:rPr>
          <w:rFonts w:ascii="Arial" w:hAnsi="Arial" w:cs="Arial"/>
          <w:sz w:val="22"/>
          <w:szCs w:val="22"/>
        </w:rPr>
        <w:t>Medical missions in wars are extremely context</w:t>
      </w:r>
      <w:r w:rsidR="006A0954">
        <w:rPr>
          <w:rFonts w:ascii="Arial" w:hAnsi="Arial" w:cs="Arial"/>
          <w:sz w:val="22"/>
          <w:szCs w:val="22"/>
        </w:rPr>
        <w:t>-</w:t>
      </w:r>
      <w:r>
        <w:rPr>
          <w:rFonts w:ascii="Arial" w:hAnsi="Arial" w:cs="Arial"/>
          <w:sz w:val="22"/>
          <w:szCs w:val="22"/>
        </w:rPr>
        <w:t xml:space="preserve">specific </w:t>
      </w:r>
      <w:r w:rsidR="006A0954">
        <w:rPr>
          <w:rFonts w:ascii="Arial" w:hAnsi="Arial" w:cs="Arial"/>
          <w:sz w:val="22"/>
          <w:szCs w:val="22"/>
        </w:rPr>
        <w:t xml:space="preserve">and </w:t>
      </w:r>
      <w:r>
        <w:rPr>
          <w:rFonts w:ascii="Arial" w:hAnsi="Arial" w:cs="Arial"/>
          <w:sz w:val="22"/>
          <w:szCs w:val="22"/>
        </w:rPr>
        <w:t xml:space="preserve">require constant analysis and course adjustments as realities on the ground dictate.  Therefore, it is not possible to provide one prescriptive </w:t>
      </w:r>
      <w:r w:rsidR="00201B54">
        <w:rPr>
          <w:rFonts w:ascii="Arial" w:hAnsi="Arial" w:cs="Arial"/>
          <w:sz w:val="22"/>
          <w:szCs w:val="22"/>
        </w:rPr>
        <w:t>way of doing things</w:t>
      </w:r>
      <w:r>
        <w:rPr>
          <w:rFonts w:ascii="Arial" w:hAnsi="Arial" w:cs="Arial"/>
          <w:sz w:val="22"/>
          <w:szCs w:val="22"/>
        </w:rPr>
        <w:t>.</w:t>
      </w:r>
    </w:p>
    <w:p w14:paraId="6A880C82" w14:textId="77777777" w:rsidR="00201B54" w:rsidRDefault="00201B54" w:rsidP="00140775">
      <w:pPr>
        <w:spacing w:line="269" w:lineRule="exact"/>
        <w:rPr>
          <w:rFonts w:ascii="Arial" w:hAnsi="Arial" w:cs="Arial"/>
          <w:sz w:val="22"/>
          <w:szCs w:val="22"/>
        </w:rPr>
      </w:pPr>
    </w:p>
    <w:p w14:paraId="53804381" w14:textId="13096583" w:rsidR="00140775" w:rsidRPr="005102DD" w:rsidRDefault="00140775" w:rsidP="00140775">
      <w:pPr>
        <w:spacing w:line="269" w:lineRule="exact"/>
        <w:rPr>
          <w:rFonts w:ascii="Arial" w:hAnsi="Arial" w:cs="Arial"/>
          <w:sz w:val="22"/>
          <w:szCs w:val="22"/>
        </w:rPr>
      </w:pPr>
      <w:r w:rsidRPr="005102DD">
        <w:rPr>
          <w:rFonts w:ascii="Arial" w:hAnsi="Arial" w:cs="Arial"/>
          <w:sz w:val="22"/>
          <w:szCs w:val="22"/>
        </w:rPr>
        <w:t>Humanitarian assistance is often challenged and undermined by the following:</w:t>
      </w:r>
    </w:p>
    <w:p w14:paraId="7AAA7FB4" w14:textId="77777777" w:rsidR="00140775" w:rsidRPr="005102DD" w:rsidRDefault="00140775" w:rsidP="00140775">
      <w:pPr>
        <w:spacing w:line="269" w:lineRule="exact"/>
        <w:rPr>
          <w:rFonts w:ascii="Arial" w:hAnsi="Arial" w:cs="Arial"/>
          <w:sz w:val="22"/>
          <w:szCs w:val="22"/>
        </w:rPr>
      </w:pPr>
    </w:p>
    <w:p w14:paraId="79F22668" w14:textId="1FCE85DE" w:rsidR="00140775" w:rsidRPr="005102DD" w:rsidRDefault="0054165A" w:rsidP="00140775">
      <w:pPr>
        <w:numPr>
          <w:ilvl w:val="0"/>
          <w:numId w:val="2"/>
        </w:numPr>
        <w:tabs>
          <w:tab w:val="left" w:pos="759"/>
        </w:tabs>
        <w:spacing w:line="264" w:lineRule="exact"/>
        <w:ind w:left="760" w:hanging="360"/>
        <w:rPr>
          <w:rFonts w:ascii="Arial" w:hAnsi="Arial" w:cs="Arial"/>
          <w:sz w:val="22"/>
          <w:szCs w:val="22"/>
        </w:rPr>
      </w:pPr>
      <w:r>
        <w:rPr>
          <w:rFonts w:ascii="Arial" w:hAnsi="Arial" w:cs="Arial"/>
          <w:sz w:val="22"/>
          <w:szCs w:val="22"/>
        </w:rPr>
        <w:t>Despite the best of efforts by teams and nations, g</w:t>
      </w:r>
      <w:r w:rsidR="00140775" w:rsidRPr="005102DD">
        <w:rPr>
          <w:rFonts w:ascii="Arial" w:hAnsi="Arial" w:cs="Arial"/>
          <w:sz w:val="22"/>
          <w:szCs w:val="22"/>
        </w:rPr>
        <w:t xml:space="preserve">lobal trends in the conduct of hostilities including the disrespect of IHL may </w:t>
      </w:r>
      <w:r>
        <w:rPr>
          <w:rFonts w:ascii="Arial" w:hAnsi="Arial" w:cs="Arial"/>
          <w:sz w:val="22"/>
          <w:szCs w:val="22"/>
        </w:rPr>
        <w:t xml:space="preserve">nevertheless </w:t>
      </w:r>
      <w:r w:rsidR="00140775" w:rsidRPr="005102DD">
        <w:rPr>
          <w:rFonts w:ascii="Arial" w:hAnsi="Arial" w:cs="Arial"/>
          <w:sz w:val="22"/>
          <w:szCs w:val="22"/>
        </w:rPr>
        <w:t>limit the acceptance, access, and safety of medical teams</w:t>
      </w:r>
    </w:p>
    <w:p w14:paraId="59B85419" w14:textId="6E42D330" w:rsidR="00140775" w:rsidRPr="005102DD" w:rsidRDefault="00140775" w:rsidP="00140775">
      <w:pPr>
        <w:numPr>
          <w:ilvl w:val="0"/>
          <w:numId w:val="2"/>
        </w:numPr>
        <w:tabs>
          <w:tab w:val="left" w:pos="759"/>
        </w:tabs>
        <w:spacing w:line="264" w:lineRule="exact"/>
        <w:ind w:left="760" w:hanging="360"/>
        <w:rPr>
          <w:rFonts w:ascii="Arial" w:hAnsi="Arial" w:cs="Arial"/>
          <w:sz w:val="22"/>
          <w:szCs w:val="22"/>
        </w:rPr>
      </w:pPr>
      <w:r w:rsidRPr="005102DD">
        <w:rPr>
          <w:rFonts w:ascii="Arial" w:hAnsi="Arial" w:cs="Arial"/>
          <w:sz w:val="22"/>
          <w:szCs w:val="22"/>
        </w:rPr>
        <w:t xml:space="preserve">National and international medical teams may not have the freedom or space to provide </w:t>
      </w:r>
      <w:r w:rsidR="0054165A">
        <w:rPr>
          <w:rFonts w:ascii="Arial" w:hAnsi="Arial" w:cs="Arial"/>
          <w:sz w:val="22"/>
          <w:szCs w:val="22"/>
        </w:rPr>
        <w:t>independent</w:t>
      </w:r>
      <w:r w:rsidR="003D7FC1">
        <w:rPr>
          <w:rFonts w:ascii="Arial" w:hAnsi="Arial" w:cs="Arial"/>
          <w:sz w:val="22"/>
          <w:szCs w:val="22"/>
        </w:rPr>
        <w:t>, impartial</w:t>
      </w:r>
      <w:r w:rsidRPr="005102DD">
        <w:rPr>
          <w:rFonts w:ascii="Arial" w:hAnsi="Arial" w:cs="Arial"/>
          <w:sz w:val="22"/>
          <w:szCs w:val="22"/>
        </w:rPr>
        <w:t xml:space="preserve"> and neutral assistance, and in some cases the work may even by criminalized as it is defined as support to </w:t>
      </w:r>
      <w:r w:rsidR="003D7FC1" w:rsidRPr="005102DD">
        <w:rPr>
          <w:rFonts w:ascii="Arial" w:hAnsi="Arial" w:cs="Arial"/>
          <w:sz w:val="22"/>
          <w:szCs w:val="22"/>
        </w:rPr>
        <w:t>extremism</w:t>
      </w:r>
      <w:r w:rsidRPr="005102DD">
        <w:rPr>
          <w:rFonts w:ascii="Arial" w:hAnsi="Arial" w:cs="Arial"/>
          <w:sz w:val="22"/>
          <w:szCs w:val="22"/>
        </w:rPr>
        <w:t xml:space="preserve"> or </w:t>
      </w:r>
      <w:r w:rsidR="003D7FC1">
        <w:rPr>
          <w:rFonts w:ascii="Arial" w:hAnsi="Arial" w:cs="Arial"/>
          <w:sz w:val="22"/>
          <w:szCs w:val="22"/>
        </w:rPr>
        <w:t>radical</w:t>
      </w:r>
      <w:r w:rsidRPr="005102DD">
        <w:rPr>
          <w:rFonts w:ascii="Arial" w:hAnsi="Arial" w:cs="Arial"/>
          <w:sz w:val="22"/>
          <w:szCs w:val="22"/>
        </w:rPr>
        <w:t xml:space="preserve"> groups.</w:t>
      </w:r>
    </w:p>
    <w:p w14:paraId="0F7F27B7" w14:textId="0A4E0C1C" w:rsidR="00140775" w:rsidRPr="005102DD" w:rsidRDefault="00DA7BF7" w:rsidP="00140775">
      <w:pPr>
        <w:numPr>
          <w:ilvl w:val="0"/>
          <w:numId w:val="2"/>
        </w:numPr>
        <w:tabs>
          <w:tab w:val="left" w:pos="759"/>
        </w:tabs>
        <w:spacing w:line="264" w:lineRule="exact"/>
        <w:ind w:left="760" w:hanging="360"/>
        <w:rPr>
          <w:rFonts w:ascii="Arial" w:hAnsi="Arial" w:cs="Arial"/>
          <w:sz w:val="22"/>
          <w:szCs w:val="22"/>
        </w:rPr>
      </w:pPr>
      <w:r>
        <w:rPr>
          <w:rFonts w:ascii="Arial" w:hAnsi="Arial" w:cs="Arial"/>
          <w:sz w:val="22"/>
          <w:szCs w:val="22"/>
        </w:rPr>
        <w:t>People, authorities, organizations</w:t>
      </w:r>
      <w:r w:rsidR="003D7FC1">
        <w:rPr>
          <w:rFonts w:ascii="Arial" w:hAnsi="Arial" w:cs="Arial"/>
          <w:sz w:val="22"/>
          <w:szCs w:val="22"/>
        </w:rPr>
        <w:t xml:space="preserve"> still express opposition to IHL and </w:t>
      </w:r>
      <w:r w:rsidR="00140775" w:rsidRPr="005102DD">
        <w:rPr>
          <w:rFonts w:ascii="Arial" w:hAnsi="Arial" w:cs="Arial"/>
          <w:sz w:val="22"/>
          <w:szCs w:val="22"/>
        </w:rPr>
        <w:t xml:space="preserve">core humanitarian principles as </w:t>
      </w:r>
      <w:r w:rsidR="00140775">
        <w:rPr>
          <w:rFonts w:ascii="Arial" w:hAnsi="Arial" w:cs="Arial"/>
          <w:sz w:val="22"/>
          <w:szCs w:val="22"/>
        </w:rPr>
        <w:t>an ‘External’ or ‘Foreign’</w:t>
      </w:r>
      <w:r w:rsidR="00140775" w:rsidRPr="005102DD">
        <w:rPr>
          <w:rFonts w:ascii="Arial" w:hAnsi="Arial" w:cs="Arial"/>
          <w:sz w:val="22"/>
          <w:szCs w:val="22"/>
        </w:rPr>
        <w:t xml:space="preserve"> construct, </w:t>
      </w:r>
    </w:p>
    <w:p w14:paraId="1C2348C9" w14:textId="0E52D28D" w:rsidR="00140775" w:rsidRPr="005102DD" w:rsidRDefault="00140775" w:rsidP="00140775">
      <w:pPr>
        <w:numPr>
          <w:ilvl w:val="0"/>
          <w:numId w:val="2"/>
        </w:numPr>
        <w:tabs>
          <w:tab w:val="left" w:pos="759"/>
        </w:tabs>
        <w:spacing w:line="264" w:lineRule="exact"/>
        <w:ind w:left="760" w:hanging="360"/>
        <w:rPr>
          <w:rFonts w:ascii="Arial" w:hAnsi="Arial" w:cs="Arial"/>
          <w:sz w:val="22"/>
          <w:szCs w:val="22"/>
        </w:rPr>
      </w:pPr>
      <w:r>
        <w:rPr>
          <w:rFonts w:ascii="Arial" w:hAnsi="Arial" w:cs="Arial"/>
          <w:sz w:val="22"/>
          <w:szCs w:val="22"/>
        </w:rPr>
        <w:t xml:space="preserve">Some </w:t>
      </w:r>
      <w:r w:rsidRPr="005102DD">
        <w:rPr>
          <w:rFonts w:ascii="Arial" w:hAnsi="Arial" w:cs="Arial"/>
          <w:sz w:val="22"/>
          <w:szCs w:val="22"/>
        </w:rPr>
        <w:t xml:space="preserve">State and non-State actors </w:t>
      </w:r>
      <w:r w:rsidR="003D7FC1">
        <w:rPr>
          <w:rFonts w:ascii="Arial" w:hAnsi="Arial" w:cs="Arial"/>
          <w:sz w:val="22"/>
          <w:szCs w:val="22"/>
        </w:rPr>
        <w:t>overtly or covertly will</w:t>
      </w:r>
      <w:r w:rsidRPr="005102DD">
        <w:rPr>
          <w:rFonts w:ascii="Arial" w:hAnsi="Arial" w:cs="Arial"/>
          <w:sz w:val="22"/>
          <w:szCs w:val="22"/>
        </w:rPr>
        <w:t xml:space="preserve"> </w:t>
      </w:r>
      <w:proofErr w:type="spellStart"/>
      <w:r w:rsidRPr="005102DD">
        <w:rPr>
          <w:rFonts w:ascii="Arial" w:hAnsi="Arial" w:cs="Arial"/>
          <w:sz w:val="22"/>
          <w:szCs w:val="22"/>
        </w:rPr>
        <w:t>instrumentali</w:t>
      </w:r>
      <w:r w:rsidR="003D7FC1">
        <w:rPr>
          <w:rFonts w:ascii="Arial" w:hAnsi="Arial" w:cs="Arial"/>
          <w:sz w:val="22"/>
          <w:szCs w:val="22"/>
        </w:rPr>
        <w:t>se</w:t>
      </w:r>
      <w:proofErr w:type="spellEnd"/>
      <w:r w:rsidRPr="005102DD">
        <w:rPr>
          <w:rFonts w:ascii="Arial" w:hAnsi="Arial" w:cs="Arial"/>
          <w:sz w:val="22"/>
          <w:szCs w:val="22"/>
        </w:rPr>
        <w:t xml:space="preserve"> </w:t>
      </w:r>
      <w:r w:rsidR="003D7FC1">
        <w:rPr>
          <w:rFonts w:ascii="Arial" w:hAnsi="Arial" w:cs="Arial"/>
          <w:sz w:val="22"/>
          <w:szCs w:val="22"/>
        </w:rPr>
        <w:t>(</w:t>
      </w:r>
      <w:r w:rsidRPr="005102DD">
        <w:rPr>
          <w:rFonts w:ascii="Arial" w:hAnsi="Arial" w:cs="Arial"/>
          <w:sz w:val="22"/>
          <w:szCs w:val="22"/>
        </w:rPr>
        <w:t>a</w:t>
      </w:r>
      <w:r w:rsidR="003D7FC1">
        <w:rPr>
          <w:rFonts w:ascii="Arial" w:hAnsi="Arial" w:cs="Arial"/>
          <w:sz w:val="22"/>
          <w:szCs w:val="22"/>
        </w:rPr>
        <w:t>s</w:t>
      </w:r>
      <w:r w:rsidRPr="005102DD">
        <w:rPr>
          <w:rFonts w:ascii="Arial" w:hAnsi="Arial" w:cs="Arial"/>
          <w:sz w:val="22"/>
          <w:szCs w:val="22"/>
        </w:rPr>
        <w:t xml:space="preserve"> </w:t>
      </w:r>
      <w:r>
        <w:rPr>
          <w:rFonts w:ascii="Arial" w:hAnsi="Arial" w:cs="Arial"/>
          <w:sz w:val="22"/>
          <w:szCs w:val="22"/>
        </w:rPr>
        <w:t>‘</w:t>
      </w:r>
      <w:r w:rsidRPr="005102DD">
        <w:rPr>
          <w:rFonts w:ascii="Arial" w:hAnsi="Arial" w:cs="Arial"/>
          <w:sz w:val="22"/>
          <w:szCs w:val="22"/>
        </w:rPr>
        <w:t>patriotic</w:t>
      </w:r>
      <w:r>
        <w:rPr>
          <w:rFonts w:ascii="Arial" w:hAnsi="Arial" w:cs="Arial"/>
          <w:sz w:val="22"/>
          <w:szCs w:val="22"/>
        </w:rPr>
        <w:t>’</w:t>
      </w:r>
      <w:r w:rsidR="003D7FC1">
        <w:rPr>
          <w:rFonts w:ascii="Arial" w:hAnsi="Arial" w:cs="Arial"/>
          <w:sz w:val="22"/>
          <w:szCs w:val="22"/>
        </w:rPr>
        <w:t>)</w:t>
      </w:r>
      <w:r w:rsidRPr="005102DD">
        <w:rPr>
          <w:rFonts w:ascii="Arial" w:hAnsi="Arial" w:cs="Arial"/>
          <w:sz w:val="22"/>
          <w:szCs w:val="22"/>
        </w:rPr>
        <w:t xml:space="preserve"> medical mission</w:t>
      </w:r>
      <w:r w:rsidR="003D7FC1">
        <w:rPr>
          <w:rFonts w:ascii="Arial" w:hAnsi="Arial" w:cs="Arial"/>
          <w:sz w:val="22"/>
          <w:szCs w:val="22"/>
        </w:rPr>
        <w:t>s</w:t>
      </w:r>
      <w:r w:rsidRPr="005102DD">
        <w:rPr>
          <w:rFonts w:ascii="Arial" w:hAnsi="Arial" w:cs="Arial"/>
          <w:sz w:val="22"/>
          <w:szCs w:val="22"/>
        </w:rPr>
        <w:t xml:space="preserve"> </w:t>
      </w:r>
      <w:r w:rsidR="003D7FC1">
        <w:rPr>
          <w:rFonts w:ascii="Arial" w:hAnsi="Arial" w:cs="Arial"/>
          <w:sz w:val="22"/>
          <w:szCs w:val="22"/>
        </w:rPr>
        <w:t>that</w:t>
      </w:r>
      <w:r w:rsidRPr="005102DD">
        <w:rPr>
          <w:rFonts w:ascii="Arial" w:hAnsi="Arial" w:cs="Arial"/>
          <w:sz w:val="22"/>
          <w:szCs w:val="22"/>
        </w:rPr>
        <w:t xml:space="preserve"> </w:t>
      </w:r>
      <w:r w:rsidR="006A0954">
        <w:rPr>
          <w:rFonts w:ascii="Arial" w:hAnsi="Arial" w:cs="Arial"/>
          <w:sz w:val="22"/>
          <w:szCs w:val="22"/>
        </w:rPr>
        <w:t xml:space="preserve">are perceived as </w:t>
      </w:r>
      <w:r w:rsidRPr="005102DD">
        <w:rPr>
          <w:rFonts w:ascii="Arial" w:hAnsi="Arial" w:cs="Arial"/>
          <w:sz w:val="22"/>
          <w:szCs w:val="22"/>
        </w:rPr>
        <w:t>support</w:t>
      </w:r>
      <w:r w:rsidR="006A0954">
        <w:rPr>
          <w:rFonts w:ascii="Arial" w:hAnsi="Arial" w:cs="Arial"/>
          <w:sz w:val="22"/>
          <w:szCs w:val="22"/>
        </w:rPr>
        <w:t>ing</w:t>
      </w:r>
      <w:r w:rsidRPr="005102DD">
        <w:rPr>
          <w:rFonts w:ascii="Arial" w:hAnsi="Arial" w:cs="Arial"/>
          <w:sz w:val="22"/>
          <w:szCs w:val="22"/>
        </w:rPr>
        <w:t xml:space="preserve"> the achievement of military/political/</w:t>
      </w:r>
      <w:r>
        <w:rPr>
          <w:rFonts w:ascii="Arial" w:hAnsi="Arial" w:cs="Arial"/>
          <w:sz w:val="22"/>
          <w:szCs w:val="22"/>
        </w:rPr>
        <w:t>economic</w:t>
      </w:r>
      <w:r w:rsidRPr="005102DD">
        <w:rPr>
          <w:rFonts w:ascii="Arial" w:hAnsi="Arial" w:cs="Arial"/>
          <w:sz w:val="22"/>
          <w:szCs w:val="22"/>
        </w:rPr>
        <w:t xml:space="preserve"> objectives.</w:t>
      </w:r>
    </w:p>
    <w:p w14:paraId="33B24969" w14:textId="1C713666" w:rsidR="00140775" w:rsidRPr="005102DD" w:rsidRDefault="00140775" w:rsidP="00140775">
      <w:pPr>
        <w:numPr>
          <w:ilvl w:val="0"/>
          <w:numId w:val="2"/>
        </w:numPr>
        <w:tabs>
          <w:tab w:val="left" w:pos="759"/>
        </w:tabs>
        <w:spacing w:line="264" w:lineRule="exact"/>
        <w:ind w:left="760" w:hanging="360"/>
        <w:rPr>
          <w:rFonts w:ascii="Arial" w:hAnsi="Arial" w:cs="Arial"/>
          <w:sz w:val="22"/>
          <w:szCs w:val="22"/>
        </w:rPr>
      </w:pPr>
      <w:r>
        <w:rPr>
          <w:rFonts w:ascii="Arial" w:hAnsi="Arial" w:cs="Arial"/>
          <w:sz w:val="22"/>
          <w:szCs w:val="22"/>
        </w:rPr>
        <w:lastRenderedPageBreak/>
        <w:t xml:space="preserve">The duty of care required when engaging with and/or recruiting local personnel may </w:t>
      </w:r>
      <w:r w:rsidR="00B05F66">
        <w:rPr>
          <w:rFonts w:ascii="Arial" w:hAnsi="Arial" w:cs="Arial"/>
          <w:sz w:val="22"/>
          <w:szCs w:val="22"/>
        </w:rPr>
        <w:t>be difficult and not</w:t>
      </w:r>
      <w:r>
        <w:rPr>
          <w:rFonts w:ascii="Arial" w:hAnsi="Arial" w:cs="Arial"/>
          <w:sz w:val="22"/>
          <w:szCs w:val="22"/>
        </w:rPr>
        <w:t xml:space="preserve"> achievable.</w:t>
      </w:r>
      <w:r w:rsidR="00B05F66">
        <w:rPr>
          <w:rFonts w:ascii="Arial" w:hAnsi="Arial" w:cs="Arial"/>
          <w:sz w:val="22"/>
          <w:szCs w:val="22"/>
        </w:rPr>
        <w:t xml:space="preserve"> For example, out of country evacuations, provision of insurance, and/or protection from armed actors.</w:t>
      </w:r>
    </w:p>
    <w:p w14:paraId="59B70481" w14:textId="0244379E" w:rsidR="00140775" w:rsidRDefault="00140775" w:rsidP="00140775">
      <w:pPr>
        <w:numPr>
          <w:ilvl w:val="0"/>
          <w:numId w:val="2"/>
        </w:numPr>
        <w:tabs>
          <w:tab w:val="left" w:pos="759"/>
        </w:tabs>
        <w:spacing w:line="264" w:lineRule="exact"/>
        <w:ind w:left="760" w:hanging="360"/>
        <w:rPr>
          <w:rFonts w:ascii="Arial" w:hAnsi="Arial" w:cs="Arial"/>
          <w:sz w:val="22"/>
          <w:szCs w:val="22"/>
        </w:rPr>
      </w:pPr>
      <w:r w:rsidRPr="00D25EC0">
        <w:rPr>
          <w:rFonts w:ascii="Arial" w:hAnsi="Arial" w:cs="Arial"/>
          <w:sz w:val="22"/>
          <w:szCs w:val="22"/>
        </w:rPr>
        <w:t>The differing and often contradictory incentives</w:t>
      </w:r>
      <w:r>
        <w:rPr>
          <w:rFonts w:ascii="Arial" w:hAnsi="Arial" w:cs="Arial"/>
          <w:sz w:val="22"/>
          <w:szCs w:val="22"/>
        </w:rPr>
        <w:t>, motivations,</w:t>
      </w:r>
      <w:r w:rsidRPr="00D25EC0">
        <w:rPr>
          <w:rFonts w:ascii="Arial" w:hAnsi="Arial" w:cs="Arial"/>
          <w:sz w:val="22"/>
          <w:szCs w:val="22"/>
        </w:rPr>
        <w:t xml:space="preserve"> and disincentives facing </w:t>
      </w:r>
      <w:r w:rsidR="00DA7BF7">
        <w:rPr>
          <w:rFonts w:ascii="Arial" w:hAnsi="Arial" w:cs="Arial"/>
          <w:sz w:val="22"/>
          <w:szCs w:val="22"/>
        </w:rPr>
        <w:t xml:space="preserve">deploying organizations </w:t>
      </w:r>
      <w:r>
        <w:rPr>
          <w:rFonts w:ascii="Arial" w:hAnsi="Arial" w:cs="Arial"/>
          <w:sz w:val="22"/>
          <w:szCs w:val="22"/>
        </w:rPr>
        <w:t>rooted in donor and organizational agendas</w:t>
      </w:r>
      <w:r w:rsidRPr="00D25EC0">
        <w:rPr>
          <w:rFonts w:ascii="Arial" w:hAnsi="Arial" w:cs="Arial"/>
          <w:sz w:val="22"/>
          <w:szCs w:val="22"/>
        </w:rPr>
        <w:t xml:space="preserve"> </w:t>
      </w:r>
      <w:r>
        <w:rPr>
          <w:rFonts w:ascii="Arial" w:hAnsi="Arial" w:cs="Arial"/>
          <w:sz w:val="22"/>
          <w:szCs w:val="22"/>
        </w:rPr>
        <w:t>that may not promote principled and ethical actions and prioritization.</w:t>
      </w:r>
    </w:p>
    <w:p w14:paraId="0D26A523" w14:textId="0603AC57" w:rsidR="00DA7BF7" w:rsidRDefault="00DA7BF7" w:rsidP="00DA7BF7">
      <w:pPr>
        <w:numPr>
          <w:ilvl w:val="0"/>
          <w:numId w:val="2"/>
        </w:numPr>
        <w:tabs>
          <w:tab w:val="left" w:pos="759"/>
        </w:tabs>
        <w:spacing w:line="264" w:lineRule="exact"/>
        <w:ind w:left="760" w:hanging="360"/>
        <w:rPr>
          <w:rFonts w:ascii="Arial" w:hAnsi="Arial" w:cs="Arial"/>
          <w:sz w:val="22"/>
          <w:szCs w:val="22"/>
        </w:rPr>
      </w:pPr>
      <w:r>
        <w:rPr>
          <w:rFonts w:ascii="Arial" w:hAnsi="Arial" w:cs="Arial"/>
          <w:sz w:val="22"/>
          <w:szCs w:val="22"/>
        </w:rPr>
        <w:t>Wide</w:t>
      </w:r>
      <w:r w:rsidRPr="005102DD">
        <w:rPr>
          <w:rFonts w:ascii="Arial" w:hAnsi="Arial" w:cs="Arial"/>
          <w:sz w:val="22"/>
          <w:szCs w:val="22"/>
        </w:rPr>
        <w:t xml:space="preserve"> diversity of medical </w:t>
      </w:r>
      <w:r>
        <w:rPr>
          <w:rFonts w:ascii="Arial" w:hAnsi="Arial" w:cs="Arial"/>
          <w:sz w:val="22"/>
          <w:szCs w:val="22"/>
        </w:rPr>
        <w:t>teams</w:t>
      </w:r>
      <w:r w:rsidRPr="005102DD">
        <w:rPr>
          <w:rFonts w:ascii="Arial" w:hAnsi="Arial" w:cs="Arial"/>
          <w:sz w:val="22"/>
          <w:szCs w:val="22"/>
        </w:rPr>
        <w:t xml:space="preserve"> with broad and differing standards</w:t>
      </w:r>
      <w:r>
        <w:rPr>
          <w:rFonts w:ascii="Arial" w:hAnsi="Arial" w:cs="Arial"/>
          <w:sz w:val="22"/>
          <w:szCs w:val="22"/>
        </w:rPr>
        <w:t xml:space="preserve"> of practice</w:t>
      </w:r>
      <w:r w:rsidRPr="005102DD">
        <w:rPr>
          <w:rFonts w:ascii="Arial" w:hAnsi="Arial" w:cs="Arial"/>
          <w:sz w:val="22"/>
          <w:szCs w:val="22"/>
        </w:rPr>
        <w:t>, definitions of quality, resources, mandates and missions.</w:t>
      </w:r>
    </w:p>
    <w:p w14:paraId="5D34AE04" w14:textId="77777777" w:rsidR="00140775" w:rsidRPr="005102DD" w:rsidRDefault="00140775" w:rsidP="00140775">
      <w:pPr>
        <w:tabs>
          <w:tab w:val="left" w:pos="759"/>
        </w:tabs>
        <w:spacing w:line="264" w:lineRule="exact"/>
        <w:rPr>
          <w:rFonts w:ascii="Arial" w:hAnsi="Arial" w:cs="Arial"/>
          <w:sz w:val="22"/>
          <w:szCs w:val="22"/>
        </w:rPr>
      </w:pPr>
    </w:p>
    <w:p w14:paraId="4904B189" w14:textId="14CAC7EF" w:rsidR="00140775" w:rsidRPr="00906C33" w:rsidRDefault="00140775" w:rsidP="007B57A9">
      <w:pPr>
        <w:pStyle w:val="Heading2"/>
        <w:numPr>
          <w:ilvl w:val="1"/>
          <w:numId w:val="80"/>
        </w:numPr>
        <w:rPr>
          <w:rFonts w:cs="Arial"/>
          <w:color w:val="FF0000"/>
          <w:sz w:val="28"/>
          <w:szCs w:val="22"/>
        </w:rPr>
      </w:pPr>
      <w:bookmarkStart w:id="37" w:name="_Toc18923704"/>
      <w:r w:rsidRPr="00906C33">
        <w:rPr>
          <w:rFonts w:cs="Arial"/>
          <w:color w:val="FF0000"/>
          <w:sz w:val="28"/>
          <w:szCs w:val="22"/>
        </w:rPr>
        <w:t xml:space="preserve">The Red Book Does </w:t>
      </w:r>
      <w:r w:rsidRPr="00906C33">
        <w:rPr>
          <w:rFonts w:cs="Arial"/>
          <w:color w:val="FF0000"/>
          <w:sz w:val="28"/>
          <w:szCs w:val="22"/>
          <w:u w:val="single"/>
        </w:rPr>
        <w:t>Not</w:t>
      </w:r>
      <w:bookmarkEnd w:id="37"/>
    </w:p>
    <w:p w14:paraId="350BCD62" w14:textId="77777777" w:rsidR="00FE6DF6" w:rsidRDefault="00FE6DF6" w:rsidP="00140775">
      <w:pPr>
        <w:spacing w:after="300" w:line="269" w:lineRule="exact"/>
        <w:rPr>
          <w:rFonts w:ascii="Arial" w:hAnsi="Arial" w:cs="Arial"/>
          <w:sz w:val="22"/>
          <w:szCs w:val="22"/>
        </w:rPr>
      </w:pPr>
    </w:p>
    <w:p w14:paraId="173B6408" w14:textId="5C795056" w:rsidR="00FE6DF6" w:rsidRDefault="00140775" w:rsidP="00140775">
      <w:pPr>
        <w:spacing w:after="300" w:line="269" w:lineRule="exact"/>
        <w:rPr>
          <w:rFonts w:ascii="Arial" w:hAnsi="Arial" w:cs="Arial"/>
          <w:sz w:val="22"/>
          <w:szCs w:val="22"/>
        </w:rPr>
      </w:pPr>
      <w:r w:rsidRPr="005102DD">
        <w:rPr>
          <w:rFonts w:ascii="Arial" w:hAnsi="Arial" w:cs="Arial"/>
          <w:sz w:val="22"/>
          <w:szCs w:val="22"/>
        </w:rPr>
        <w:t xml:space="preserve">The Red Book does </w:t>
      </w:r>
      <w:r w:rsidRPr="000E3A03">
        <w:rPr>
          <w:rStyle w:val="Bodytext2Italic"/>
          <w:sz w:val="22"/>
          <w:szCs w:val="22"/>
          <w:u w:val="single"/>
        </w:rPr>
        <w:t>not</w:t>
      </w:r>
      <w:r w:rsidRPr="005102DD">
        <w:rPr>
          <w:rFonts w:ascii="Arial" w:hAnsi="Arial" w:cs="Arial"/>
          <w:sz w:val="22"/>
          <w:szCs w:val="22"/>
        </w:rPr>
        <w:t xml:space="preserve"> replace the critical need for State</w:t>
      </w:r>
      <w:r w:rsidR="00A7464E">
        <w:rPr>
          <w:rFonts w:ascii="Arial" w:hAnsi="Arial" w:cs="Arial"/>
          <w:sz w:val="22"/>
          <w:szCs w:val="22"/>
        </w:rPr>
        <w:t>s</w:t>
      </w:r>
      <w:r w:rsidRPr="005102DD">
        <w:rPr>
          <w:rFonts w:ascii="Arial" w:hAnsi="Arial" w:cs="Arial"/>
          <w:sz w:val="22"/>
          <w:szCs w:val="22"/>
        </w:rPr>
        <w:t xml:space="preserve"> and </w:t>
      </w:r>
      <w:r>
        <w:rPr>
          <w:rFonts w:ascii="Arial" w:hAnsi="Arial" w:cs="Arial"/>
          <w:sz w:val="22"/>
          <w:szCs w:val="22"/>
        </w:rPr>
        <w:t xml:space="preserve">non-State </w:t>
      </w:r>
      <w:r w:rsidRPr="005102DD">
        <w:rPr>
          <w:rFonts w:ascii="Arial" w:hAnsi="Arial" w:cs="Arial"/>
          <w:sz w:val="22"/>
          <w:szCs w:val="22"/>
        </w:rPr>
        <w:t>Armed Groups</w:t>
      </w:r>
      <w:r w:rsidR="00AF7535">
        <w:rPr>
          <w:rFonts w:ascii="Arial" w:hAnsi="Arial" w:cs="Arial"/>
          <w:sz w:val="22"/>
          <w:szCs w:val="22"/>
        </w:rPr>
        <w:t xml:space="preserve">, friendly nations, </w:t>
      </w:r>
      <w:r w:rsidR="006F43D3">
        <w:rPr>
          <w:rFonts w:ascii="Arial" w:hAnsi="Arial" w:cs="Arial"/>
          <w:sz w:val="22"/>
          <w:szCs w:val="22"/>
        </w:rPr>
        <w:t>and/or</w:t>
      </w:r>
      <w:r w:rsidR="00AF7535">
        <w:rPr>
          <w:rFonts w:ascii="Arial" w:hAnsi="Arial" w:cs="Arial"/>
          <w:sz w:val="22"/>
          <w:szCs w:val="22"/>
        </w:rPr>
        <w:t xml:space="preserve"> the UN</w:t>
      </w:r>
      <w:r w:rsidRPr="005102DD">
        <w:rPr>
          <w:rFonts w:ascii="Arial" w:hAnsi="Arial" w:cs="Arial"/>
          <w:sz w:val="22"/>
          <w:szCs w:val="22"/>
        </w:rPr>
        <w:t xml:space="preserve"> to engage </w:t>
      </w:r>
      <w:r>
        <w:rPr>
          <w:rFonts w:ascii="Arial" w:hAnsi="Arial" w:cs="Arial"/>
          <w:sz w:val="22"/>
          <w:szCs w:val="22"/>
        </w:rPr>
        <w:t xml:space="preserve">in </w:t>
      </w:r>
      <w:r w:rsidRPr="005102DD">
        <w:rPr>
          <w:rFonts w:ascii="Arial" w:hAnsi="Arial" w:cs="Arial"/>
          <w:sz w:val="22"/>
          <w:szCs w:val="22"/>
        </w:rPr>
        <w:t>negotiations and seek diplomatic solutions to end</w:t>
      </w:r>
      <w:r>
        <w:rPr>
          <w:rFonts w:ascii="Arial" w:hAnsi="Arial" w:cs="Arial"/>
          <w:sz w:val="22"/>
          <w:szCs w:val="22"/>
        </w:rPr>
        <w:t>/suspend</w:t>
      </w:r>
      <w:r w:rsidRPr="005102DD">
        <w:rPr>
          <w:rFonts w:ascii="Arial" w:hAnsi="Arial" w:cs="Arial"/>
          <w:sz w:val="22"/>
          <w:szCs w:val="22"/>
        </w:rPr>
        <w:t xml:space="preserve"> hostilities. </w:t>
      </w:r>
    </w:p>
    <w:p w14:paraId="43B057BC" w14:textId="37797C28" w:rsidR="00140775" w:rsidRPr="005102DD" w:rsidRDefault="00140775" w:rsidP="00140775">
      <w:pPr>
        <w:spacing w:after="300" w:line="269" w:lineRule="exact"/>
        <w:rPr>
          <w:rFonts w:ascii="Arial" w:hAnsi="Arial" w:cs="Arial"/>
          <w:sz w:val="22"/>
          <w:szCs w:val="22"/>
        </w:rPr>
      </w:pPr>
      <w:r w:rsidRPr="005102DD">
        <w:rPr>
          <w:rFonts w:ascii="Arial" w:hAnsi="Arial" w:cs="Arial"/>
          <w:sz w:val="22"/>
          <w:szCs w:val="22"/>
        </w:rPr>
        <w:t xml:space="preserve">It also does </w:t>
      </w:r>
      <w:r w:rsidRPr="005102DD">
        <w:rPr>
          <w:rStyle w:val="Bodytext2Italic"/>
          <w:sz w:val="22"/>
          <w:szCs w:val="22"/>
        </w:rPr>
        <w:t>not</w:t>
      </w:r>
      <w:r w:rsidRPr="005102DD">
        <w:rPr>
          <w:rFonts w:ascii="Arial" w:hAnsi="Arial" w:cs="Arial"/>
          <w:sz w:val="22"/>
          <w:szCs w:val="22"/>
        </w:rPr>
        <w:t xml:space="preserve"> replace the need for </w:t>
      </w:r>
      <w:r>
        <w:rPr>
          <w:rFonts w:ascii="Arial" w:hAnsi="Arial" w:cs="Arial"/>
          <w:sz w:val="22"/>
          <w:szCs w:val="22"/>
        </w:rPr>
        <w:t>d</w:t>
      </w:r>
      <w:r w:rsidRPr="005102DD">
        <w:rPr>
          <w:rFonts w:ascii="Arial" w:hAnsi="Arial" w:cs="Arial"/>
          <w:sz w:val="22"/>
          <w:szCs w:val="22"/>
        </w:rPr>
        <w:t xml:space="preserve">iplomacy and advocacy to remind parties to a conflict of their obligations towards victims of </w:t>
      </w:r>
      <w:r w:rsidR="00D22352">
        <w:rPr>
          <w:rFonts w:ascii="Arial" w:hAnsi="Arial" w:cs="Arial"/>
          <w:sz w:val="22"/>
          <w:szCs w:val="22"/>
        </w:rPr>
        <w:t xml:space="preserve">armed </w:t>
      </w:r>
      <w:r w:rsidRPr="005102DD">
        <w:rPr>
          <w:rFonts w:ascii="Arial" w:hAnsi="Arial" w:cs="Arial"/>
          <w:sz w:val="22"/>
          <w:szCs w:val="22"/>
        </w:rPr>
        <w:t xml:space="preserve">conflict, the laws of war, promote agreements, cease </w:t>
      </w:r>
      <w:r>
        <w:rPr>
          <w:rFonts w:ascii="Arial" w:hAnsi="Arial" w:cs="Arial"/>
          <w:sz w:val="22"/>
          <w:szCs w:val="22"/>
        </w:rPr>
        <w:t>hostilities</w:t>
      </w:r>
      <w:r w:rsidRPr="005102DD">
        <w:rPr>
          <w:rFonts w:ascii="Arial" w:hAnsi="Arial" w:cs="Arial"/>
          <w:sz w:val="22"/>
          <w:szCs w:val="22"/>
        </w:rPr>
        <w:t xml:space="preserve">, and hold parties and individuals accountable to their </w:t>
      </w:r>
      <w:r>
        <w:rPr>
          <w:rFonts w:ascii="Arial" w:hAnsi="Arial" w:cs="Arial"/>
          <w:sz w:val="22"/>
          <w:szCs w:val="22"/>
        </w:rPr>
        <w:t>obligations</w:t>
      </w:r>
      <w:r w:rsidRPr="005102DD">
        <w:rPr>
          <w:rFonts w:ascii="Arial" w:hAnsi="Arial" w:cs="Arial"/>
          <w:sz w:val="22"/>
          <w:szCs w:val="22"/>
        </w:rPr>
        <w:t xml:space="preserve"> under both international and domestic laws.</w:t>
      </w:r>
      <w:r w:rsidR="00D573D5">
        <w:rPr>
          <w:rFonts w:ascii="Arial" w:hAnsi="Arial" w:cs="Arial"/>
          <w:sz w:val="22"/>
          <w:szCs w:val="22"/>
        </w:rPr>
        <w:t xml:space="preserve">  Humanitarian aid cannot be a substitute for durable peace</w:t>
      </w:r>
      <w:r w:rsidR="009323A1">
        <w:rPr>
          <w:rFonts w:ascii="Arial" w:hAnsi="Arial" w:cs="Arial"/>
          <w:sz w:val="22"/>
          <w:szCs w:val="22"/>
        </w:rPr>
        <w:t xml:space="preserve"> agreements</w:t>
      </w:r>
      <w:r w:rsidR="00D573D5">
        <w:rPr>
          <w:rFonts w:ascii="Arial" w:hAnsi="Arial" w:cs="Arial"/>
          <w:sz w:val="22"/>
          <w:szCs w:val="22"/>
        </w:rPr>
        <w:t>.</w:t>
      </w:r>
    </w:p>
    <w:p w14:paraId="5F22985E" w14:textId="77777777" w:rsidR="00140775" w:rsidRDefault="00140775" w:rsidP="00140775">
      <w:pPr>
        <w:widowControl/>
        <w:spacing w:after="200" w:line="276" w:lineRule="auto"/>
        <w:rPr>
          <w:rFonts w:ascii="Arial" w:eastAsia="Arial" w:hAnsi="Arial" w:cs="Arial"/>
          <w:sz w:val="22"/>
          <w:szCs w:val="22"/>
        </w:rPr>
      </w:pPr>
      <w:r>
        <w:rPr>
          <w:rFonts w:ascii="Arial" w:eastAsia="Arial" w:hAnsi="Arial" w:cs="Arial"/>
          <w:sz w:val="22"/>
          <w:szCs w:val="22"/>
        </w:rPr>
        <w:br w:type="page"/>
      </w:r>
    </w:p>
    <w:p w14:paraId="4D3C3C84" w14:textId="77777777" w:rsidR="00140775" w:rsidRPr="005102DD" w:rsidRDefault="00140775" w:rsidP="00140775">
      <w:pPr>
        <w:rPr>
          <w:rFonts w:ascii="Arial" w:eastAsia="Arial" w:hAnsi="Arial" w:cs="Arial"/>
          <w:sz w:val="22"/>
          <w:szCs w:val="22"/>
        </w:rPr>
      </w:pPr>
    </w:p>
    <w:p w14:paraId="08A10740" w14:textId="57CB4548" w:rsidR="00140775" w:rsidRPr="00837133" w:rsidRDefault="00140775" w:rsidP="00392175">
      <w:pPr>
        <w:pStyle w:val="Heading1"/>
        <w:numPr>
          <w:ilvl w:val="0"/>
          <w:numId w:val="53"/>
        </w:numPr>
      </w:pPr>
      <w:bookmarkStart w:id="38" w:name="_Toc18490385"/>
      <w:bookmarkStart w:id="39" w:name="_Toc18923705"/>
      <w:r w:rsidRPr="00837133">
        <w:t>The Future of Humanitarian Assistance</w:t>
      </w:r>
      <w:bookmarkEnd w:id="38"/>
      <w:bookmarkEnd w:id="39"/>
    </w:p>
    <w:p w14:paraId="249FE790" w14:textId="77777777" w:rsidR="00140775" w:rsidRPr="005102DD" w:rsidRDefault="00140775" w:rsidP="008840D1">
      <w:pPr>
        <w:pStyle w:val="NoSpacing"/>
        <w:rPr>
          <w:rFonts w:ascii="Arial" w:eastAsia="Arial" w:hAnsi="Arial" w:cs="Arial"/>
          <w:sz w:val="22"/>
          <w:szCs w:val="22"/>
          <w:u w:val="single"/>
        </w:rPr>
      </w:pPr>
    </w:p>
    <w:p w14:paraId="25833377" w14:textId="31D2C68F" w:rsidR="00140775" w:rsidRPr="00247572" w:rsidRDefault="00140775" w:rsidP="008840D1">
      <w:pPr>
        <w:pStyle w:val="NoSpacing"/>
        <w:rPr>
          <w:rFonts w:ascii="Arial" w:hAnsi="Arial" w:cs="Arial"/>
          <w:sz w:val="22"/>
        </w:rPr>
      </w:pPr>
      <w:r w:rsidRPr="00247572">
        <w:rPr>
          <w:rFonts w:ascii="Arial" w:hAnsi="Arial" w:cs="Arial"/>
          <w:sz w:val="22"/>
        </w:rPr>
        <w:t>Given the very dynamic</w:t>
      </w:r>
      <w:r w:rsidR="00ED6F02" w:rsidRPr="00247572">
        <w:rPr>
          <w:rFonts w:ascii="Arial" w:hAnsi="Arial" w:cs="Arial"/>
          <w:sz w:val="22"/>
        </w:rPr>
        <w:t>, fragile,</w:t>
      </w:r>
      <w:r w:rsidRPr="00247572">
        <w:rPr>
          <w:rFonts w:ascii="Arial" w:hAnsi="Arial" w:cs="Arial"/>
          <w:sz w:val="22"/>
        </w:rPr>
        <w:t xml:space="preserve"> and evolving nature of field and global realities impacting humanitarian operations, it is critical that medical teams regularly scan and anticipate change.  Teams need </w:t>
      </w:r>
      <w:r w:rsidR="00610175" w:rsidRPr="00247572">
        <w:rPr>
          <w:rFonts w:ascii="Arial" w:hAnsi="Arial" w:cs="Arial"/>
          <w:sz w:val="22"/>
        </w:rPr>
        <w:t xml:space="preserve">to </w:t>
      </w:r>
      <w:r w:rsidRPr="00247572">
        <w:rPr>
          <w:rFonts w:ascii="Arial" w:hAnsi="Arial" w:cs="Arial"/>
          <w:sz w:val="22"/>
        </w:rPr>
        <w:t>learn and adapt plans, policies, systems, personnel profiles, and approaches to remain relevant and fit for purpose.</w:t>
      </w:r>
      <w:r w:rsidR="00610175" w:rsidRPr="00247572">
        <w:rPr>
          <w:rFonts w:ascii="Arial" w:hAnsi="Arial" w:cs="Arial"/>
          <w:sz w:val="22"/>
        </w:rPr>
        <w:t xml:space="preserve">  Decisions made today are already shaping the </w:t>
      </w:r>
      <w:proofErr w:type="gramStart"/>
      <w:r w:rsidR="00610175" w:rsidRPr="00247572">
        <w:rPr>
          <w:rFonts w:ascii="Arial" w:hAnsi="Arial" w:cs="Arial"/>
          <w:sz w:val="22"/>
        </w:rPr>
        <w:t>future;  decisions</w:t>
      </w:r>
      <w:proofErr w:type="gramEnd"/>
      <w:r w:rsidR="00610175" w:rsidRPr="00247572">
        <w:rPr>
          <w:rFonts w:ascii="Arial" w:hAnsi="Arial" w:cs="Arial"/>
          <w:sz w:val="22"/>
        </w:rPr>
        <w:t xml:space="preserve"> related to recruitment, equipment, technologies, policies, strategic priorities will ripple for </w:t>
      </w:r>
      <w:r w:rsidR="004E0B1D" w:rsidRPr="00247572">
        <w:rPr>
          <w:rFonts w:ascii="Arial" w:hAnsi="Arial" w:cs="Arial"/>
          <w:sz w:val="22"/>
        </w:rPr>
        <w:t>the five to ten years coming</w:t>
      </w:r>
    </w:p>
    <w:p w14:paraId="355A1FE4" w14:textId="77777777" w:rsidR="00140775" w:rsidRPr="00247572" w:rsidRDefault="00140775" w:rsidP="008840D1">
      <w:pPr>
        <w:pStyle w:val="NoSpacing"/>
        <w:rPr>
          <w:rFonts w:ascii="Arial" w:hAnsi="Arial" w:cs="Arial"/>
          <w:sz w:val="20"/>
          <w:szCs w:val="22"/>
        </w:rPr>
      </w:pPr>
    </w:p>
    <w:p w14:paraId="5D86487D" w14:textId="4423909C" w:rsidR="00140775" w:rsidRDefault="00140775" w:rsidP="008840D1">
      <w:pPr>
        <w:pStyle w:val="NoSpacing"/>
        <w:rPr>
          <w:rFonts w:ascii="Arial" w:hAnsi="Arial" w:cs="Arial"/>
          <w:sz w:val="22"/>
          <w:szCs w:val="22"/>
        </w:rPr>
      </w:pPr>
      <w:r>
        <w:rPr>
          <w:rFonts w:ascii="Arial" w:hAnsi="Arial" w:cs="Arial"/>
          <w:sz w:val="22"/>
          <w:szCs w:val="22"/>
        </w:rPr>
        <w:t>Much has been written about</w:t>
      </w:r>
      <w:r w:rsidRPr="005102DD">
        <w:rPr>
          <w:rFonts w:ascii="Arial" w:hAnsi="Arial" w:cs="Arial"/>
          <w:sz w:val="22"/>
          <w:szCs w:val="22"/>
        </w:rPr>
        <w:t xml:space="preserve"> the </w:t>
      </w:r>
      <w:r w:rsidRPr="00D51DFC">
        <w:rPr>
          <w:rStyle w:val="Bodytext20"/>
          <w:i/>
          <w:color w:val="000000" w:themeColor="text1"/>
          <w:sz w:val="22"/>
          <w:szCs w:val="22"/>
        </w:rPr>
        <w:t>future</w:t>
      </w:r>
      <w:r w:rsidRPr="00313BB7">
        <w:rPr>
          <w:rFonts w:ascii="Arial" w:hAnsi="Arial" w:cs="Arial"/>
          <w:color w:val="000000" w:themeColor="text1"/>
          <w:sz w:val="22"/>
          <w:szCs w:val="22"/>
        </w:rPr>
        <w:t xml:space="preserve"> </w:t>
      </w:r>
      <w:r w:rsidRPr="005102DD">
        <w:rPr>
          <w:rFonts w:ascii="Arial" w:hAnsi="Arial" w:cs="Arial"/>
          <w:sz w:val="22"/>
          <w:szCs w:val="22"/>
        </w:rPr>
        <w:t>of the humanitarian landscape</w:t>
      </w:r>
      <w:r>
        <w:rPr>
          <w:rStyle w:val="FootnoteReference"/>
          <w:rFonts w:ascii="Arial" w:hAnsi="Arial" w:cs="Arial"/>
          <w:sz w:val="22"/>
          <w:szCs w:val="22"/>
        </w:rPr>
        <w:footnoteReference w:id="16"/>
      </w:r>
      <w:r w:rsidRPr="005102DD">
        <w:rPr>
          <w:rFonts w:ascii="Arial" w:hAnsi="Arial" w:cs="Arial"/>
          <w:sz w:val="22"/>
          <w:szCs w:val="22"/>
        </w:rPr>
        <w:t xml:space="preserve">. The </w:t>
      </w:r>
      <w:r>
        <w:rPr>
          <w:rFonts w:ascii="Arial" w:hAnsi="Arial" w:cs="Arial"/>
          <w:sz w:val="22"/>
          <w:szCs w:val="22"/>
        </w:rPr>
        <w:t>Red Book</w:t>
      </w:r>
      <w:r w:rsidRPr="005102DD">
        <w:rPr>
          <w:rFonts w:ascii="Arial" w:hAnsi="Arial" w:cs="Arial"/>
          <w:sz w:val="22"/>
          <w:szCs w:val="22"/>
        </w:rPr>
        <w:t xml:space="preserve">, where appropriate, incorporates relevant considerations for medical teams given </w:t>
      </w:r>
      <w:r>
        <w:rPr>
          <w:rFonts w:ascii="Arial" w:hAnsi="Arial" w:cs="Arial"/>
          <w:sz w:val="22"/>
          <w:szCs w:val="22"/>
        </w:rPr>
        <w:t>trends in the changing nature of warfare, evolving medical technologies, evolving standards of healthcare delivery in conflict, and geopolitical dynamics</w:t>
      </w:r>
      <w:r w:rsidR="004E0B1D">
        <w:rPr>
          <w:rFonts w:ascii="Arial" w:hAnsi="Arial" w:cs="Arial"/>
          <w:sz w:val="22"/>
          <w:szCs w:val="22"/>
        </w:rPr>
        <w:t>.  Today’s global phenomena are manifest in</w:t>
      </w:r>
      <w:r>
        <w:rPr>
          <w:rFonts w:ascii="Arial" w:hAnsi="Arial" w:cs="Arial"/>
          <w:sz w:val="22"/>
          <w:szCs w:val="22"/>
        </w:rPr>
        <w:t xml:space="preserve"> </w:t>
      </w:r>
      <w:r w:rsidRPr="005102DD">
        <w:rPr>
          <w:rFonts w:ascii="Arial" w:hAnsi="Arial" w:cs="Arial"/>
          <w:sz w:val="22"/>
          <w:szCs w:val="22"/>
        </w:rPr>
        <w:t xml:space="preserve">increased fragmentation of the political world order, </w:t>
      </w:r>
      <w:r>
        <w:rPr>
          <w:rFonts w:ascii="Arial" w:hAnsi="Arial" w:cs="Arial"/>
          <w:sz w:val="22"/>
          <w:szCs w:val="22"/>
        </w:rPr>
        <w:t>trade wars, cyber-attacks, politicization of aid, and challenges to fundamental</w:t>
      </w:r>
      <w:r w:rsidRPr="005102DD">
        <w:rPr>
          <w:rFonts w:ascii="Arial" w:hAnsi="Arial" w:cs="Arial"/>
          <w:sz w:val="22"/>
          <w:szCs w:val="22"/>
        </w:rPr>
        <w:t xml:space="preserve"> accepted global values </w:t>
      </w:r>
      <w:r>
        <w:rPr>
          <w:rFonts w:ascii="Arial" w:hAnsi="Arial" w:cs="Arial"/>
          <w:sz w:val="22"/>
          <w:szCs w:val="22"/>
        </w:rPr>
        <w:t>or</w:t>
      </w:r>
      <w:r w:rsidRPr="005102DD">
        <w:rPr>
          <w:rFonts w:ascii="Arial" w:hAnsi="Arial" w:cs="Arial"/>
          <w:sz w:val="22"/>
          <w:szCs w:val="22"/>
        </w:rPr>
        <w:t xml:space="preserve"> lack of adherence to long established treaties</w:t>
      </w:r>
      <w:r>
        <w:rPr>
          <w:rFonts w:ascii="Arial" w:hAnsi="Arial" w:cs="Arial"/>
          <w:sz w:val="22"/>
          <w:szCs w:val="22"/>
        </w:rPr>
        <w:t>. To adapt to such complexity and access people in need, medical teams</w:t>
      </w:r>
      <w:r w:rsidRPr="005102DD">
        <w:rPr>
          <w:rFonts w:ascii="Arial" w:hAnsi="Arial" w:cs="Arial"/>
          <w:sz w:val="22"/>
          <w:szCs w:val="22"/>
        </w:rPr>
        <w:t xml:space="preserve"> need </w:t>
      </w:r>
      <w:r>
        <w:rPr>
          <w:rFonts w:ascii="Arial" w:hAnsi="Arial" w:cs="Arial"/>
          <w:sz w:val="22"/>
          <w:szCs w:val="22"/>
        </w:rPr>
        <w:t>enhanced</w:t>
      </w:r>
      <w:r w:rsidRPr="005102DD">
        <w:rPr>
          <w:rFonts w:ascii="Arial" w:hAnsi="Arial" w:cs="Arial"/>
          <w:sz w:val="22"/>
          <w:szCs w:val="22"/>
        </w:rPr>
        <w:t xml:space="preserve"> </w:t>
      </w:r>
      <w:r w:rsidR="00F4044B">
        <w:rPr>
          <w:rFonts w:ascii="Arial" w:hAnsi="Arial" w:cs="Arial"/>
          <w:sz w:val="22"/>
          <w:szCs w:val="22"/>
        </w:rPr>
        <w:t xml:space="preserve">vigilance, </w:t>
      </w:r>
      <w:r>
        <w:rPr>
          <w:rFonts w:ascii="Arial" w:hAnsi="Arial" w:cs="Arial"/>
          <w:sz w:val="22"/>
          <w:szCs w:val="22"/>
        </w:rPr>
        <w:t>partnerships,</w:t>
      </w:r>
      <w:r w:rsidRPr="005102DD">
        <w:rPr>
          <w:rFonts w:ascii="Arial" w:hAnsi="Arial" w:cs="Arial"/>
          <w:sz w:val="22"/>
          <w:szCs w:val="22"/>
        </w:rPr>
        <w:t xml:space="preserve"> </w:t>
      </w:r>
      <w:r>
        <w:rPr>
          <w:rFonts w:ascii="Arial" w:hAnsi="Arial" w:cs="Arial"/>
          <w:sz w:val="22"/>
          <w:szCs w:val="22"/>
        </w:rPr>
        <w:t xml:space="preserve">stronger </w:t>
      </w:r>
      <w:r w:rsidRPr="005102DD">
        <w:rPr>
          <w:rFonts w:ascii="Arial" w:hAnsi="Arial" w:cs="Arial"/>
          <w:sz w:val="22"/>
          <w:szCs w:val="22"/>
        </w:rPr>
        <w:t>collaboration</w:t>
      </w:r>
      <w:r w:rsidR="004E0B1D">
        <w:rPr>
          <w:rFonts w:ascii="Arial" w:hAnsi="Arial" w:cs="Arial"/>
          <w:sz w:val="22"/>
          <w:szCs w:val="22"/>
        </w:rPr>
        <w:t>:  plans for interdependence.</w:t>
      </w:r>
      <w:r>
        <w:rPr>
          <w:rFonts w:ascii="Arial" w:hAnsi="Arial" w:cs="Arial"/>
          <w:sz w:val="22"/>
          <w:szCs w:val="22"/>
        </w:rPr>
        <w:t xml:space="preserve">  </w:t>
      </w:r>
    </w:p>
    <w:p w14:paraId="0397DB60" w14:textId="77777777" w:rsidR="00140775" w:rsidRDefault="00140775" w:rsidP="008840D1">
      <w:pPr>
        <w:pStyle w:val="NoSpacing"/>
        <w:rPr>
          <w:rFonts w:ascii="Arial" w:hAnsi="Arial" w:cs="Arial"/>
          <w:sz w:val="22"/>
          <w:szCs w:val="22"/>
        </w:rPr>
      </w:pPr>
    </w:p>
    <w:p w14:paraId="73C79DEE" w14:textId="7FA39D75" w:rsidR="00140775" w:rsidRDefault="00140775" w:rsidP="008840D1">
      <w:pPr>
        <w:pStyle w:val="NoSpacing"/>
        <w:rPr>
          <w:rFonts w:ascii="Arial" w:hAnsi="Arial" w:cs="Arial"/>
          <w:sz w:val="22"/>
          <w:szCs w:val="22"/>
        </w:rPr>
      </w:pPr>
      <w:r>
        <w:rPr>
          <w:rFonts w:ascii="Arial" w:hAnsi="Arial" w:cs="Arial"/>
          <w:sz w:val="22"/>
          <w:szCs w:val="22"/>
        </w:rPr>
        <w:t xml:space="preserve">These trends also require teams and organizational leadership to be more agile, flexible, adaptable, and principled to cope with a complex, dynamic and often a confusing operational landscape.  Importantly, the ‘soft skills’ associated </w:t>
      </w:r>
      <w:r w:rsidR="00CE4D18">
        <w:rPr>
          <w:rFonts w:ascii="Arial" w:hAnsi="Arial" w:cs="Arial"/>
          <w:sz w:val="22"/>
          <w:szCs w:val="22"/>
        </w:rPr>
        <w:t xml:space="preserve">of </w:t>
      </w:r>
      <w:r>
        <w:rPr>
          <w:rFonts w:ascii="Arial" w:hAnsi="Arial" w:cs="Arial"/>
          <w:sz w:val="22"/>
          <w:szCs w:val="22"/>
        </w:rPr>
        <w:t>good communications, negotiating</w:t>
      </w:r>
      <w:r w:rsidR="00CE4D18">
        <w:rPr>
          <w:rFonts w:ascii="Arial" w:hAnsi="Arial" w:cs="Arial"/>
          <w:sz w:val="22"/>
          <w:szCs w:val="22"/>
        </w:rPr>
        <w:t xml:space="preserve"> abilities</w:t>
      </w:r>
      <w:r>
        <w:rPr>
          <w:rFonts w:ascii="Arial" w:hAnsi="Arial" w:cs="Arial"/>
          <w:sz w:val="22"/>
          <w:szCs w:val="22"/>
        </w:rPr>
        <w:t>, humility, meaningful community engagement</w:t>
      </w:r>
      <w:r>
        <w:rPr>
          <w:rStyle w:val="FootnoteReference"/>
          <w:rFonts w:ascii="Arial" w:hAnsi="Arial" w:cs="Arial"/>
          <w:sz w:val="22"/>
          <w:szCs w:val="22"/>
        </w:rPr>
        <w:footnoteReference w:id="17"/>
      </w:r>
      <w:r>
        <w:rPr>
          <w:rFonts w:ascii="Arial" w:hAnsi="Arial" w:cs="Arial"/>
          <w:sz w:val="22"/>
          <w:szCs w:val="22"/>
        </w:rPr>
        <w:t xml:space="preserve"> and acceptance are of importance for current and future missions.</w:t>
      </w:r>
    </w:p>
    <w:p w14:paraId="4C02AC2C" w14:textId="77777777" w:rsidR="00140775" w:rsidRDefault="00140775" w:rsidP="008840D1">
      <w:pPr>
        <w:pStyle w:val="NoSpacing"/>
        <w:rPr>
          <w:rFonts w:ascii="Arial" w:hAnsi="Arial" w:cs="Arial"/>
          <w:sz w:val="22"/>
          <w:szCs w:val="22"/>
        </w:rPr>
      </w:pPr>
    </w:p>
    <w:p w14:paraId="1D93DF71" w14:textId="441549D6" w:rsidR="00140775" w:rsidRDefault="00140775" w:rsidP="008840D1">
      <w:pPr>
        <w:pStyle w:val="NoSpacing"/>
        <w:rPr>
          <w:rFonts w:ascii="Arial" w:hAnsi="Arial" w:cs="Arial"/>
          <w:sz w:val="22"/>
          <w:szCs w:val="22"/>
        </w:rPr>
      </w:pPr>
      <w:r>
        <w:rPr>
          <w:rFonts w:ascii="Arial" w:hAnsi="Arial" w:cs="Arial"/>
          <w:sz w:val="22"/>
          <w:szCs w:val="22"/>
        </w:rPr>
        <w:t>While not exhaustive, the following list</w:t>
      </w:r>
      <w:r w:rsidR="00AE6BC9">
        <w:rPr>
          <w:rFonts w:ascii="Arial" w:hAnsi="Arial" w:cs="Arial"/>
          <w:sz w:val="22"/>
          <w:szCs w:val="22"/>
        </w:rPr>
        <w:t>s</w:t>
      </w:r>
      <w:r>
        <w:rPr>
          <w:rFonts w:ascii="Arial" w:hAnsi="Arial" w:cs="Arial"/>
          <w:sz w:val="22"/>
          <w:szCs w:val="22"/>
        </w:rPr>
        <w:t xml:space="preserve"> illustrate key issues that continue to be observed and have </w:t>
      </w:r>
      <w:r w:rsidR="00466121">
        <w:rPr>
          <w:rFonts w:ascii="Arial" w:hAnsi="Arial" w:cs="Arial"/>
          <w:sz w:val="22"/>
          <w:szCs w:val="22"/>
        </w:rPr>
        <w:t>positive and negative e</w:t>
      </w:r>
      <w:r w:rsidR="00D940EC">
        <w:rPr>
          <w:rFonts w:ascii="Arial" w:hAnsi="Arial" w:cs="Arial"/>
          <w:sz w:val="22"/>
          <w:szCs w:val="22"/>
        </w:rPr>
        <w:t>ffect</w:t>
      </w:r>
      <w:r w:rsidR="00466121">
        <w:rPr>
          <w:rFonts w:ascii="Arial" w:hAnsi="Arial" w:cs="Arial"/>
          <w:sz w:val="22"/>
          <w:szCs w:val="22"/>
        </w:rPr>
        <w:t>s on</w:t>
      </w:r>
      <w:r>
        <w:rPr>
          <w:rFonts w:ascii="Arial" w:hAnsi="Arial" w:cs="Arial"/>
          <w:sz w:val="22"/>
          <w:szCs w:val="22"/>
        </w:rPr>
        <w:t xml:space="preserve"> humanitarian </w:t>
      </w:r>
      <w:r w:rsidR="00D940EC">
        <w:rPr>
          <w:rFonts w:ascii="Arial" w:hAnsi="Arial" w:cs="Arial"/>
          <w:sz w:val="22"/>
          <w:szCs w:val="22"/>
        </w:rPr>
        <w:t>action</w:t>
      </w:r>
      <w:r>
        <w:rPr>
          <w:rFonts w:ascii="Arial" w:hAnsi="Arial" w:cs="Arial"/>
          <w:sz w:val="22"/>
          <w:szCs w:val="22"/>
        </w:rPr>
        <w:t>:</w:t>
      </w:r>
      <w:r w:rsidRPr="005102DD">
        <w:rPr>
          <w:rFonts w:ascii="Arial" w:hAnsi="Arial" w:cs="Arial"/>
          <w:sz w:val="22"/>
          <w:szCs w:val="22"/>
        </w:rPr>
        <w:t xml:space="preserve"> </w:t>
      </w:r>
    </w:p>
    <w:p w14:paraId="4CEFA227" w14:textId="77777777" w:rsidR="00140775" w:rsidRDefault="00140775" w:rsidP="008840D1">
      <w:pPr>
        <w:pStyle w:val="NoSpacing"/>
        <w:rPr>
          <w:rFonts w:ascii="Arial" w:hAnsi="Arial" w:cs="Arial"/>
          <w:sz w:val="22"/>
          <w:szCs w:val="22"/>
        </w:rPr>
      </w:pPr>
    </w:p>
    <w:p w14:paraId="202CA389" w14:textId="332F7851" w:rsidR="00140775" w:rsidRPr="00CE4D18" w:rsidRDefault="00140775" w:rsidP="008840D1">
      <w:pPr>
        <w:pStyle w:val="NoSpacing"/>
        <w:rPr>
          <w:rFonts w:ascii="Arial" w:hAnsi="Arial" w:cs="Arial"/>
          <w:sz w:val="22"/>
          <w:szCs w:val="22"/>
        </w:rPr>
      </w:pPr>
      <w:r w:rsidRPr="00CE4D18">
        <w:rPr>
          <w:rFonts w:ascii="Arial" w:hAnsi="Arial" w:cs="Arial"/>
          <w:sz w:val="22"/>
          <w:szCs w:val="22"/>
        </w:rPr>
        <w:t xml:space="preserve">Warfare is increasingly </w:t>
      </w:r>
      <w:proofErr w:type="gramStart"/>
      <w:r w:rsidRPr="00CE4D18">
        <w:rPr>
          <w:rFonts w:ascii="Arial" w:hAnsi="Arial" w:cs="Arial"/>
          <w:sz w:val="22"/>
          <w:szCs w:val="22"/>
        </w:rPr>
        <w:t>asymmetric</w:t>
      </w:r>
      <w:proofErr w:type="gramEnd"/>
      <w:r w:rsidRPr="00CE4D18">
        <w:rPr>
          <w:rFonts w:ascii="Arial" w:hAnsi="Arial" w:cs="Arial"/>
          <w:sz w:val="22"/>
          <w:szCs w:val="22"/>
        </w:rPr>
        <w:t xml:space="preserve"> </w:t>
      </w:r>
      <w:r w:rsidR="00120D25" w:rsidRPr="00CE4D18">
        <w:rPr>
          <w:rFonts w:ascii="Arial" w:hAnsi="Arial" w:cs="Arial"/>
          <w:sz w:val="22"/>
          <w:szCs w:val="22"/>
        </w:rPr>
        <w:t>and trends include</w:t>
      </w:r>
      <w:r w:rsidRPr="00CE4D18">
        <w:rPr>
          <w:rFonts w:ascii="Arial" w:hAnsi="Arial" w:cs="Arial"/>
          <w:sz w:val="22"/>
          <w:szCs w:val="22"/>
        </w:rPr>
        <w:t xml:space="preserve"> siege tactics, </w:t>
      </w:r>
      <w:r w:rsidR="00120D25" w:rsidRPr="00CE4D18">
        <w:rPr>
          <w:rFonts w:ascii="Arial" w:hAnsi="Arial" w:cs="Arial"/>
          <w:sz w:val="22"/>
          <w:szCs w:val="22"/>
        </w:rPr>
        <w:t>urban warfare</w:t>
      </w:r>
      <w:r w:rsidR="003A0372">
        <w:rPr>
          <w:rStyle w:val="FootnoteReference"/>
          <w:rFonts w:ascii="Arial" w:hAnsi="Arial" w:cs="Arial"/>
          <w:sz w:val="22"/>
          <w:szCs w:val="22"/>
        </w:rPr>
        <w:footnoteReference w:id="18"/>
      </w:r>
      <w:r w:rsidR="00120D25" w:rsidRPr="00CE4D18">
        <w:rPr>
          <w:rFonts w:ascii="Arial" w:hAnsi="Arial" w:cs="Arial"/>
          <w:sz w:val="22"/>
          <w:szCs w:val="22"/>
        </w:rPr>
        <w:t xml:space="preserve">, </w:t>
      </w:r>
      <w:r w:rsidRPr="00CE4D18">
        <w:rPr>
          <w:rFonts w:ascii="Arial" w:hAnsi="Arial" w:cs="Arial"/>
          <w:sz w:val="22"/>
          <w:szCs w:val="22"/>
        </w:rPr>
        <w:t xml:space="preserve">proxy wars, </w:t>
      </w:r>
      <w:r w:rsidR="00120D25" w:rsidRPr="00CE4D18">
        <w:rPr>
          <w:rFonts w:ascii="Arial" w:hAnsi="Arial" w:cs="Arial"/>
          <w:sz w:val="22"/>
          <w:szCs w:val="22"/>
        </w:rPr>
        <w:t xml:space="preserve">focus on counterterrorism, </w:t>
      </w:r>
      <w:r w:rsidR="00955531" w:rsidRPr="00CE4D18">
        <w:rPr>
          <w:rFonts w:ascii="Arial" w:hAnsi="Arial" w:cs="Arial"/>
          <w:sz w:val="22"/>
          <w:szCs w:val="22"/>
        </w:rPr>
        <w:t xml:space="preserve">cyber wars, </w:t>
      </w:r>
      <w:r w:rsidRPr="00CE4D18">
        <w:rPr>
          <w:rFonts w:ascii="Arial" w:hAnsi="Arial" w:cs="Arial"/>
          <w:sz w:val="22"/>
          <w:szCs w:val="22"/>
        </w:rPr>
        <w:t>more advanced weapons (and injury types), autonomous weapons,</w:t>
      </w:r>
      <w:r w:rsidR="00F4044B" w:rsidRPr="00CE4D18">
        <w:rPr>
          <w:rFonts w:ascii="Arial" w:hAnsi="Arial" w:cs="Arial"/>
          <w:sz w:val="22"/>
          <w:szCs w:val="22"/>
        </w:rPr>
        <w:t xml:space="preserve"> attacks on medical facilities and personnel,</w:t>
      </w:r>
      <w:r w:rsidRPr="00CE4D18">
        <w:rPr>
          <w:rFonts w:ascii="Arial" w:hAnsi="Arial" w:cs="Arial"/>
          <w:sz w:val="22"/>
          <w:szCs w:val="22"/>
        </w:rPr>
        <w:t xml:space="preserve"> increased likelihood of CBRN attacks, </w:t>
      </w:r>
      <w:r w:rsidR="00F4044B" w:rsidRPr="00CE4D18">
        <w:rPr>
          <w:rFonts w:ascii="Arial" w:hAnsi="Arial" w:cs="Arial"/>
          <w:sz w:val="22"/>
          <w:szCs w:val="22"/>
        </w:rPr>
        <w:t xml:space="preserve">and </w:t>
      </w:r>
      <w:r w:rsidR="00955531" w:rsidRPr="00CE4D18">
        <w:rPr>
          <w:rFonts w:ascii="Arial" w:hAnsi="Arial" w:cs="Arial"/>
          <w:sz w:val="22"/>
          <w:szCs w:val="22"/>
        </w:rPr>
        <w:t xml:space="preserve">the </w:t>
      </w:r>
      <w:r w:rsidRPr="00CE4D18">
        <w:rPr>
          <w:rFonts w:ascii="Arial" w:hAnsi="Arial" w:cs="Arial"/>
          <w:sz w:val="22"/>
          <w:szCs w:val="22"/>
        </w:rPr>
        <w:t xml:space="preserve">use of rape as a </w:t>
      </w:r>
      <w:r w:rsidR="00D41F0B">
        <w:rPr>
          <w:rFonts w:ascii="Arial" w:hAnsi="Arial" w:cs="Arial"/>
          <w:sz w:val="22"/>
          <w:szCs w:val="22"/>
        </w:rPr>
        <w:t>tactic</w:t>
      </w:r>
      <w:r w:rsidRPr="00CE4D18">
        <w:rPr>
          <w:rFonts w:ascii="Arial" w:hAnsi="Arial" w:cs="Arial"/>
          <w:sz w:val="22"/>
          <w:szCs w:val="22"/>
        </w:rPr>
        <w:t xml:space="preserve"> of war.  </w:t>
      </w:r>
      <w:r w:rsidR="00F4044B" w:rsidRPr="00CE4D18">
        <w:rPr>
          <w:rFonts w:ascii="Arial" w:hAnsi="Arial" w:cs="Arial"/>
          <w:sz w:val="22"/>
          <w:szCs w:val="22"/>
        </w:rPr>
        <w:t xml:space="preserve">The anticipated trend, as historical evidence suggests, is the </w:t>
      </w:r>
      <w:r w:rsidR="00955531" w:rsidRPr="00CE4D18">
        <w:rPr>
          <w:rFonts w:ascii="Arial" w:hAnsi="Arial" w:cs="Arial"/>
          <w:sz w:val="22"/>
          <w:szCs w:val="22"/>
        </w:rPr>
        <w:t xml:space="preserve">continued </w:t>
      </w:r>
      <w:r w:rsidR="00F4044B" w:rsidRPr="00CE4D18">
        <w:rPr>
          <w:rFonts w:ascii="Arial" w:hAnsi="Arial" w:cs="Arial"/>
          <w:sz w:val="22"/>
          <w:szCs w:val="22"/>
        </w:rPr>
        <w:t>weaponization of many new technologies</w:t>
      </w:r>
      <w:r w:rsidR="00FE0E72">
        <w:rPr>
          <w:rStyle w:val="FootnoteReference"/>
          <w:rFonts w:ascii="Arial" w:hAnsi="Arial" w:cs="Arial"/>
          <w:sz w:val="22"/>
          <w:szCs w:val="22"/>
        </w:rPr>
        <w:footnoteReference w:id="19"/>
      </w:r>
      <w:r w:rsidR="00F4044B" w:rsidRPr="00CE4D18">
        <w:rPr>
          <w:rFonts w:ascii="Arial" w:hAnsi="Arial" w:cs="Arial"/>
          <w:sz w:val="22"/>
          <w:szCs w:val="22"/>
        </w:rPr>
        <w:t xml:space="preserve"> (drones, </w:t>
      </w:r>
      <w:r w:rsidR="00955531" w:rsidRPr="00CE4D18">
        <w:rPr>
          <w:rFonts w:ascii="Arial" w:hAnsi="Arial" w:cs="Arial"/>
          <w:sz w:val="22"/>
          <w:szCs w:val="22"/>
        </w:rPr>
        <w:t>digital</w:t>
      </w:r>
      <w:r w:rsidR="00FE0E72" w:rsidRPr="00CE4D18">
        <w:rPr>
          <w:rFonts w:ascii="Arial" w:hAnsi="Arial" w:cs="Arial"/>
          <w:sz w:val="22"/>
          <w:szCs w:val="22"/>
        </w:rPr>
        <w:t xml:space="preserve">, </w:t>
      </w:r>
      <w:r w:rsidR="00F4044B" w:rsidRPr="00CE4D18">
        <w:rPr>
          <w:rFonts w:ascii="Arial" w:hAnsi="Arial" w:cs="Arial"/>
          <w:sz w:val="22"/>
          <w:szCs w:val="22"/>
        </w:rPr>
        <w:t xml:space="preserve">communications, lasers, </w:t>
      </w:r>
      <w:r w:rsidR="00FE0E72" w:rsidRPr="00CE4D18">
        <w:rPr>
          <w:rFonts w:ascii="Arial" w:hAnsi="Arial" w:cs="Arial"/>
          <w:sz w:val="22"/>
          <w:szCs w:val="22"/>
        </w:rPr>
        <w:t>space, artificial intelligence</w:t>
      </w:r>
      <w:r w:rsidR="0031028C">
        <w:rPr>
          <w:rFonts w:ascii="Arial" w:hAnsi="Arial" w:cs="Arial"/>
          <w:sz w:val="22"/>
          <w:szCs w:val="22"/>
        </w:rPr>
        <w:t>).</w:t>
      </w:r>
      <w:r w:rsidR="00FE0E72" w:rsidRPr="00CE4D18">
        <w:rPr>
          <w:rFonts w:ascii="Arial" w:hAnsi="Arial" w:cs="Arial"/>
          <w:sz w:val="22"/>
          <w:szCs w:val="22"/>
        </w:rPr>
        <w:t xml:space="preserve"> </w:t>
      </w:r>
      <w:r w:rsidR="0031028C">
        <w:rPr>
          <w:rFonts w:ascii="Arial" w:hAnsi="Arial" w:cs="Arial"/>
          <w:sz w:val="22"/>
          <w:szCs w:val="22"/>
        </w:rPr>
        <w:t>Importantly</w:t>
      </w:r>
      <w:r w:rsidR="00537681">
        <w:rPr>
          <w:rFonts w:ascii="Arial" w:hAnsi="Arial" w:cs="Arial"/>
          <w:sz w:val="22"/>
          <w:szCs w:val="22"/>
        </w:rPr>
        <w:t xml:space="preserve">, while </w:t>
      </w:r>
      <w:r w:rsidR="0031028C">
        <w:rPr>
          <w:rFonts w:ascii="Arial" w:hAnsi="Arial" w:cs="Arial"/>
          <w:sz w:val="22"/>
          <w:szCs w:val="22"/>
        </w:rPr>
        <w:t>g</w:t>
      </w:r>
      <w:r w:rsidRPr="00CE4D18">
        <w:rPr>
          <w:rFonts w:ascii="Arial" w:hAnsi="Arial" w:cs="Arial"/>
          <w:sz w:val="22"/>
          <w:szCs w:val="22"/>
        </w:rPr>
        <w:t xml:space="preserve">uidelines and manuals for Civil-Military </w:t>
      </w:r>
      <w:r w:rsidRPr="00CE4D18">
        <w:rPr>
          <w:rFonts w:ascii="Arial" w:hAnsi="Arial" w:cs="Arial"/>
          <w:sz w:val="22"/>
          <w:szCs w:val="22"/>
        </w:rPr>
        <w:lastRenderedPageBreak/>
        <w:t>Coordination to safely and rapidly reach people in need using deconfliction</w:t>
      </w:r>
      <w:r w:rsidRPr="005102DD">
        <w:rPr>
          <w:vertAlign w:val="superscript"/>
        </w:rPr>
        <w:footnoteReference w:id="20"/>
      </w:r>
      <w:r w:rsidRPr="00CE4D18">
        <w:rPr>
          <w:rFonts w:ascii="Arial" w:hAnsi="Arial" w:cs="Arial"/>
          <w:sz w:val="22"/>
          <w:szCs w:val="22"/>
        </w:rPr>
        <w:t xml:space="preserve"> </w:t>
      </w:r>
      <w:r w:rsidR="00104F26">
        <w:rPr>
          <w:rStyle w:val="FootnoteReference"/>
          <w:rFonts w:ascii="Arial" w:hAnsi="Arial" w:cs="Arial"/>
          <w:sz w:val="22"/>
          <w:szCs w:val="22"/>
        </w:rPr>
        <w:footnoteReference w:id="21"/>
      </w:r>
      <w:r w:rsidRPr="00CE4D18">
        <w:rPr>
          <w:rFonts w:ascii="Arial" w:hAnsi="Arial" w:cs="Arial"/>
          <w:sz w:val="22"/>
          <w:szCs w:val="22"/>
        </w:rPr>
        <w:t xml:space="preserve">protocols continue to evolve, but </w:t>
      </w:r>
      <w:r w:rsidR="00537681">
        <w:rPr>
          <w:rFonts w:ascii="Arial" w:hAnsi="Arial" w:cs="Arial"/>
          <w:sz w:val="22"/>
          <w:szCs w:val="22"/>
        </w:rPr>
        <w:t>there are</w:t>
      </w:r>
      <w:r w:rsidRPr="00CE4D18">
        <w:rPr>
          <w:rFonts w:ascii="Arial" w:hAnsi="Arial" w:cs="Arial"/>
          <w:sz w:val="22"/>
          <w:szCs w:val="22"/>
        </w:rPr>
        <w:t xml:space="preserve"> </w:t>
      </w:r>
      <w:r w:rsidR="00537681">
        <w:rPr>
          <w:rFonts w:ascii="Arial" w:hAnsi="Arial" w:cs="Arial"/>
          <w:sz w:val="22"/>
          <w:szCs w:val="22"/>
        </w:rPr>
        <w:t>no absolute</w:t>
      </w:r>
      <w:r w:rsidRPr="00CE4D18">
        <w:rPr>
          <w:rFonts w:ascii="Arial" w:hAnsi="Arial" w:cs="Arial"/>
          <w:sz w:val="22"/>
          <w:szCs w:val="22"/>
        </w:rPr>
        <w:t xml:space="preserve"> guarantee</w:t>
      </w:r>
      <w:r w:rsidR="00537681">
        <w:rPr>
          <w:rFonts w:ascii="Arial" w:hAnsi="Arial" w:cs="Arial"/>
          <w:sz w:val="22"/>
          <w:szCs w:val="22"/>
        </w:rPr>
        <w:t>s for</w:t>
      </w:r>
      <w:r w:rsidRPr="00CE4D18">
        <w:rPr>
          <w:rFonts w:ascii="Arial" w:hAnsi="Arial" w:cs="Arial"/>
          <w:sz w:val="22"/>
          <w:szCs w:val="22"/>
        </w:rPr>
        <w:t xml:space="preserve"> safety and security.</w:t>
      </w:r>
    </w:p>
    <w:p w14:paraId="7D0C1BB9" w14:textId="77777777" w:rsidR="00CE4D18" w:rsidRDefault="00CE4D18" w:rsidP="008840D1">
      <w:pPr>
        <w:pStyle w:val="NoSpacing"/>
        <w:rPr>
          <w:rFonts w:ascii="Arial" w:hAnsi="Arial" w:cs="Arial"/>
          <w:sz w:val="22"/>
          <w:szCs w:val="22"/>
        </w:rPr>
      </w:pPr>
    </w:p>
    <w:p w14:paraId="6B8A91CA" w14:textId="333AFF1C" w:rsidR="00140775" w:rsidRPr="00CE4D18" w:rsidRDefault="00140775" w:rsidP="008840D1">
      <w:pPr>
        <w:pStyle w:val="NoSpacing"/>
        <w:rPr>
          <w:rFonts w:ascii="Arial" w:hAnsi="Arial" w:cs="Arial"/>
          <w:sz w:val="22"/>
          <w:szCs w:val="22"/>
        </w:rPr>
      </w:pPr>
      <w:r w:rsidRPr="00CE4D18">
        <w:rPr>
          <w:rFonts w:ascii="Arial" w:hAnsi="Arial" w:cs="Arial"/>
          <w:sz w:val="22"/>
          <w:szCs w:val="22"/>
        </w:rPr>
        <w:t>The above, combined with severe climate anomalies continue to drive rapid urbanization, rise in disease outbreaks, increased migration/displacement, insecure humanitarian spaces, increased numbers of actors and providers.</w:t>
      </w:r>
    </w:p>
    <w:p w14:paraId="3E07D61D" w14:textId="77777777" w:rsidR="00140775" w:rsidRDefault="00140775" w:rsidP="008840D1">
      <w:pPr>
        <w:pStyle w:val="NoSpacing"/>
        <w:rPr>
          <w:rFonts w:ascii="Arial" w:hAnsi="Arial" w:cs="Arial"/>
          <w:sz w:val="22"/>
          <w:szCs w:val="22"/>
        </w:rPr>
      </w:pPr>
    </w:p>
    <w:p w14:paraId="7BC32CAB" w14:textId="77777777" w:rsidR="00AE6BC9" w:rsidRDefault="00140775" w:rsidP="008840D1">
      <w:pPr>
        <w:pStyle w:val="NoSpacing"/>
        <w:rPr>
          <w:rFonts w:ascii="Arial" w:hAnsi="Arial" w:cs="Arial"/>
          <w:sz w:val="22"/>
          <w:szCs w:val="22"/>
        </w:rPr>
      </w:pPr>
      <w:r w:rsidRPr="00CE4D18">
        <w:rPr>
          <w:rFonts w:ascii="Arial" w:hAnsi="Arial" w:cs="Arial"/>
          <w:sz w:val="22"/>
          <w:szCs w:val="22"/>
        </w:rPr>
        <w:t xml:space="preserve">A third trend is observed via the influence of </w:t>
      </w:r>
      <w:r w:rsidR="00AE6BC9">
        <w:rPr>
          <w:rFonts w:ascii="Arial" w:hAnsi="Arial" w:cs="Arial"/>
          <w:sz w:val="22"/>
          <w:szCs w:val="22"/>
        </w:rPr>
        <w:t xml:space="preserve">emerging </w:t>
      </w:r>
      <w:r w:rsidR="00CE4D18">
        <w:rPr>
          <w:rFonts w:ascii="Arial" w:hAnsi="Arial" w:cs="Arial"/>
          <w:sz w:val="22"/>
          <w:szCs w:val="22"/>
        </w:rPr>
        <w:t xml:space="preserve">medical </w:t>
      </w:r>
      <w:r w:rsidRPr="00CE4D18">
        <w:rPr>
          <w:rFonts w:ascii="Arial" w:hAnsi="Arial" w:cs="Arial"/>
          <w:sz w:val="22"/>
          <w:szCs w:val="22"/>
        </w:rPr>
        <w:t>technologies</w:t>
      </w:r>
      <w:r w:rsidR="00AE6BC9">
        <w:rPr>
          <w:rFonts w:ascii="Arial" w:hAnsi="Arial" w:cs="Arial"/>
          <w:sz w:val="22"/>
          <w:szCs w:val="22"/>
        </w:rPr>
        <w:t xml:space="preserve"> and diagnostics on </w:t>
      </w:r>
      <w:r w:rsidR="00CE4D18">
        <w:rPr>
          <w:rFonts w:ascii="Arial" w:hAnsi="Arial" w:cs="Arial"/>
          <w:sz w:val="22"/>
          <w:szCs w:val="22"/>
        </w:rPr>
        <w:t xml:space="preserve">digital </w:t>
      </w:r>
      <w:r w:rsidRPr="00CE4D18">
        <w:rPr>
          <w:rFonts w:ascii="Arial" w:hAnsi="Arial" w:cs="Arial"/>
          <w:sz w:val="22"/>
          <w:szCs w:val="22"/>
        </w:rPr>
        <w:t>devices</w:t>
      </w:r>
      <w:r w:rsidR="00955531" w:rsidRPr="00CE4D18">
        <w:rPr>
          <w:rFonts w:ascii="Arial" w:hAnsi="Arial" w:cs="Arial"/>
          <w:sz w:val="22"/>
          <w:szCs w:val="22"/>
        </w:rPr>
        <w:t xml:space="preserve">, </w:t>
      </w:r>
      <w:r w:rsidRPr="00CE4D18">
        <w:rPr>
          <w:rFonts w:ascii="Arial" w:hAnsi="Arial" w:cs="Arial"/>
          <w:sz w:val="22"/>
          <w:szCs w:val="22"/>
        </w:rPr>
        <w:t>communications</w:t>
      </w:r>
      <w:r w:rsidR="00CE4D18">
        <w:rPr>
          <w:rFonts w:ascii="Arial" w:hAnsi="Arial" w:cs="Arial"/>
          <w:sz w:val="22"/>
          <w:szCs w:val="22"/>
        </w:rPr>
        <w:t xml:space="preserve"> technologies</w:t>
      </w:r>
      <w:r w:rsidRPr="00CE4D18">
        <w:rPr>
          <w:rFonts w:ascii="Arial" w:hAnsi="Arial" w:cs="Arial"/>
          <w:sz w:val="22"/>
          <w:szCs w:val="22"/>
        </w:rPr>
        <w:t>, transportation,</w:t>
      </w:r>
      <w:r w:rsidR="00F7690B" w:rsidRPr="00CE4D18">
        <w:rPr>
          <w:rFonts w:ascii="Arial" w:hAnsi="Arial" w:cs="Arial"/>
          <w:sz w:val="22"/>
          <w:szCs w:val="22"/>
        </w:rPr>
        <w:t xml:space="preserve"> tele-medicine and tele-health, </w:t>
      </w:r>
      <w:r w:rsidR="00176944" w:rsidRPr="00CE4D18">
        <w:rPr>
          <w:rFonts w:ascii="Arial" w:hAnsi="Arial" w:cs="Arial"/>
          <w:sz w:val="22"/>
          <w:szCs w:val="22"/>
        </w:rPr>
        <w:t xml:space="preserve">mobile platforms, </w:t>
      </w:r>
      <w:r w:rsidR="00F7690B" w:rsidRPr="00CE4D18">
        <w:rPr>
          <w:rFonts w:ascii="Arial" w:hAnsi="Arial" w:cs="Arial"/>
          <w:sz w:val="22"/>
          <w:szCs w:val="22"/>
        </w:rPr>
        <w:t>virtual trainings, use of drones, 3-D printing</w:t>
      </w:r>
      <w:r w:rsidR="00AE6BC9">
        <w:rPr>
          <w:rStyle w:val="FootnoteReference"/>
          <w:rFonts w:ascii="Arial" w:hAnsi="Arial" w:cs="Arial"/>
          <w:sz w:val="22"/>
          <w:szCs w:val="22"/>
        </w:rPr>
        <w:footnoteReference w:id="22"/>
      </w:r>
      <w:r w:rsidR="00F7690B" w:rsidRPr="00CE4D18">
        <w:rPr>
          <w:rFonts w:ascii="Arial" w:hAnsi="Arial" w:cs="Arial"/>
          <w:sz w:val="22"/>
          <w:szCs w:val="22"/>
        </w:rPr>
        <w:t>,</w:t>
      </w:r>
      <w:r w:rsidRPr="00CE4D18">
        <w:rPr>
          <w:rFonts w:ascii="Arial" w:hAnsi="Arial" w:cs="Arial"/>
          <w:sz w:val="22"/>
          <w:szCs w:val="22"/>
        </w:rPr>
        <w:t xml:space="preserve"> </w:t>
      </w:r>
      <w:r w:rsidR="00176944" w:rsidRPr="00CE4D18">
        <w:rPr>
          <w:rFonts w:ascii="Arial" w:hAnsi="Arial" w:cs="Arial"/>
          <w:sz w:val="22"/>
          <w:szCs w:val="22"/>
        </w:rPr>
        <w:t>more miniature rugged</w:t>
      </w:r>
      <w:r w:rsidR="00CE4D18">
        <w:rPr>
          <w:rFonts w:ascii="Arial" w:hAnsi="Arial" w:cs="Arial"/>
          <w:sz w:val="22"/>
          <w:szCs w:val="22"/>
        </w:rPr>
        <w:t>ized</w:t>
      </w:r>
      <w:r w:rsidR="00176944" w:rsidRPr="00CE4D18">
        <w:rPr>
          <w:rFonts w:ascii="Arial" w:hAnsi="Arial" w:cs="Arial"/>
          <w:sz w:val="22"/>
          <w:szCs w:val="22"/>
        </w:rPr>
        <w:t xml:space="preserve"> </w:t>
      </w:r>
      <w:r w:rsidR="00CE4D18">
        <w:rPr>
          <w:rFonts w:ascii="Arial" w:hAnsi="Arial" w:cs="Arial"/>
          <w:sz w:val="22"/>
          <w:szCs w:val="22"/>
        </w:rPr>
        <w:t xml:space="preserve">medical </w:t>
      </w:r>
      <w:r w:rsidR="00176944" w:rsidRPr="00CE4D18">
        <w:rPr>
          <w:rFonts w:ascii="Arial" w:hAnsi="Arial" w:cs="Arial"/>
          <w:sz w:val="22"/>
          <w:szCs w:val="22"/>
        </w:rPr>
        <w:t>device</w:t>
      </w:r>
      <w:r w:rsidR="00CE4D18">
        <w:rPr>
          <w:rFonts w:ascii="Arial" w:hAnsi="Arial" w:cs="Arial"/>
          <w:sz w:val="22"/>
          <w:szCs w:val="22"/>
        </w:rPr>
        <w:t xml:space="preserve">s. </w:t>
      </w:r>
    </w:p>
    <w:p w14:paraId="0995949C" w14:textId="77777777" w:rsidR="00AE6BC9" w:rsidRPr="00AE6BC9" w:rsidRDefault="00AE6BC9" w:rsidP="008840D1">
      <w:pPr>
        <w:pStyle w:val="NoSpacing"/>
        <w:rPr>
          <w:rFonts w:ascii="Arial" w:hAnsi="Arial" w:cs="Arial"/>
          <w:sz w:val="22"/>
          <w:szCs w:val="22"/>
        </w:rPr>
      </w:pPr>
    </w:p>
    <w:p w14:paraId="0F2EBB20" w14:textId="5C8DCB04" w:rsidR="001111E6" w:rsidRDefault="00CE4D18" w:rsidP="008840D1">
      <w:pPr>
        <w:pStyle w:val="NoSpacing"/>
        <w:rPr>
          <w:rFonts w:ascii="Arial" w:hAnsi="Arial" w:cs="Arial"/>
          <w:sz w:val="22"/>
          <w:szCs w:val="22"/>
        </w:rPr>
      </w:pPr>
      <w:r>
        <w:rPr>
          <w:rFonts w:ascii="Arial" w:hAnsi="Arial" w:cs="Arial"/>
          <w:sz w:val="22"/>
          <w:szCs w:val="22"/>
        </w:rPr>
        <w:t>We are witness to</w:t>
      </w:r>
      <w:r w:rsidR="00140775" w:rsidRPr="00CE4D18">
        <w:rPr>
          <w:rFonts w:ascii="Arial" w:hAnsi="Arial" w:cs="Arial"/>
          <w:sz w:val="22"/>
          <w:szCs w:val="22"/>
        </w:rPr>
        <w:t xml:space="preserve"> a </w:t>
      </w:r>
      <w:r>
        <w:rPr>
          <w:rFonts w:ascii="Arial" w:hAnsi="Arial" w:cs="Arial"/>
          <w:sz w:val="22"/>
          <w:szCs w:val="22"/>
        </w:rPr>
        <w:t xml:space="preserve">global </w:t>
      </w:r>
      <w:r w:rsidR="00140775" w:rsidRPr="00CE4D18">
        <w:rPr>
          <w:rFonts w:ascii="Arial" w:hAnsi="Arial" w:cs="Arial"/>
          <w:sz w:val="22"/>
          <w:szCs w:val="22"/>
        </w:rPr>
        <w:t>digital transformation with positive and negative impacts on access to information, confidentiality, viral spread of news and fake news,</w:t>
      </w:r>
      <w:r w:rsidR="001111E6">
        <w:rPr>
          <w:rFonts w:ascii="Arial" w:hAnsi="Arial" w:cs="Arial"/>
          <w:sz w:val="22"/>
          <w:szCs w:val="22"/>
        </w:rPr>
        <w:t xml:space="preserve"> threats to and manipulation of democracy, polarization in societies,</w:t>
      </w:r>
      <w:r w:rsidR="00140775" w:rsidRPr="00CE4D18">
        <w:rPr>
          <w:rFonts w:ascii="Arial" w:hAnsi="Arial" w:cs="Arial"/>
          <w:sz w:val="22"/>
          <w:szCs w:val="22"/>
        </w:rPr>
        <w:t xml:space="preserve"> </w:t>
      </w:r>
      <w:r w:rsidR="00ED600B">
        <w:rPr>
          <w:rFonts w:ascii="Arial" w:hAnsi="Arial" w:cs="Arial"/>
          <w:sz w:val="22"/>
          <w:szCs w:val="22"/>
        </w:rPr>
        <w:t xml:space="preserve">importance </w:t>
      </w:r>
      <w:r w:rsidR="001111E6">
        <w:rPr>
          <w:rFonts w:ascii="Arial" w:hAnsi="Arial" w:cs="Arial"/>
          <w:sz w:val="22"/>
          <w:szCs w:val="22"/>
        </w:rPr>
        <w:t>and rise of</w:t>
      </w:r>
      <w:r w:rsidR="00ED600B">
        <w:rPr>
          <w:rFonts w:ascii="Arial" w:hAnsi="Arial" w:cs="Arial"/>
          <w:sz w:val="22"/>
          <w:szCs w:val="22"/>
        </w:rPr>
        <w:t xml:space="preserve"> </w:t>
      </w:r>
      <w:r w:rsidR="00140775" w:rsidRPr="00CE4D18">
        <w:rPr>
          <w:rFonts w:ascii="Arial" w:hAnsi="Arial" w:cs="Arial"/>
          <w:sz w:val="22"/>
          <w:szCs w:val="22"/>
        </w:rPr>
        <w:t xml:space="preserve">digital identities of refugees/IDPs, </w:t>
      </w:r>
      <w:r w:rsidR="00ED600B">
        <w:rPr>
          <w:rFonts w:ascii="Arial" w:hAnsi="Arial" w:cs="Arial"/>
          <w:sz w:val="22"/>
          <w:szCs w:val="22"/>
        </w:rPr>
        <w:t xml:space="preserve">digital </w:t>
      </w:r>
      <w:r w:rsidR="00140775" w:rsidRPr="00CE4D18">
        <w:rPr>
          <w:rFonts w:ascii="Arial" w:hAnsi="Arial" w:cs="Arial"/>
          <w:sz w:val="22"/>
          <w:szCs w:val="22"/>
        </w:rPr>
        <w:t xml:space="preserve">cash transfers, </w:t>
      </w:r>
      <w:r w:rsidR="00F66E3A">
        <w:rPr>
          <w:rFonts w:ascii="Arial" w:hAnsi="Arial" w:cs="Arial"/>
          <w:sz w:val="22"/>
          <w:szCs w:val="22"/>
        </w:rPr>
        <w:t>rapid</w:t>
      </w:r>
      <w:r w:rsidR="00140775" w:rsidRPr="00CE4D18">
        <w:rPr>
          <w:rFonts w:ascii="Arial" w:hAnsi="Arial" w:cs="Arial"/>
          <w:sz w:val="22"/>
          <w:szCs w:val="22"/>
        </w:rPr>
        <w:t xml:space="preserve"> </w:t>
      </w:r>
      <w:r w:rsidR="00F66E3A">
        <w:rPr>
          <w:rFonts w:ascii="Arial" w:hAnsi="Arial" w:cs="Arial"/>
          <w:sz w:val="22"/>
          <w:szCs w:val="22"/>
        </w:rPr>
        <w:t xml:space="preserve">advances and diffusion of </w:t>
      </w:r>
      <w:r w:rsidR="00140775" w:rsidRPr="00CE4D18">
        <w:rPr>
          <w:rFonts w:ascii="Arial" w:hAnsi="Arial" w:cs="Arial"/>
          <w:sz w:val="22"/>
          <w:szCs w:val="22"/>
        </w:rPr>
        <w:t>medical technologies and pharmaceuticals</w:t>
      </w:r>
      <w:r w:rsidR="001111E6">
        <w:rPr>
          <w:rFonts w:ascii="Arial" w:hAnsi="Arial" w:cs="Arial"/>
          <w:sz w:val="22"/>
          <w:szCs w:val="22"/>
        </w:rPr>
        <w:t>;  an erosion of trust long established institutions and authorities.</w:t>
      </w:r>
    </w:p>
    <w:p w14:paraId="0ECD6CE8" w14:textId="77777777" w:rsidR="001111E6" w:rsidRPr="001111E6" w:rsidRDefault="001111E6" w:rsidP="008840D1">
      <w:pPr>
        <w:pStyle w:val="NoSpacing"/>
        <w:rPr>
          <w:rFonts w:ascii="Arial" w:hAnsi="Arial" w:cs="Arial"/>
          <w:sz w:val="22"/>
          <w:szCs w:val="22"/>
        </w:rPr>
      </w:pPr>
    </w:p>
    <w:p w14:paraId="447B855F" w14:textId="5447B3E9" w:rsidR="00140775" w:rsidRPr="001111E6" w:rsidRDefault="00140775" w:rsidP="008840D1">
      <w:pPr>
        <w:pStyle w:val="NoSpacing"/>
        <w:rPr>
          <w:rFonts w:ascii="Arial" w:hAnsi="Arial" w:cs="Arial"/>
          <w:sz w:val="22"/>
          <w:szCs w:val="22"/>
        </w:rPr>
      </w:pPr>
      <w:r w:rsidRPr="001111E6">
        <w:rPr>
          <w:rFonts w:ascii="Arial" w:hAnsi="Arial" w:cs="Arial"/>
          <w:sz w:val="22"/>
          <w:szCs w:val="22"/>
        </w:rPr>
        <w:t xml:space="preserve">National actors and governments continue to increasingly exert the centrality </w:t>
      </w:r>
      <w:r w:rsidR="008017F0">
        <w:rPr>
          <w:rFonts w:ascii="Arial" w:hAnsi="Arial" w:cs="Arial"/>
          <w:sz w:val="22"/>
          <w:szCs w:val="22"/>
        </w:rPr>
        <w:t xml:space="preserve">of </w:t>
      </w:r>
      <w:r w:rsidRPr="001111E6">
        <w:rPr>
          <w:rFonts w:ascii="Arial" w:hAnsi="Arial" w:cs="Arial"/>
          <w:sz w:val="22"/>
          <w:szCs w:val="22"/>
        </w:rPr>
        <w:t>local authorities to lead and grant or deny access to responders. And much of the international debate and commitments are driven by the need for policies and practices that ensure accountability to affected populations</w:t>
      </w:r>
      <w:r>
        <w:rPr>
          <w:rStyle w:val="FootnoteReference"/>
          <w:rFonts w:ascii="Arial" w:hAnsi="Arial" w:cs="Arial"/>
          <w:sz w:val="22"/>
          <w:szCs w:val="22"/>
        </w:rPr>
        <w:footnoteReference w:id="23"/>
      </w:r>
      <w:r w:rsidRPr="001111E6">
        <w:rPr>
          <w:rFonts w:ascii="Arial" w:hAnsi="Arial" w:cs="Arial"/>
          <w:sz w:val="22"/>
          <w:szCs w:val="22"/>
        </w:rPr>
        <w:t xml:space="preserve"> including highly vulnerable sub-groups.</w:t>
      </w:r>
      <w:r>
        <w:rPr>
          <w:rStyle w:val="FootnoteReference"/>
          <w:rFonts w:ascii="Arial" w:hAnsi="Arial" w:cs="Arial"/>
          <w:sz w:val="22"/>
          <w:szCs w:val="22"/>
        </w:rPr>
        <w:footnoteReference w:id="24"/>
      </w:r>
    </w:p>
    <w:p w14:paraId="51B85524" w14:textId="77777777" w:rsidR="00140775" w:rsidRPr="005102DD" w:rsidRDefault="00140775" w:rsidP="008840D1">
      <w:pPr>
        <w:pStyle w:val="NoSpacing"/>
        <w:rPr>
          <w:rFonts w:ascii="Arial" w:hAnsi="Arial" w:cs="Arial"/>
          <w:sz w:val="22"/>
          <w:szCs w:val="22"/>
        </w:rPr>
      </w:pPr>
    </w:p>
    <w:p w14:paraId="27A738CC" w14:textId="73B36F3C" w:rsidR="00140775" w:rsidRPr="005102DD" w:rsidRDefault="00140775" w:rsidP="008840D1">
      <w:pPr>
        <w:pStyle w:val="NoSpacing"/>
        <w:rPr>
          <w:rFonts w:ascii="Arial" w:hAnsi="Arial" w:cs="Arial"/>
          <w:sz w:val="22"/>
          <w:szCs w:val="22"/>
        </w:rPr>
      </w:pPr>
      <w:r w:rsidRPr="005102DD">
        <w:rPr>
          <w:rFonts w:ascii="Arial" w:hAnsi="Arial" w:cs="Arial"/>
          <w:sz w:val="22"/>
          <w:szCs w:val="22"/>
        </w:rPr>
        <w:t xml:space="preserve">A </w:t>
      </w:r>
      <w:r w:rsidR="001F4299">
        <w:rPr>
          <w:rFonts w:ascii="Arial" w:hAnsi="Arial" w:cs="Arial"/>
          <w:sz w:val="22"/>
          <w:szCs w:val="22"/>
        </w:rPr>
        <w:t>recent</w:t>
      </w:r>
      <w:r w:rsidRPr="005102DD">
        <w:rPr>
          <w:rFonts w:ascii="Arial" w:hAnsi="Arial" w:cs="Arial"/>
          <w:sz w:val="22"/>
          <w:szCs w:val="22"/>
        </w:rPr>
        <w:t xml:space="preserve"> report called for:</w:t>
      </w:r>
    </w:p>
    <w:p w14:paraId="553AA11B" w14:textId="77777777" w:rsidR="00140775" w:rsidRPr="005102DD" w:rsidRDefault="00140775" w:rsidP="008840D1">
      <w:pPr>
        <w:pStyle w:val="NoSpacing"/>
        <w:rPr>
          <w:rFonts w:ascii="Arial" w:hAnsi="Arial" w:cs="Arial"/>
          <w:sz w:val="22"/>
          <w:szCs w:val="22"/>
        </w:rPr>
      </w:pPr>
    </w:p>
    <w:p w14:paraId="45436F16" w14:textId="77777777" w:rsidR="00140775" w:rsidRPr="005102DD" w:rsidRDefault="00140775" w:rsidP="008840D1">
      <w:pPr>
        <w:pStyle w:val="NoSpacing"/>
        <w:rPr>
          <w:rFonts w:ascii="Arial" w:hAnsi="Arial" w:cs="Arial"/>
          <w:sz w:val="22"/>
          <w:szCs w:val="22"/>
        </w:rPr>
      </w:pPr>
      <w:r w:rsidRPr="005102DD">
        <w:rPr>
          <w:rFonts w:ascii="Arial" w:hAnsi="Arial" w:cs="Arial"/>
          <w:sz w:val="22"/>
          <w:szCs w:val="22"/>
        </w:rPr>
        <w:t xml:space="preserve">Given the projected level of increasing humanitarian needs and gaps, some have called for a future system with "An effective surge capacity is essential. Despite major access restrictions faced by humanitarian actors, one 'quick fix' for emergency response capacity would be to ensure </w:t>
      </w:r>
      <w:r w:rsidRPr="005102DD">
        <w:rPr>
          <w:rFonts w:ascii="Arial" w:hAnsi="Arial" w:cs="Arial"/>
          <w:sz w:val="22"/>
          <w:szCs w:val="22"/>
        </w:rPr>
        <w:lastRenderedPageBreak/>
        <w:t xml:space="preserve">a minimum number of capable </w:t>
      </w:r>
      <w:proofErr w:type="spellStart"/>
      <w:r w:rsidRPr="005102DD">
        <w:rPr>
          <w:rFonts w:ascii="Arial" w:hAnsi="Arial" w:cs="Arial"/>
          <w:sz w:val="22"/>
          <w:szCs w:val="22"/>
        </w:rPr>
        <w:t>organisations</w:t>
      </w:r>
      <w:proofErr w:type="spellEnd"/>
      <w:r w:rsidRPr="005102DD">
        <w:rPr>
          <w:rFonts w:ascii="Arial" w:hAnsi="Arial" w:cs="Arial"/>
          <w:sz w:val="22"/>
          <w:szCs w:val="22"/>
        </w:rPr>
        <w:t xml:space="preserve"> with the capacity, knowledge, readiness and </w:t>
      </w:r>
      <w:proofErr w:type="spellStart"/>
      <w:r w:rsidRPr="005102DD">
        <w:rPr>
          <w:rFonts w:ascii="Arial" w:hAnsi="Arial" w:cs="Arial"/>
          <w:sz w:val="22"/>
          <w:szCs w:val="22"/>
        </w:rPr>
        <w:t>deployability</w:t>
      </w:r>
      <w:proofErr w:type="spellEnd"/>
      <w:r w:rsidRPr="005102DD">
        <w:rPr>
          <w:rFonts w:ascii="Arial" w:hAnsi="Arial" w:cs="Arial"/>
          <w:sz w:val="22"/>
          <w:szCs w:val="22"/>
        </w:rPr>
        <w:t xml:space="preserve"> to provide coverage across all lifesaving sectors and deliver reliably in acute crises."</w:t>
      </w:r>
      <w:r w:rsidRPr="005102DD">
        <w:rPr>
          <w:rFonts w:ascii="Arial" w:hAnsi="Arial" w:cs="Arial"/>
          <w:sz w:val="22"/>
          <w:szCs w:val="22"/>
          <w:vertAlign w:val="superscript"/>
        </w:rPr>
        <w:footnoteReference w:id="25"/>
      </w:r>
      <w:r w:rsidRPr="005102DD">
        <w:rPr>
          <w:rFonts w:ascii="Arial" w:hAnsi="Arial" w:cs="Arial"/>
          <w:sz w:val="22"/>
          <w:szCs w:val="22"/>
        </w:rPr>
        <w:t xml:space="preserve">  </w:t>
      </w:r>
    </w:p>
    <w:p w14:paraId="47097682" w14:textId="77777777" w:rsidR="00140775" w:rsidRPr="005102DD" w:rsidRDefault="00140775" w:rsidP="008840D1">
      <w:pPr>
        <w:pStyle w:val="NoSpacing"/>
        <w:rPr>
          <w:rFonts w:ascii="Arial" w:hAnsi="Arial" w:cs="Arial"/>
          <w:sz w:val="22"/>
          <w:szCs w:val="22"/>
        </w:rPr>
      </w:pPr>
    </w:p>
    <w:p w14:paraId="5114390F" w14:textId="55F6F918" w:rsidR="00140775" w:rsidRPr="005102DD" w:rsidRDefault="00140775" w:rsidP="008840D1">
      <w:pPr>
        <w:pStyle w:val="NoSpacing"/>
        <w:rPr>
          <w:rFonts w:ascii="Arial" w:hAnsi="Arial" w:cs="Arial"/>
          <w:sz w:val="22"/>
          <w:szCs w:val="22"/>
        </w:rPr>
      </w:pPr>
      <w:r w:rsidRPr="005102DD">
        <w:rPr>
          <w:rFonts w:ascii="Arial" w:hAnsi="Arial" w:cs="Arial"/>
          <w:sz w:val="22"/>
          <w:szCs w:val="22"/>
        </w:rPr>
        <w:t xml:space="preserve">Recent studies and reviews have highlighted the critical need </w:t>
      </w:r>
      <w:r w:rsidR="00606E02">
        <w:rPr>
          <w:rFonts w:ascii="Arial" w:hAnsi="Arial" w:cs="Arial"/>
          <w:sz w:val="22"/>
          <w:szCs w:val="22"/>
        </w:rPr>
        <w:t xml:space="preserve">(and provided recommendations) </w:t>
      </w:r>
      <w:r w:rsidRPr="005102DD">
        <w:rPr>
          <w:rFonts w:ascii="Arial" w:hAnsi="Arial" w:cs="Arial"/>
          <w:sz w:val="22"/>
          <w:szCs w:val="22"/>
        </w:rPr>
        <w:t>for medical teams to perform better on both the level of the application of humanitarian principles, as well as quality and effectiveness.</w:t>
      </w:r>
      <w:r w:rsidRPr="005102DD">
        <w:rPr>
          <w:rFonts w:ascii="Arial" w:hAnsi="Arial" w:cs="Arial"/>
          <w:sz w:val="22"/>
          <w:szCs w:val="22"/>
          <w:vertAlign w:val="superscript"/>
        </w:rPr>
        <w:footnoteReference w:id="26"/>
      </w:r>
      <w:r w:rsidRPr="005102DD">
        <w:rPr>
          <w:rFonts w:ascii="Arial" w:hAnsi="Arial" w:cs="Arial"/>
          <w:sz w:val="22"/>
          <w:szCs w:val="22"/>
        </w:rPr>
        <w:t xml:space="preserve"> The report authors call upon all actors "to examine their actions - the end and the means - so that future humanitarian responses will be principled, effective, and accountable to those who need them the most: the victims of war and forced displacement."</w:t>
      </w:r>
    </w:p>
    <w:p w14:paraId="0FDDDA81" w14:textId="77777777" w:rsidR="00140775" w:rsidRPr="005102DD" w:rsidRDefault="00140775" w:rsidP="008840D1">
      <w:pPr>
        <w:pStyle w:val="NoSpacing"/>
        <w:rPr>
          <w:rFonts w:ascii="Arial" w:hAnsi="Arial" w:cs="Arial"/>
          <w:sz w:val="22"/>
          <w:szCs w:val="22"/>
        </w:rPr>
      </w:pPr>
    </w:p>
    <w:p w14:paraId="4D144979" w14:textId="45E3FA1B" w:rsidR="00140775" w:rsidRDefault="00140775" w:rsidP="008840D1">
      <w:pPr>
        <w:pStyle w:val="NoSpacing"/>
        <w:rPr>
          <w:rFonts w:ascii="Arial" w:hAnsi="Arial" w:cs="Arial"/>
          <w:sz w:val="22"/>
          <w:szCs w:val="22"/>
        </w:rPr>
      </w:pPr>
      <w:r w:rsidRPr="000E3A03">
        <w:rPr>
          <w:rFonts w:ascii="Arial" w:hAnsi="Arial" w:cs="Arial"/>
          <w:sz w:val="22"/>
          <w:szCs w:val="22"/>
          <w:u w:val="single"/>
        </w:rPr>
        <w:t>In</w:t>
      </w:r>
      <w:r>
        <w:rPr>
          <w:rFonts w:ascii="Arial" w:hAnsi="Arial" w:cs="Arial"/>
          <w:sz w:val="22"/>
          <w:szCs w:val="22"/>
        </w:rPr>
        <w:t xml:space="preserve"> </w:t>
      </w:r>
      <w:r w:rsidRPr="000E3A03">
        <w:rPr>
          <w:rFonts w:ascii="Arial" w:hAnsi="Arial" w:cs="Arial"/>
          <w:sz w:val="22"/>
          <w:szCs w:val="22"/>
          <w:u w:val="single"/>
        </w:rPr>
        <w:t>summary</w:t>
      </w:r>
      <w:r>
        <w:rPr>
          <w:rFonts w:ascii="Arial" w:hAnsi="Arial" w:cs="Arial"/>
          <w:sz w:val="22"/>
          <w:szCs w:val="22"/>
        </w:rPr>
        <w:t>, the anticipated future insecurity and fragility requires medical teams to cope with and continually adjust to</w:t>
      </w:r>
      <w:r w:rsidR="0052638A">
        <w:rPr>
          <w:rFonts w:ascii="Arial" w:hAnsi="Arial" w:cs="Arial"/>
          <w:sz w:val="22"/>
          <w:szCs w:val="22"/>
        </w:rPr>
        <w:t xml:space="preserve"> and with:</w:t>
      </w:r>
    </w:p>
    <w:p w14:paraId="1E539328" w14:textId="77777777" w:rsidR="00140775" w:rsidRDefault="00140775" w:rsidP="008840D1">
      <w:pPr>
        <w:pStyle w:val="NoSpacing"/>
        <w:rPr>
          <w:rFonts w:ascii="Arial" w:hAnsi="Arial" w:cs="Arial"/>
          <w:sz w:val="22"/>
          <w:szCs w:val="22"/>
        </w:rPr>
      </w:pPr>
    </w:p>
    <w:p w14:paraId="0741241A" w14:textId="626B8A63" w:rsidR="00140775" w:rsidRDefault="00140775" w:rsidP="00392175">
      <w:pPr>
        <w:pStyle w:val="NoSpacing"/>
        <w:numPr>
          <w:ilvl w:val="0"/>
          <w:numId w:val="67"/>
        </w:numPr>
        <w:rPr>
          <w:rFonts w:ascii="Arial" w:hAnsi="Arial" w:cs="Arial"/>
          <w:sz w:val="22"/>
          <w:szCs w:val="22"/>
        </w:rPr>
      </w:pPr>
      <w:r w:rsidRPr="0048071B">
        <w:rPr>
          <w:rFonts w:ascii="Arial" w:hAnsi="Arial" w:cs="Arial"/>
          <w:sz w:val="22"/>
          <w:szCs w:val="22"/>
        </w:rPr>
        <w:t>Organizational policies</w:t>
      </w:r>
      <w:r w:rsidR="009869F9">
        <w:rPr>
          <w:rFonts w:ascii="Arial" w:hAnsi="Arial" w:cs="Arial"/>
          <w:sz w:val="22"/>
          <w:szCs w:val="22"/>
        </w:rPr>
        <w:t xml:space="preserve"> </w:t>
      </w:r>
      <w:r w:rsidR="00177B32">
        <w:rPr>
          <w:rFonts w:ascii="Arial" w:hAnsi="Arial" w:cs="Arial"/>
          <w:sz w:val="22"/>
          <w:szCs w:val="22"/>
        </w:rPr>
        <w:t xml:space="preserve">that are updated frequently in </w:t>
      </w:r>
      <w:r w:rsidR="009869F9">
        <w:rPr>
          <w:rFonts w:ascii="Arial" w:hAnsi="Arial" w:cs="Arial"/>
          <w:sz w:val="22"/>
          <w:szCs w:val="22"/>
        </w:rPr>
        <w:t>dealing with duty of care</w:t>
      </w:r>
      <w:r w:rsidRPr="0048071B">
        <w:rPr>
          <w:rFonts w:ascii="Arial" w:hAnsi="Arial" w:cs="Arial"/>
          <w:sz w:val="22"/>
          <w:szCs w:val="22"/>
        </w:rPr>
        <w:t xml:space="preserve">, </w:t>
      </w:r>
      <w:r w:rsidR="009869F9">
        <w:rPr>
          <w:rFonts w:ascii="Arial" w:hAnsi="Arial" w:cs="Arial"/>
          <w:sz w:val="22"/>
          <w:szCs w:val="22"/>
        </w:rPr>
        <w:t xml:space="preserve">risk </w:t>
      </w:r>
      <w:r w:rsidR="008A10FF">
        <w:rPr>
          <w:rFonts w:ascii="Arial" w:hAnsi="Arial" w:cs="Arial"/>
          <w:sz w:val="22"/>
          <w:szCs w:val="22"/>
        </w:rPr>
        <w:t xml:space="preserve">tolerance, security </w:t>
      </w:r>
      <w:r w:rsidR="009869F9">
        <w:rPr>
          <w:rFonts w:ascii="Arial" w:hAnsi="Arial" w:cs="Arial"/>
          <w:sz w:val="22"/>
          <w:szCs w:val="22"/>
        </w:rPr>
        <w:t>management</w:t>
      </w:r>
      <w:r w:rsidRPr="0048071B">
        <w:rPr>
          <w:rFonts w:ascii="Arial" w:hAnsi="Arial" w:cs="Arial"/>
          <w:sz w:val="22"/>
          <w:szCs w:val="22"/>
        </w:rPr>
        <w:t xml:space="preserve">, </w:t>
      </w:r>
      <w:r w:rsidR="009869F9">
        <w:rPr>
          <w:rFonts w:ascii="Arial" w:hAnsi="Arial" w:cs="Arial"/>
          <w:sz w:val="22"/>
          <w:szCs w:val="22"/>
        </w:rPr>
        <w:t xml:space="preserve">recruitment and </w:t>
      </w:r>
      <w:r w:rsidRPr="0048071B">
        <w:rPr>
          <w:rFonts w:ascii="Arial" w:hAnsi="Arial" w:cs="Arial"/>
          <w:sz w:val="22"/>
          <w:szCs w:val="22"/>
        </w:rPr>
        <w:t xml:space="preserve">personnel profiles, </w:t>
      </w:r>
      <w:r w:rsidR="009869F9">
        <w:rPr>
          <w:rFonts w:ascii="Arial" w:hAnsi="Arial" w:cs="Arial"/>
          <w:sz w:val="22"/>
          <w:szCs w:val="22"/>
        </w:rPr>
        <w:t xml:space="preserve">communications with public and authorities, </w:t>
      </w:r>
      <w:r w:rsidRPr="0048071B">
        <w:rPr>
          <w:rFonts w:ascii="Arial" w:hAnsi="Arial" w:cs="Arial"/>
          <w:sz w:val="22"/>
          <w:szCs w:val="22"/>
        </w:rPr>
        <w:t xml:space="preserve">and operational readiness </w:t>
      </w:r>
    </w:p>
    <w:p w14:paraId="19D94B8A" w14:textId="674E0CAA" w:rsidR="000C629C" w:rsidRPr="0048071B" w:rsidRDefault="000C629C" w:rsidP="00392175">
      <w:pPr>
        <w:pStyle w:val="NoSpacing"/>
        <w:numPr>
          <w:ilvl w:val="0"/>
          <w:numId w:val="67"/>
        </w:numPr>
        <w:rPr>
          <w:rFonts w:ascii="Arial" w:hAnsi="Arial" w:cs="Arial"/>
          <w:sz w:val="22"/>
          <w:szCs w:val="22"/>
        </w:rPr>
      </w:pPr>
      <w:r>
        <w:rPr>
          <w:rFonts w:ascii="Arial" w:hAnsi="Arial" w:cs="Arial"/>
          <w:sz w:val="22"/>
          <w:szCs w:val="22"/>
        </w:rPr>
        <w:t xml:space="preserve">Community engagement </w:t>
      </w:r>
      <w:r w:rsidR="002C01C3">
        <w:rPr>
          <w:rFonts w:ascii="Arial" w:hAnsi="Arial" w:cs="Arial"/>
          <w:sz w:val="22"/>
          <w:szCs w:val="22"/>
        </w:rPr>
        <w:t xml:space="preserve">at both organizational and individual levels </w:t>
      </w:r>
      <w:r>
        <w:rPr>
          <w:rFonts w:ascii="Arial" w:hAnsi="Arial" w:cs="Arial"/>
          <w:sz w:val="22"/>
          <w:szCs w:val="22"/>
        </w:rPr>
        <w:t xml:space="preserve">in a dignified, respectful, </w:t>
      </w:r>
      <w:r w:rsidR="002C01C3">
        <w:rPr>
          <w:rFonts w:ascii="Arial" w:hAnsi="Arial" w:cs="Arial"/>
          <w:sz w:val="22"/>
          <w:szCs w:val="22"/>
        </w:rPr>
        <w:t xml:space="preserve">humble, </w:t>
      </w:r>
      <w:r>
        <w:rPr>
          <w:rFonts w:ascii="Arial" w:hAnsi="Arial" w:cs="Arial"/>
          <w:sz w:val="22"/>
          <w:szCs w:val="22"/>
        </w:rPr>
        <w:t>and empathetic approach remains core, regardless of rapidly changing world.</w:t>
      </w:r>
    </w:p>
    <w:p w14:paraId="0A9AE144" w14:textId="1D7F1D13" w:rsidR="00140775" w:rsidRPr="00177B32" w:rsidRDefault="001313E6" w:rsidP="00392175">
      <w:pPr>
        <w:pStyle w:val="NoSpacing"/>
        <w:numPr>
          <w:ilvl w:val="0"/>
          <w:numId w:val="67"/>
        </w:numPr>
        <w:rPr>
          <w:rFonts w:ascii="Arial" w:hAnsi="Arial" w:cs="Arial"/>
          <w:sz w:val="22"/>
          <w:szCs w:val="22"/>
        </w:rPr>
      </w:pPr>
      <w:r>
        <w:rPr>
          <w:rFonts w:ascii="Arial" w:hAnsi="Arial" w:cs="Arial"/>
          <w:sz w:val="22"/>
          <w:szCs w:val="22"/>
        </w:rPr>
        <w:t>Policies to guide t</w:t>
      </w:r>
      <w:r w:rsidR="00140775" w:rsidRPr="0048071B">
        <w:rPr>
          <w:rFonts w:ascii="Arial" w:hAnsi="Arial" w:cs="Arial"/>
          <w:sz w:val="22"/>
          <w:szCs w:val="22"/>
        </w:rPr>
        <w:t>echnology advancements/</w:t>
      </w:r>
      <w:r w:rsidR="009869F9">
        <w:rPr>
          <w:rFonts w:ascii="Arial" w:hAnsi="Arial" w:cs="Arial"/>
          <w:sz w:val="22"/>
          <w:szCs w:val="22"/>
        </w:rPr>
        <w:t xml:space="preserve">adoption and </w:t>
      </w:r>
      <w:r w:rsidR="00140775" w:rsidRPr="0048071B">
        <w:rPr>
          <w:rFonts w:ascii="Arial" w:hAnsi="Arial" w:cs="Arial"/>
          <w:sz w:val="22"/>
          <w:szCs w:val="22"/>
        </w:rPr>
        <w:t>adaption</w:t>
      </w:r>
      <w:r w:rsidR="00E84126">
        <w:rPr>
          <w:rStyle w:val="FootnoteReference"/>
          <w:rFonts w:ascii="Arial" w:hAnsi="Arial" w:cs="Arial"/>
          <w:sz w:val="22"/>
          <w:szCs w:val="22"/>
        </w:rPr>
        <w:footnoteReference w:id="27"/>
      </w:r>
      <w:r w:rsidR="00E84126">
        <w:rPr>
          <w:rFonts w:ascii="Arial" w:hAnsi="Arial" w:cs="Arial"/>
          <w:sz w:val="22"/>
          <w:szCs w:val="22"/>
        </w:rPr>
        <w:t xml:space="preserve"> </w:t>
      </w:r>
      <w:r w:rsidR="00140775">
        <w:rPr>
          <w:rStyle w:val="FootnoteReference"/>
          <w:rFonts w:ascii="Arial" w:hAnsi="Arial" w:cs="Arial"/>
          <w:sz w:val="22"/>
          <w:szCs w:val="22"/>
        </w:rPr>
        <w:footnoteReference w:id="28"/>
      </w:r>
      <w:r w:rsidR="00140775" w:rsidRPr="0048071B">
        <w:rPr>
          <w:rFonts w:ascii="Arial" w:hAnsi="Arial" w:cs="Arial"/>
          <w:sz w:val="22"/>
          <w:szCs w:val="22"/>
        </w:rPr>
        <w:t xml:space="preserve"> </w:t>
      </w:r>
      <w:r w:rsidR="000B22D4" w:rsidRPr="00177B32">
        <w:rPr>
          <w:rFonts w:ascii="Arial" w:hAnsi="Arial" w:cs="Arial"/>
          <w:sz w:val="22"/>
          <w:szCs w:val="22"/>
        </w:rPr>
        <w:t>.</w:t>
      </w:r>
    </w:p>
    <w:p w14:paraId="72C0A6A5" w14:textId="21A9D04A" w:rsidR="00140775" w:rsidRDefault="00140775" w:rsidP="00392175">
      <w:pPr>
        <w:pStyle w:val="NoSpacing"/>
        <w:numPr>
          <w:ilvl w:val="0"/>
          <w:numId w:val="67"/>
        </w:numPr>
        <w:rPr>
          <w:rFonts w:ascii="Arial" w:hAnsi="Arial" w:cs="Arial"/>
          <w:sz w:val="22"/>
          <w:szCs w:val="22"/>
        </w:rPr>
      </w:pPr>
      <w:r>
        <w:rPr>
          <w:rFonts w:ascii="Arial" w:hAnsi="Arial" w:cs="Arial"/>
          <w:sz w:val="22"/>
          <w:szCs w:val="22"/>
        </w:rPr>
        <w:t xml:space="preserve">More </w:t>
      </w:r>
      <w:r w:rsidR="009C0219">
        <w:rPr>
          <w:rFonts w:ascii="Arial" w:hAnsi="Arial" w:cs="Arial"/>
          <w:sz w:val="22"/>
          <w:szCs w:val="22"/>
        </w:rPr>
        <w:t>concrete</w:t>
      </w:r>
      <w:r>
        <w:rPr>
          <w:rFonts w:ascii="Arial" w:hAnsi="Arial" w:cs="Arial"/>
          <w:sz w:val="22"/>
          <w:szCs w:val="22"/>
        </w:rPr>
        <w:t xml:space="preserve"> and meaningful sector-wide collaborative and coordination approaches at headquarter and field levels</w:t>
      </w:r>
      <w:r w:rsidR="009869F9" w:rsidRPr="009869F9">
        <w:rPr>
          <w:rFonts w:ascii="Arial" w:hAnsi="Arial" w:cs="Arial"/>
          <w:sz w:val="22"/>
          <w:szCs w:val="22"/>
        </w:rPr>
        <w:t xml:space="preserve"> </w:t>
      </w:r>
      <w:r w:rsidR="00177B32">
        <w:rPr>
          <w:rFonts w:ascii="Arial" w:hAnsi="Arial" w:cs="Arial"/>
          <w:sz w:val="22"/>
          <w:szCs w:val="22"/>
        </w:rPr>
        <w:t>that steer towards increased</w:t>
      </w:r>
      <w:r w:rsidR="009869F9">
        <w:rPr>
          <w:rFonts w:ascii="Arial" w:hAnsi="Arial" w:cs="Arial"/>
          <w:sz w:val="22"/>
          <w:szCs w:val="22"/>
        </w:rPr>
        <w:t xml:space="preserve"> interdependence</w:t>
      </w:r>
      <w:r w:rsidR="009C0219">
        <w:rPr>
          <w:rFonts w:ascii="Arial" w:hAnsi="Arial" w:cs="Arial"/>
          <w:sz w:val="22"/>
          <w:szCs w:val="22"/>
        </w:rPr>
        <w:t>, inter-linkages,</w:t>
      </w:r>
      <w:r w:rsidR="009869F9">
        <w:rPr>
          <w:rFonts w:ascii="Arial" w:hAnsi="Arial" w:cs="Arial"/>
          <w:sz w:val="22"/>
          <w:szCs w:val="22"/>
        </w:rPr>
        <w:t xml:space="preserve"> and complementarity</w:t>
      </w:r>
    </w:p>
    <w:p w14:paraId="75C6E16F" w14:textId="308B2770" w:rsidR="007473C8" w:rsidRPr="0048071B" w:rsidRDefault="007473C8" w:rsidP="00392175">
      <w:pPr>
        <w:pStyle w:val="NoSpacing"/>
        <w:numPr>
          <w:ilvl w:val="0"/>
          <w:numId w:val="67"/>
        </w:numPr>
        <w:rPr>
          <w:rFonts w:ascii="Arial" w:hAnsi="Arial" w:cs="Arial"/>
          <w:sz w:val="22"/>
          <w:szCs w:val="22"/>
        </w:rPr>
      </w:pPr>
      <w:r>
        <w:rPr>
          <w:rFonts w:ascii="Arial" w:hAnsi="Arial" w:cs="Arial"/>
          <w:sz w:val="22"/>
          <w:szCs w:val="22"/>
        </w:rPr>
        <w:t xml:space="preserve">Polices and </w:t>
      </w:r>
      <w:proofErr w:type="gramStart"/>
      <w:r>
        <w:rPr>
          <w:rFonts w:ascii="Arial" w:hAnsi="Arial" w:cs="Arial"/>
          <w:sz w:val="22"/>
          <w:szCs w:val="22"/>
        </w:rPr>
        <w:t>sufficient</w:t>
      </w:r>
      <w:proofErr w:type="gramEnd"/>
      <w:r>
        <w:rPr>
          <w:rFonts w:ascii="Arial" w:hAnsi="Arial" w:cs="Arial"/>
          <w:sz w:val="22"/>
          <w:szCs w:val="22"/>
        </w:rPr>
        <w:t xml:space="preserve"> resources that </w:t>
      </w:r>
      <w:r w:rsidRPr="007473C8">
        <w:rPr>
          <w:rFonts w:ascii="Arial" w:hAnsi="Arial" w:cs="Arial"/>
          <w:i/>
          <w:sz w:val="22"/>
          <w:szCs w:val="22"/>
        </w:rPr>
        <w:t>invest</w:t>
      </w:r>
      <w:r>
        <w:rPr>
          <w:rFonts w:ascii="Arial" w:hAnsi="Arial" w:cs="Arial"/>
          <w:sz w:val="22"/>
          <w:szCs w:val="22"/>
        </w:rPr>
        <w:t xml:space="preserve"> in </w:t>
      </w:r>
      <w:r w:rsidR="006C456B">
        <w:rPr>
          <w:rFonts w:ascii="Arial" w:hAnsi="Arial" w:cs="Arial"/>
          <w:sz w:val="22"/>
          <w:szCs w:val="22"/>
        </w:rPr>
        <w:t>human resources</w:t>
      </w:r>
      <w:r w:rsidR="007B01DF">
        <w:rPr>
          <w:rFonts w:ascii="Arial" w:hAnsi="Arial" w:cs="Arial"/>
          <w:sz w:val="22"/>
          <w:szCs w:val="22"/>
        </w:rPr>
        <w:t xml:space="preserve">.  Enhance knowledge and skill of </w:t>
      </w:r>
      <w:r w:rsidR="00451EC8">
        <w:rPr>
          <w:rFonts w:ascii="Arial" w:hAnsi="Arial" w:cs="Arial"/>
          <w:sz w:val="22"/>
          <w:szCs w:val="22"/>
        </w:rPr>
        <w:t xml:space="preserve">headquarter management, operational </w:t>
      </w:r>
      <w:r>
        <w:rPr>
          <w:rFonts w:ascii="Arial" w:hAnsi="Arial" w:cs="Arial"/>
          <w:sz w:val="22"/>
          <w:szCs w:val="22"/>
        </w:rPr>
        <w:t>team leader</w:t>
      </w:r>
      <w:r w:rsidR="007B01DF">
        <w:rPr>
          <w:rFonts w:ascii="Arial" w:hAnsi="Arial" w:cs="Arial"/>
          <w:sz w:val="22"/>
          <w:szCs w:val="22"/>
        </w:rPr>
        <w:t>s</w:t>
      </w:r>
      <w:r>
        <w:rPr>
          <w:rFonts w:ascii="Arial" w:hAnsi="Arial" w:cs="Arial"/>
          <w:sz w:val="22"/>
          <w:szCs w:val="22"/>
        </w:rPr>
        <w:t xml:space="preserve"> and team member</w:t>
      </w:r>
      <w:r w:rsidR="007B01DF">
        <w:rPr>
          <w:rFonts w:ascii="Arial" w:hAnsi="Arial" w:cs="Arial"/>
          <w:sz w:val="22"/>
          <w:szCs w:val="22"/>
        </w:rPr>
        <w:t>s</w:t>
      </w:r>
      <w:r>
        <w:rPr>
          <w:rFonts w:ascii="Arial" w:hAnsi="Arial" w:cs="Arial"/>
          <w:sz w:val="22"/>
          <w:szCs w:val="22"/>
        </w:rPr>
        <w:t xml:space="preserve"> </w:t>
      </w:r>
      <w:r w:rsidR="007B01DF">
        <w:rPr>
          <w:rFonts w:ascii="Arial" w:hAnsi="Arial" w:cs="Arial"/>
          <w:sz w:val="22"/>
          <w:szCs w:val="22"/>
        </w:rPr>
        <w:t xml:space="preserve">through </w:t>
      </w:r>
      <w:r w:rsidR="006C456B">
        <w:rPr>
          <w:rFonts w:ascii="Arial" w:hAnsi="Arial" w:cs="Arial"/>
          <w:sz w:val="22"/>
          <w:szCs w:val="22"/>
        </w:rPr>
        <w:t xml:space="preserve">practical </w:t>
      </w:r>
      <w:r>
        <w:rPr>
          <w:rFonts w:ascii="Arial" w:hAnsi="Arial" w:cs="Arial"/>
          <w:sz w:val="22"/>
          <w:szCs w:val="22"/>
        </w:rPr>
        <w:t>training, and continuous learning</w:t>
      </w:r>
      <w:r w:rsidR="006C456B">
        <w:rPr>
          <w:rFonts w:ascii="Arial" w:hAnsi="Arial" w:cs="Arial"/>
          <w:sz w:val="22"/>
          <w:szCs w:val="22"/>
        </w:rPr>
        <w:t xml:space="preserve">, </w:t>
      </w:r>
      <w:r>
        <w:rPr>
          <w:rFonts w:ascii="Arial" w:hAnsi="Arial" w:cs="Arial"/>
          <w:sz w:val="22"/>
          <w:szCs w:val="22"/>
        </w:rPr>
        <w:t xml:space="preserve">in </w:t>
      </w:r>
      <w:r w:rsidR="007B01DF">
        <w:rPr>
          <w:rFonts w:ascii="Arial" w:hAnsi="Arial" w:cs="Arial"/>
          <w:sz w:val="22"/>
          <w:szCs w:val="22"/>
        </w:rPr>
        <w:t xml:space="preserve">more formal </w:t>
      </w:r>
      <w:r>
        <w:rPr>
          <w:rFonts w:ascii="Arial" w:hAnsi="Arial" w:cs="Arial"/>
          <w:sz w:val="22"/>
          <w:szCs w:val="22"/>
        </w:rPr>
        <w:t>association with academic institutions and key regional and global agencies.</w:t>
      </w:r>
    </w:p>
    <w:p w14:paraId="709F4B24" w14:textId="77777777" w:rsidR="005443F5" w:rsidRDefault="005443F5" w:rsidP="008840D1">
      <w:pPr>
        <w:pStyle w:val="NoSpacing"/>
        <w:rPr>
          <w:rFonts w:ascii="Arial" w:hAnsi="Arial" w:cs="Arial"/>
          <w:sz w:val="22"/>
          <w:szCs w:val="22"/>
        </w:rPr>
        <w:sectPr w:rsidR="005443F5" w:rsidSect="000A2E7D">
          <w:pgSz w:w="12240" w:h="15840"/>
          <w:pgMar w:top="1780" w:right="1392" w:bottom="2159" w:left="1363" w:header="0" w:footer="3" w:gutter="0"/>
          <w:cols w:space="720"/>
          <w:noEndnote/>
          <w:docGrid w:linePitch="360"/>
        </w:sectPr>
      </w:pPr>
    </w:p>
    <w:p w14:paraId="3F784216" w14:textId="2C2DB5AC" w:rsidR="00140775" w:rsidRDefault="00140775" w:rsidP="008840D1">
      <w:pPr>
        <w:pStyle w:val="NoSpacing"/>
        <w:rPr>
          <w:rFonts w:ascii="Arial" w:hAnsi="Arial" w:cs="Arial"/>
          <w:sz w:val="22"/>
          <w:szCs w:val="22"/>
        </w:rPr>
      </w:pPr>
    </w:p>
    <w:p w14:paraId="29CBFB06" w14:textId="77777777" w:rsidR="00F712C4" w:rsidRDefault="00DE4725">
      <w:pPr>
        <w:widowControl/>
        <w:spacing w:after="200" w:line="276" w:lineRule="auto"/>
        <w:rPr>
          <w:rFonts w:ascii="Arial" w:hAnsi="Arial" w:cs="Arial"/>
          <w:sz w:val="22"/>
          <w:szCs w:val="22"/>
        </w:rPr>
      </w:pPr>
      <w:r>
        <w:rPr>
          <w:rFonts w:ascii="Arial" w:hAnsi="Arial" w:cs="Arial"/>
          <w:sz w:val="22"/>
          <w:szCs w:val="22"/>
        </w:rPr>
        <w:br w:type="page"/>
      </w:r>
    </w:p>
    <w:p w14:paraId="4032A0DC" w14:textId="3E3B9478" w:rsidR="00F712C4" w:rsidRDefault="00F712C4" w:rsidP="00F712C4">
      <w:pPr>
        <w:widowControl/>
        <w:spacing w:after="200" w:line="276" w:lineRule="auto"/>
        <w:jc w:val="center"/>
        <w:rPr>
          <w:rFonts w:ascii="Arial" w:hAnsi="Arial" w:cs="Arial"/>
          <w:sz w:val="72"/>
          <w:szCs w:val="22"/>
        </w:rPr>
      </w:pPr>
      <w:r w:rsidRPr="00F712C4">
        <w:rPr>
          <w:rFonts w:ascii="Arial" w:hAnsi="Arial" w:cs="Arial"/>
          <w:sz w:val="72"/>
          <w:szCs w:val="22"/>
        </w:rPr>
        <w:lastRenderedPageBreak/>
        <w:t>CHAPTER 1</w:t>
      </w:r>
    </w:p>
    <w:p w14:paraId="0EBB95B1" w14:textId="77777777" w:rsidR="00952CB4" w:rsidRPr="00952CB4" w:rsidRDefault="00952CB4" w:rsidP="00F712C4">
      <w:pPr>
        <w:widowControl/>
        <w:spacing w:after="200" w:line="276" w:lineRule="auto"/>
        <w:jc w:val="center"/>
        <w:rPr>
          <w:rFonts w:ascii="Arial" w:hAnsi="Arial" w:cs="Arial"/>
        </w:rPr>
      </w:pPr>
    </w:p>
    <w:p w14:paraId="42BD8163" w14:textId="5F8C45FB" w:rsidR="00F712C4" w:rsidRDefault="00F712C4" w:rsidP="009866D0">
      <w:pPr>
        <w:widowControl/>
        <w:spacing w:after="200" w:line="276" w:lineRule="auto"/>
        <w:jc w:val="center"/>
        <w:rPr>
          <w:rFonts w:ascii="Arial" w:hAnsi="Arial" w:cs="Arial"/>
          <w:sz w:val="72"/>
          <w:szCs w:val="22"/>
        </w:rPr>
      </w:pPr>
      <w:r w:rsidRPr="00F712C4">
        <w:rPr>
          <w:rFonts w:ascii="Arial" w:hAnsi="Arial" w:cs="Arial"/>
          <w:sz w:val="72"/>
          <w:szCs w:val="22"/>
        </w:rPr>
        <w:t>International Humanitarian Law (IHL) &amp; Core Humanitarian Principles in</w:t>
      </w:r>
      <w:r w:rsidR="009866D0">
        <w:rPr>
          <w:rFonts w:ascii="Arial" w:hAnsi="Arial" w:cs="Arial"/>
          <w:sz w:val="72"/>
          <w:szCs w:val="22"/>
        </w:rPr>
        <w:t xml:space="preserve"> Action</w:t>
      </w:r>
      <w:r w:rsidRPr="00F712C4">
        <w:rPr>
          <w:rFonts w:ascii="Arial" w:hAnsi="Arial" w:cs="Arial"/>
          <w:sz w:val="72"/>
          <w:szCs w:val="22"/>
        </w:rPr>
        <w:t xml:space="preserve"> </w:t>
      </w:r>
    </w:p>
    <w:p w14:paraId="236596A3" w14:textId="67213DEC" w:rsidR="000A1129" w:rsidRPr="00710E7C" w:rsidRDefault="00710E7C" w:rsidP="00710E7C">
      <w:pPr>
        <w:pStyle w:val="IntenseQuote"/>
        <w:rPr>
          <w:sz w:val="44"/>
        </w:rPr>
      </w:pPr>
      <w:r>
        <w:rPr>
          <w:sz w:val="44"/>
        </w:rPr>
        <w:t>“</w:t>
      </w:r>
      <w:r w:rsidR="000A1129" w:rsidRPr="00710E7C">
        <w:rPr>
          <w:sz w:val="44"/>
        </w:rPr>
        <w:t xml:space="preserve">War cannot be Humanized. It can only be </w:t>
      </w:r>
      <w:r>
        <w:rPr>
          <w:sz w:val="44"/>
        </w:rPr>
        <w:t>A</w:t>
      </w:r>
      <w:r w:rsidRPr="00710E7C">
        <w:rPr>
          <w:sz w:val="44"/>
        </w:rPr>
        <w:t>bolished.</w:t>
      </w:r>
      <w:r>
        <w:rPr>
          <w:sz w:val="44"/>
        </w:rPr>
        <w:t>”</w:t>
      </w:r>
      <w:r w:rsidRPr="00710E7C">
        <w:rPr>
          <w:sz w:val="44"/>
        </w:rPr>
        <w:t xml:space="preserve">  Einstein.  </w:t>
      </w:r>
    </w:p>
    <w:p w14:paraId="7D8B6CA9" w14:textId="77777777" w:rsidR="00430518" w:rsidRDefault="00710E7C" w:rsidP="00710E7C">
      <w:pPr>
        <w:pStyle w:val="IntenseQuote"/>
        <w:rPr>
          <w:sz w:val="44"/>
        </w:rPr>
      </w:pPr>
      <w:r w:rsidRPr="00710E7C">
        <w:rPr>
          <w:sz w:val="44"/>
        </w:rPr>
        <w:t xml:space="preserve">But until then, we have </w:t>
      </w:r>
    </w:p>
    <w:p w14:paraId="5ED38164" w14:textId="68D48FE6" w:rsidR="00710E7C" w:rsidRDefault="00430518" w:rsidP="00710E7C">
      <w:pPr>
        <w:pStyle w:val="IntenseQuote"/>
        <w:rPr>
          <w:sz w:val="44"/>
        </w:rPr>
      </w:pPr>
      <w:r>
        <w:rPr>
          <w:color w:val="FF0000"/>
          <w:sz w:val="44"/>
        </w:rPr>
        <w:t xml:space="preserve">IHL </w:t>
      </w:r>
      <w:r w:rsidR="00710E7C" w:rsidRPr="00710E7C">
        <w:rPr>
          <w:sz w:val="44"/>
        </w:rPr>
        <w:t xml:space="preserve">&amp; </w:t>
      </w:r>
      <w:r>
        <w:rPr>
          <w:color w:val="FF0000"/>
          <w:sz w:val="44"/>
        </w:rPr>
        <w:t>The Red Book</w:t>
      </w:r>
    </w:p>
    <w:p w14:paraId="328168D3" w14:textId="37CD6037" w:rsidR="00710E7C" w:rsidRPr="00710E7C" w:rsidRDefault="00710E7C" w:rsidP="00710E7C"/>
    <w:p w14:paraId="6429463B" w14:textId="0B9B84A4" w:rsidR="00F712C4" w:rsidRDefault="00F750E8" w:rsidP="009866D0">
      <w:pPr>
        <w:widowControl/>
        <w:spacing w:after="200" w:line="276" w:lineRule="auto"/>
        <w:jc w:val="center"/>
        <w:rPr>
          <w:rFonts w:ascii="Arial" w:hAnsi="Arial" w:cs="Arial"/>
          <w:sz w:val="22"/>
          <w:szCs w:val="22"/>
        </w:rPr>
      </w:pPr>
      <w:r>
        <w:rPr>
          <w:rFonts w:ascii="Arial" w:hAnsi="Arial" w:cs="Arial"/>
          <w:sz w:val="22"/>
          <w:szCs w:val="22"/>
        </w:rPr>
        <w:br w:type="page"/>
      </w:r>
    </w:p>
    <w:p w14:paraId="3EBE7DA3" w14:textId="77777777" w:rsidR="00F750E8" w:rsidRDefault="00F750E8" w:rsidP="008840D1">
      <w:pPr>
        <w:pStyle w:val="NoSpacing"/>
        <w:rPr>
          <w:rFonts w:ascii="Arial" w:hAnsi="Arial" w:cs="Arial"/>
          <w:sz w:val="22"/>
          <w:szCs w:val="22"/>
        </w:rPr>
      </w:pPr>
    </w:p>
    <w:p w14:paraId="2B8DCC59" w14:textId="24C74CC4" w:rsidR="006B4890" w:rsidRPr="003C0E43" w:rsidRDefault="006B4890" w:rsidP="00392175">
      <w:pPr>
        <w:pStyle w:val="Heading1"/>
        <w:numPr>
          <w:ilvl w:val="0"/>
          <w:numId w:val="58"/>
        </w:numPr>
      </w:pPr>
      <w:bookmarkStart w:id="40" w:name="_Toc3727209"/>
      <w:bookmarkStart w:id="41" w:name="_Toc18490386"/>
      <w:bookmarkStart w:id="42" w:name="_Toc18923706"/>
      <w:r w:rsidRPr="003C0E43">
        <w:t>International Humanitarian Law (IHL) &amp; Core Humanitarian Principles in Action</w:t>
      </w:r>
      <w:bookmarkEnd w:id="40"/>
      <w:bookmarkEnd w:id="41"/>
      <w:bookmarkEnd w:id="42"/>
    </w:p>
    <w:p w14:paraId="79E5426D" w14:textId="1BD94A1D" w:rsidR="006B4890" w:rsidRDefault="006B4890" w:rsidP="006B4890">
      <w:pPr>
        <w:rPr>
          <w:rFonts w:ascii="Arial" w:hAnsi="Arial" w:cs="Arial"/>
          <w:i/>
          <w:iCs/>
        </w:rPr>
      </w:pPr>
    </w:p>
    <w:p w14:paraId="7BEF84F5" w14:textId="77777777" w:rsidR="008839C9" w:rsidRPr="00EF186E" w:rsidRDefault="008839C9" w:rsidP="008839C9">
      <w:pPr>
        <w:ind w:left="360"/>
        <w:rPr>
          <w:lang w:val="en-CA"/>
        </w:rPr>
      </w:pPr>
      <w:r w:rsidRPr="00EF186E">
        <w:rPr>
          <w:highlight w:val="yellow"/>
          <w:lang w:val="en-CA"/>
        </w:rPr>
        <w:t>Under review and edit</w:t>
      </w:r>
    </w:p>
    <w:p w14:paraId="79FD0D2E" w14:textId="77777777" w:rsidR="008839C9" w:rsidRDefault="008839C9" w:rsidP="006B4890">
      <w:pPr>
        <w:rPr>
          <w:rFonts w:ascii="Arial" w:hAnsi="Arial" w:cs="Arial"/>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0"/>
      </w:tblGrid>
      <w:tr w:rsidR="00754FB0" w14:paraId="22D1EBC2" w14:textId="77777777" w:rsidTr="00A55764">
        <w:tc>
          <w:tcPr>
            <w:tcW w:w="9475" w:type="dxa"/>
            <w:shd w:val="clear" w:color="auto" w:fill="F2DBDB" w:themeFill="accent2" w:themeFillTint="33"/>
          </w:tcPr>
          <w:p w14:paraId="07980E34" w14:textId="77777777" w:rsidR="00754FB0" w:rsidRPr="00AA0605" w:rsidRDefault="00754FB0" w:rsidP="00754FB0">
            <w:pPr>
              <w:rPr>
                <w:rFonts w:ascii="Arial" w:eastAsiaTheme="majorEastAsia" w:hAnsi="Arial" w:cs="Arial"/>
                <w:iCs/>
                <w:color w:val="000000" w:themeColor="text1"/>
                <w:sz w:val="22"/>
                <w:szCs w:val="22"/>
                <w:lang w:val="en-CA"/>
              </w:rPr>
            </w:pPr>
            <w:r w:rsidRPr="00AA0605">
              <w:rPr>
                <w:rFonts w:ascii="Arial" w:eastAsiaTheme="majorEastAsia" w:hAnsi="Arial" w:cs="Arial"/>
                <w:iCs/>
                <w:color w:val="000000" w:themeColor="text1"/>
                <w:sz w:val="22"/>
                <w:szCs w:val="22"/>
                <w:lang w:val="en-CA"/>
              </w:rPr>
              <w:t>Chapter Objectives</w:t>
            </w:r>
          </w:p>
          <w:p w14:paraId="6F659590" w14:textId="230EB8FD" w:rsidR="00754FB0" w:rsidRPr="00AA0605" w:rsidRDefault="003C0E43" w:rsidP="003F4018">
            <w:pPr>
              <w:pStyle w:val="ListParagraph"/>
              <w:numPr>
                <w:ilvl w:val="0"/>
                <w:numId w:val="8"/>
              </w:numPr>
              <w:rPr>
                <w:rFonts w:ascii="Arial" w:hAnsi="Arial" w:cs="Arial"/>
                <w:sz w:val="22"/>
                <w:szCs w:val="22"/>
              </w:rPr>
            </w:pPr>
            <w:r>
              <w:rPr>
                <w:rFonts w:ascii="Arial" w:hAnsi="Arial" w:cs="Arial"/>
                <w:sz w:val="22"/>
                <w:szCs w:val="22"/>
              </w:rPr>
              <w:t>Medical teams h</w:t>
            </w:r>
            <w:r w:rsidR="00754FB0" w:rsidRPr="00AA0605">
              <w:rPr>
                <w:rFonts w:ascii="Arial" w:hAnsi="Arial" w:cs="Arial"/>
                <w:sz w:val="22"/>
                <w:szCs w:val="22"/>
              </w:rPr>
              <w:t xml:space="preserve">ave an increased understanding of </w:t>
            </w:r>
            <w:r w:rsidR="00374570">
              <w:rPr>
                <w:rFonts w:ascii="Arial" w:hAnsi="Arial" w:cs="Arial"/>
                <w:sz w:val="22"/>
                <w:szCs w:val="22"/>
              </w:rPr>
              <w:t>the</w:t>
            </w:r>
            <w:r w:rsidR="00754FB0" w:rsidRPr="00AA0605">
              <w:rPr>
                <w:rFonts w:ascii="Arial" w:hAnsi="Arial" w:cs="Arial"/>
                <w:sz w:val="22"/>
                <w:szCs w:val="22"/>
              </w:rPr>
              <w:t xml:space="preserve"> </w:t>
            </w:r>
            <w:r w:rsidR="00374570">
              <w:rPr>
                <w:rFonts w:ascii="Arial" w:hAnsi="Arial" w:cs="Arial"/>
                <w:sz w:val="22"/>
                <w:szCs w:val="22"/>
              </w:rPr>
              <w:t>relevance of</w:t>
            </w:r>
            <w:r w:rsidR="00754FB0" w:rsidRPr="00AA0605">
              <w:rPr>
                <w:rFonts w:ascii="Arial" w:hAnsi="Arial" w:cs="Arial"/>
                <w:sz w:val="22"/>
                <w:szCs w:val="22"/>
              </w:rPr>
              <w:t xml:space="preserve"> International Humanitarian Law (IHL) and Core Humanitarian Principles </w:t>
            </w:r>
            <w:r w:rsidR="00374570">
              <w:rPr>
                <w:rFonts w:ascii="Arial" w:hAnsi="Arial" w:cs="Arial"/>
                <w:sz w:val="22"/>
                <w:szCs w:val="22"/>
              </w:rPr>
              <w:t>to facilitate, support and protect medical teams</w:t>
            </w:r>
            <w:r w:rsidR="00754FB0" w:rsidRPr="00AA0605">
              <w:rPr>
                <w:rFonts w:ascii="Arial" w:hAnsi="Arial" w:cs="Arial"/>
                <w:sz w:val="22"/>
                <w:szCs w:val="22"/>
              </w:rPr>
              <w:t>, patients, and operations in armed conflict</w:t>
            </w:r>
            <w:r w:rsidR="00BE6B32">
              <w:rPr>
                <w:rFonts w:ascii="Arial" w:hAnsi="Arial" w:cs="Arial"/>
                <w:sz w:val="22"/>
                <w:szCs w:val="22"/>
              </w:rPr>
              <w:t>.</w:t>
            </w:r>
          </w:p>
          <w:p w14:paraId="2727A9C1" w14:textId="06DB84D3" w:rsidR="00754FB0" w:rsidRPr="00AA0605" w:rsidRDefault="003C0E43" w:rsidP="003F4018">
            <w:pPr>
              <w:pStyle w:val="ListParagraph"/>
              <w:numPr>
                <w:ilvl w:val="0"/>
                <w:numId w:val="8"/>
              </w:numPr>
              <w:rPr>
                <w:rFonts w:ascii="Arial" w:hAnsi="Arial" w:cs="Arial"/>
                <w:sz w:val="22"/>
                <w:szCs w:val="22"/>
              </w:rPr>
            </w:pPr>
            <w:r>
              <w:rPr>
                <w:rFonts w:ascii="Arial" w:hAnsi="Arial" w:cs="Arial"/>
                <w:sz w:val="22"/>
                <w:szCs w:val="22"/>
              </w:rPr>
              <w:t xml:space="preserve">Teams </w:t>
            </w:r>
            <w:r w:rsidR="00C86DAE">
              <w:rPr>
                <w:rFonts w:ascii="Arial" w:hAnsi="Arial" w:cs="Arial"/>
                <w:sz w:val="22"/>
                <w:szCs w:val="22"/>
              </w:rPr>
              <w:t>g</w:t>
            </w:r>
            <w:r w:rsidR="00374570">
              <w:rPr>
                <w:rFonts w:ascii="Arial" w:hAnsi="Arial" w:cs="Arial"/>
                <w:sz w:val="22"/>
                <w:szCs w:val="22"/>
              </w:rPr>
              <w:t>ain i</w:t>
            </w:r>
            <w:r w:rsidR="00754FB0" w:rsidRPr="00AA0605">
              <w:rPr>
                <w:rFonts w:ascii="Arial" w:hAnsi="Arial" w:cs="Arial"/>
                <w:sz w:val="22"/>
                <w:szCs w:val="22"/>
              </w:rPr>
              <w:t xml:space="preserve">ncreased awareness of the consequences and implications </w:t>
            </w:r>
            <w:r w:rsidR="00374570">
              <w:rPr>
                <w:rFonts w:ascii="Arial" w:hAnsi="Arial" w:cs="Arial"/>
                <w:sz w:val="22"/>
                <w:szCs w:val="22"/>
              </w:rPr>
              <w:t>linked to</w:t>
            </w:r>
            <w:r w:rsidR="00754FB0" w:rsidRPr="00AA0605">
              <w:rPr>
                <w:rFonts w:ascii="Arial" w:hAnsi="Arial" w:cs="Arial"/>
                <w:sz w:val="22"/>
                <w:szCs w:val="22"/>
              </w:rPr>
              <w:t xml:space="preserve"> non-adherence to IHL and Core Humanitarian Principles; including implications on security and access</w:t>
            </w:r>
            <w:r w:rsidR="00BE6B32">
              <w:rPr>
                <w:rFonts w:ascii="Arial" w:hAnsi="Arial" w:cs="Arial"/>
                <w:sz w:val="22"/>
                <w:szCs w:val="22"/>
              </w:rPr>
              <w:t>.</w:t>
            </w:r>
          </w:p>
          <w:p w14:paraId="37A80F14" w14:textId="6006D8C4" w:rsidR="00754FB0" w:rsidRPr="00AA0605" w:rsidRDefault="003C0E43" w:rsidP="003F4018">
            <w:pPr>
              <w:pStyle w:val="ListParagraph"/>
              <w:numPr>
                <w:ilvl w:val="0"/>
                <w:numId w:val="8"/>
              </w:numPr>
              <w:rPr>
                <w:rFonts w:ascii="Arial" w:hAnsi="Arial" w:cs="Arial"/>
                <w:sz w:val="22"/>
                <w:szCs w:val="22"/>
              </w:rPr>
            </w:pPr>
            <w:r>
              <w:rPr>
                <w:rFonts w:ascii="Arial" w:hAnsi="Arial" w:cs="Arial"/>
                <w:sz w:val="22"/>
                <w:szCs w:val="22"/>
              </w:rPr>
              <w:t>Team</w:t>
            </w:r>
            <w:r w:rsidR="00F6259C">
              <w:rPr>
                <w:rFonts w:ascii="Arial" w:hAnsi="Arial" w:cs="Arial"/>
                <w:sz w:val="22"/>
                <w:szCs w:val="22"/>
              </w:rPr>
              <w:t>s</w:t>
            </w:r>
            <w:r>
              <w:rPr>
                <w:rFonts w:ascii="Arial" w:hAnsi="Arial" w:cs="Arial"/>
                <w:sz w:val="22"/>
                <w:szCs w:val="22"/>
              </w:rPr>
              <w:t xml:space="preserve"> have i</w:t>
            </w:r>
            <w:r w:rsidR="00754FB0" w:rsidRPr="00AA0605">
              <w:rPr>
                <w:rFonts w:ascii="Arial" w:hAnsi="Arial" w:cs="Arial"/>
                <w:sz w:val="22"/>
                <w:szCs w:val="22"/>
              </w:rPr>
              <w:t xml:space="preserve">ncreased capacity for principled </w:t>
            </w:r>
            <w:r w:rsidR="00374570">
              <w:rPr>
                <w:rFonts w:ascii="Arial" w:hAnsi="Arial" w:cs="Arial"/>
                <w:sz w:val="22"/>
                <w:szCs w:val="22"/>
              </w:rPr>
              <w:t xml:space="preserve">action </w:t>
            </w:r>
            <w:r w:rsidR="00754FB0" w:rsidRPr="00AA0605">
              <w:rPr>
                <w:rFonts w:ascii="Arial" w:hAnsi="Arial" w:cs="Arial"/>
                <w:sz w:val="22"/>
                <w:szCs w:val="22"/>
              </w:rPr>
              <w:t>and critical thinking (decisions &amp; conduct) in making medical and operational decisions at both HQ and Field levels</w:t>
            </w:r>
            <w:r w:rsidR="00BE6B32">
              <w:rPr>
                <w:rFonts w:ascii="Arial" w:hAnsi="Arial" w:cs="Arial"/>
                <w:sz w:val="22"/>
                <w:szCs w:val="22"/>
              </w:rPr>
              <w:t xml:space="preserve"> that treat all with respect and dignity</w:t>
            </w:r>
            <w:r w:rsidR="00754FB0" w:rsidRPr="00AA0605">
              <w:rPr>
                <w:rFonts w:ascii="Arial" w:hAnsi="Arial" w:cs="Arial"/>
                <w:sz w:val="22"/>
                <w:szCs w:val="22"/>
              </w:rPr>
              <w:t>.</w:t>
            </w:r>
          </w:p>
          <w:p w14:paraId="4557546C" w14:textId="2E834DFF" w:rsidR="00754FB0" w:rsidRPr="00AA0605" w:rsidRDefault="003C0E43" w:rsidP="003F4018">
            <w:pPr>
              <w:pStyle w:val="ListParagraph"/>
              <w:numPr>
                <w:ilvl w:val="0"/>
                <w:numId w:val="8"/>
              </w:numPr>
              <w:rPr>
                <w:rFonts w:ascii="Arial" w:hAnsi="Arial" w:cs="Arial"/>
                <w:sz w:val="22"/>
                <w:szCs w:val="22"/>
              </w:rPr>
            </w:pPr>
            <w:r>
              <w:rPr>
                <w:rFonts w:ascii="Arial" w:hAnsi="Arial" w:cs="Arial"/>
                <w:sz w:val="22"/>
                <w:szCs w:val="22"/>
              </w:rPr>
              <w:t xml:space="preserve">Teams are </w:t>
            </w:r>
            <w:r w:rsidR="00754FB0" w:rsidRPr="00AA0605">
              <w:rPr>
                <w:rFonts w:ascii="Arial" w:hAnsi="Arial" w:cs="Arial"/>
                <w:sz w:val="22"/>
                <w:szCs w:val="22"/>
              </w:rPr>
              <w:t>aware of the importance and fundamentals of meaningful and accountable community engagement</w:t>
            </w:r>
            <w:r w:rsidR="00BE6B32">
              <w:rPr>
                <w:rFonts w:ascii="Arial" w:hAnsi="Arial" w:cs="Arial"/>
                <w:sz w:val="22"/>
                <w:szCs w:val="22"/>
              </w:rPr>
              <w:t>.</w:t>
            </w:r>
          </w:p>
          <w:p w14:paraId="424E8B20" w14:textId="7E540414" w:rsidR="00754FB0" w:rsidRPr="00AA0605" w:rsidRDefault="00247553" w:rsidP="003F4018">
            <w:pPr>
              <w:pStyle w:val="ListParagraph"/>
              <w:numPr>
                <w:ilvl w:val="0"/>
                <w:numId w:val="8"/>
              </w:numPr>
              <w:rPr>
                <w:rFonts w:ascii="Arial" w:hAnsi="Arial" w:cs="Arial"/>
                <w:sz w:val="22"/>
                <w:szCs w:val="22"/>
              </w:rPr>
            </w:pPr>
            <w:r>
              <w:rPr>
                <w:rFonts w:ascii="Arial" w:hAnsi="Arial" w:cs="Arial"/>
                <w:sz w:val="22"/>
                <w:szCs w:val="22"/>
              </w:rPr>
              <w:t>Teams</w:t>
            </w:r>
            <w:r w:rsidR="003C0E43">
              <w:rPr>
                <w:rFonts w:ascii="Arial" w:hAnsi="Arial" w:cs="Arial"/>
                <w:sz w:val="22"/>
                <w:szCs w:val="22"/>
              </w:rPr>
              <w:t xml:space="preserve"> and </w:t>
            </w:r>
            <w:r w:rsidR="00891CB1">
              <w:rPr>
                <w:rFonts w:ascii="Arial" w:hAnsi="Arial" w:cs="Arial"/>
                <w:sz w:val="22"/>
                <w:szCs w:val="22"/>
              </w:rPr>
              <w:t>l</w:t>
            </w:r>
            <w:r w:rsidR="003C0E43">
              <w:rPr>
                <w:rFonts w:ascii="Arial" w:hAnsi="Arial" w:cs="Arial"/>
                <w:sz w:val="22"/>
                <w:szCs w:val="22"/>
              </w:rPr>
              <w:t xml:space="preserve">eaders have </w:t>
            </w:r>
            <w:r>
              <w:rPr>
                <w:rFonts w:ascii="Arial" w:hAnsi="Arial" w:cs="Arial"/>
                <w:sz w:val="22"/>
                <w:szCs w:val="22"/>
              </w:rPr>
              <w:t xml:space="preserve">easy </w:t>
            </w:r>
            <w:r w:rsidR="003C0E43">
              <w:rPr>
                <w:rFonts w:ascii="Arial" w:hAnsi="Arial" w:cs="Arial"/>
                <w:sz w:val="22"/>
                <w:szCs w:val="22"/>
              </w:rPr>
              <w:t xml:space="preserve">access </w:t>
            </w:r>
            <w:r w:rsidR="00374570">
              <w:rPr>
                <w:rFonts w:ascii="Arial" w:hAnsi="Arial" w:cs="Arial"/>
                <w:sz w:val="22"/>
                <w:szCs w:val="22"/>
              </w:rPr>
              <w:t xml:space="preserve">to </w:t>
            </w:r>
            <w:r w:rsidR="003C0E43">
              <w:rPr>
                <w:rFonts w:ascii="Arial" w:hAnsi="Arial" w:cs="Arial"/>
                <w:sz w:val="22"/>
                <w:szCs w:val="22"/>
              </w:rPr>
              <w:t xml:space="preserve">the most relevant </w:t>
            </w:r>
            <w:r w:rsidR="00374570">
              <w:rPr>
                <w:rFonts w:ascii="Arial" w:hAnsi="Arial" w:cs="Arial"/>
                <w:sz w:val="22"/>
                <w:szCs w:val="22"/>
              </w:rPr>
              <w:t>k</w:t>
            </w:r>
            <w:r w:rsidR="00754FB0" w:rsidRPr="00AA0605">
              <w:rPr>
                <w:rFonts w:ascii="Arial" w:hAnsi="Arial" w:cs="Arial"/>
                <w:sz w:val="22"/>
                <w:szCs w:val="22"/>
              </w:rPr>
              <w:t xml:space="preserve">ey </w:t>
            </w:r>
            <w:r w:rsidR="00374570">
              <w:rPr>
                <w:rFonts w:ascii="Arial" w:hAnsi="Arial" w:cs="Arial"/>
                <w:sz w:val="22"/>
                <w:szCs w:val="22"/>
              </w:rPr>
              <w:t>r</w:t>
            </w:r>
            <w:r w:rsidR="00754FB0" w:rsidRPr="00AA0605">
              <w:rPr>
                <w:rFonts w:ascii="Arial" w:hAnsi="Arial" w:cs="Arial"/>
                <w:sz w:val="22"/>
                <w:szCs w:val="22"/>
              </w:rPr>
              <w:t>eference</w:t>
            </w:r>
            <w:r w:rsidR="00374570">
              <w:rPr>
                <w:rFonts w:ascii="Arial" w:hAnsi="Arial" w:cs="Arial"/>
                <w:sz w:val="22"/>
                <w:szCs w:val="22"/>
              </w:rPr>
              <w:t>s and manuals</w:t>
            </w:r>
            <w:r w:rsidR="003C0E43">
              <w:rPr>
                <w:rFonts w:ascii="Arial" w:hAnsi="Arial" w:cs="Arial"/>
                <w:sz w:val="22"/>
                <w:szCs w:val="22"/>
              </w:rPr>
              <w:t xml:space="preserve"> at </w:t>
            </w:r>
            <w:r>
              <w:rPr>
                <w:rFonts w:ascii="Arial" w:hAnsi="Arial" w:cs="Arial"/>
                <w:sz w:val="22"/>
                <w:szCs w:val="22"/>
              </w:rPr>
              <w:t xml:space="preserve">their </w:t>
            </w:r>
            <w:r w:rsidR="003C0E43">
              <w:rPr>
                <w:rFonts w:ascii="Arial" w:hAnsi="Arial" w:cs="Arial"/>
                <w:sz w:val="22"/>
                <w:szCs w:val="22"/>
              </w:rPr>
              <w:t>fingertips</w:t>
            </w:r>
            <w:r w:rsidR="00BE6B32">
              <w:rPr>
                <w:rFonts w:ascii="Arial" w:hAnsi="Arial" w:cs="Arial"/>
                <w:sz w:val="22"/>
                <w:szCs w:val="22"/>
              </w:rPr>
              <w:t>.</w:t>
            </w:r>
          </w:p>
          <w:p w14:paraId="3BEA33CC" w14:textId="77777777" w:rsidR="00754FB0" w:rsidRDefault="00754FB0" w:rsidP="006B4890">
            <w:pPr>
              <w:rPr>
                <w:rFonts w:ascii="Arial" w:hAnsi="Arial" w:cs="Arial"/>
                <w:i/>
                <w:iCs/>
              </w:rPr>
            </w:pPr>
          </w:p>
        </w:tc>
      </w:tr>
    </w:tbl>
    <w:p w14:paraId="5532ACBD" w14:textId="77777777" w:rsidR="00754FB0" w:rsidRDefault="00754FB0" w:rsidP="006B4890">
      <w:pPr>
        <w:rPr>
          <w:rFonts w:ascii="Arial" w:hAnsi="Arial" w:cs="Arial"/>
          <w:i/>
          <w:iCs/>
        </w:rPr>
      </w:pPr>
    </w:p>
    <w:p w14:paraId="50A99083" w14:textId="1C2440D7" w:rsidR="006B4890" w:rsidRPr="00D5008F" w:rsidRDefault="000775F2" w:rsidP="00D5008F">
      <w:pPr>
        <w:pStyle w:val="NoSpacing"/>
        <w:rPr>
          <w:rFonts w:ascii="Arial" w:hAnsi="Arial" w:cs="Arial"/>
        </w:rPr>
      </w:pPr>
      <w:r>
        <w:rPr>
          <w:rFonts w:ascii="Arial" w:hAnsi="Arial" w:cs="Arial"/>
        </w:rPr>
        <w:t>Applied</w:t>
      </w:r>
      <w:r w:rsidR="006B4890" w:rsidRPr="00D5008F">
        <w:rPr>
          <w:rFonts w:ascii="Arial" w:hAnsi="Arial" w:cs="Arial"/>
        </w:rPr>
        <w:t xml:space="preserve"> IHL &amp; Core Humanitarian Principles enable access to affected populations and help build relationships, trust and confidence crucial to fulfilling and protecting a medical mission</w:t>
      </w:r>
      <w:r w:rsidR="00535326">
        <w:rPr>
          <w:rFonts w:ascii="Arial" w:hAnsi="Arial" w:cs="Arial"/>
        </w:rPr>
        <w:t>.</w:t>
      </w:r>
    </w:p>
    <w:p w14:paraId="1FE3157B" w14:textId="6F7262F2" w:rsidR="006B4890" w:rsidRDefault="006B4890" w:rsidP="006B4890"/>
    <w:p w14:paraId="7DB90D9A" w14:textId="60D09AEF" w:rsidR="00C0013F" w:rsidRPr="00932FC9" w:rsidRDefault="00932FC9" w:rsidP="006B4890">
      <w:pPr>
        <w:rPr>
          <w:rFonts w:ascii="Arial" w:hAnsi="Arial" w:cs="Arial"/>
        </w:rPr>
      </w:pPr>
      <w:r w:rsidRPr="00932FC9">
        <w:rPr>
          <w:rFonts w:ascii="Arial" w:hAnsi="Arial" w:cs="Arial"/>
        </w:rPr>
        <w:t xml:space="preserve">The humanitarian imperative to </w:t>
      </w:r>
      <w:proofErr w:type="gramStart"/>
      <w:r w:rsidRPr="00932FC9">
        <w:rPr>
          <w:rFonts w:ascii="Arial" w:hAnsi="Arial" w:cs="Arial"/>
        </w:rPr>
        <w:t>provide assistance</w:t>
      </w:r>
      <w:proofErr w:type="gramEnd"/>
      <w:r w:rsidRPr="00932FC9">
        <w:rPr>
          <w:rFonts w:ascii="Arial" w:hAnsi="Arial" w:cs="Arial"/>
        </w:rPr>
        <w:t xml:space="preserve"> is shared </w:t>
      </w:r>
      <w:r>
        <w:rPr>
          <w:rFonts w:ascii="Arial" w:hAnsi="Arial" w:cs="Arial"/>
        </w:rPr>
        <w:t>by</w:t>
      </w:r>
      <w:r w:rsidRPr="00932FC9">
        <w:rPr>
          <w:rFonts w:ascii="Arial" w:hAnsi="Arial" w:cs="Arial"/>
        </w:rPr>
        <w:t xml:space="preserve"> all </w:t>
      </w:r>
      <w:r>
        <w:rPr>
          <w:rFonts w:ascii="Arial" w:hAnsi="Arial" w:cs="Arial"/>
        </w:rPr>
        <w:t>peoples</w:t>
      </w:r>
      <w:r w:rsidRPr="00932FC9">
        <w:rPr>
          <w:rFonts w:ascii="Arial" w:hAnsi="Arial" w:cs="Arial"/>
        </w:rPr>
        <w:t xml:space="preserve">, cultures, religions and humanity at large. </w:t>
      </w:r>
      <w:r>
        <w:rPr>
          <w:rFonts w:ascii="Arial" w:hAnsi="Arial" w:cs="Arial"/>
        </w:rPr>
        <w:t xml:space="preserve"> Suffering and pain, happiness and joy can be triggered by wars and peace.  Throughout the globe, </w:t>
      </w:r>
      <w:r w:rsidR="00297433">
        <w:rPr>
          <w:rFonts w:ascii="Arial" w:hAnsi="Arial" w:cs="Arial"/>
        </w:rPr>
        <w:t>m</w:t>
      </w:r>
      <w:r>
        <w:rPr>
          <w:rFonts w:ascii="Arial" w:hAnsi="Arial" w:cs="Arial"/>
        </w:rPr>
        <w:t>edical teams provide care in all situations and contexts.  To continue with the medical mission, teams are increasingly needing to better prepare, train, communicate, manage ethical dilemmas, and make decisions that focus on saving lives</w:t>
      </w:r>
      <w:r w:rsidR="00297433">
        <w:rPr>
          <w:rFonts w:ascii="Arial" w:hAnsi="Arial" w:cs="Arial"/>
        </w:rPr>
        <w:t>; a task more difficult in war situations</w:t>
      </w:r>
      <w:r>
        <w:rPr>
          <w:rFonts w:ascii="Arial" w:hAnsi="Arial" w:cs="Arial"/>
        </w:rPr>
        <w:t xml:space="preserve">. </w:t>
      </w:r>
      <w:r w:rsidR="00D5008F">
        <w:rPr>
          <w:rFonts w:ascii="Arial" w:hAnsi="Arial" w:cs="Arial"/>
        </w:rPr>
        <w:t xml:space="preserve"> </w:t>
      </w:r>
    </w:p>
    <w:p w14:paraId="59A03016" w14:textId="277FD440" w:rsidR="000053B5" w:rsidRDefault="000053B5" w:rsidP="006B4890">
      <w:pPr>
        <w:rPr>
          <w:rFonts w:ascii="Arial" w:hAnsi="Arial" w:cs="Arial"/>
        </w:rPr>
      </w:pPr>
    </w:p>
    <w:p w14:paraId="4E05B97F" w14:textId="77E0134A" w:rsidR="00226EB0" w:rsidRPr="00E13B28" w:rsidRDefault="00226EB0" w:rsidP="006B4890">
      <w:pPr>
        <w:rPr>
          <w:rFonts w:ascii="Arial" w:hAnsi="Arial" w:cs="Arial"/>
          <w:lang w:val="en-CA"/>
        </w:rPr>
      </w:pPr>
      <w:r>
        <w:rPr>
          <w:rFonts w:ascii="Arial" w:hAnsi="Arial" w:cs="Arial"/>
        </w:rPr>
        <w:t xml:space="preserve">This is not a legal </w:t>
      </w:r>
      <w:r w:rsidR="004477F8">
        <w:rPr>
          <w:rFonts w:ascii="Arial" w:hAnsi="Arial" w:cs="Arial"/>
        </w:rPr>
        <w:t xml:space="preserve">type </w:t>
      </w:r>
      <w:r>
        <w:rPr>
          <w:rFonts w:ascii="Arial" w:hAnsi="Arial" w:cs="Arial"/>
        </w:rPr>
        <w:t>chapter</w:t>
      </w:r>
      <w:r w:rsidR="001862E9">
        <w:rPr>
          <w:rFonts w:ascii="Arial" w:hAnsi="Arial" w:cs="Arial"/>
        </w:rPr>
        <w:t xml:space="preserve"> or text</w:t>
      </w:r>
      <w:r>
        <w:rPr>
          <w:rFonts w:ascii="Arial" w:hAnsi="Arial" w:cs="Arial"/>
        </w:rPr>
        <w:t xml:space="preserve">, and it is important for teams to comprehend the </w:t>
      </w:r>
      <w:r w:rsidR="00E13B28">
        <w:rPr>
          <w:rFonts w:ascii="Arial" w:hAnsi="Arial" w:cs="Arial"/>
        </w:rPr>
        <w:t xml:space="preserve">abridged </w:t>
      </w:r>
      <w:r>
        <w:rPr>
          <w:rFonts w:ascii="Arial" w:hAnsi="Arial" w:cs="Arial"/>
        </w:rPr>
        <w:t xml:space="preserve">frameworks and guidance presented here.  The focus is on </w:t>
      </w:r>
      <w:r w:rsidR="004477F8">
        <w:rPr>
          <w:rFonts w:ascii="Arial" w:hAnsi="Arial" w:cs="Arial"/>
        </w:rPr>
        <w:t xml:space="preserve">understanding context, </w:t>
      </w:r>
      <w:r>
        <w:rPr>
          <w:rFonts w:ascii="Arial" w:hAnsi="Arial" w:cs="Arial"/>
        </w:rPr>
        <w:t>principled decision making</w:t>
      </w:r>
      <w:r w:rsidR="004477F8">
        <w:rPr>
          <w:rFonts w:ascii="Arial" w:hAnsi="Arial" w:cs="Arial"/>
        </w:rPr>
        <w:t>,</w:t>
      </w:r>
      <w:r>
        <w:rPr>
          <w:rFonts w:ascii="Arial" w:hAnsi="Arial" w:cs="Arial"/>
        </w:rPr>
        <w:t xml:space="preserve"> </w:t>
      </w:r>
      <w:r w:rsidR="00E13B28">
        <w:rPr>
          <w:rFonts w:ascii="Arial" w:hAnsi="Arial" w:cs="Arial"/>
        </w:rPr>
        <w:t>improved self-awareness, mindfulness</w:t>
      </w:r>
      <w:r w:rsidR="004477F8">
        <w:rPr>
          <w:rFonts w:ascii="Arial" w:hAnsi="Arial" w:cs="Arial"/>
        </w:rPr>
        <w:t xml:space="preserve"> of consequences, and a</w:t>
      </w:r>
      <w:r>
        <w:rPr>
          <w:rFonts w:ascii="Arial" w:hAnsi="Arial" w:cs="Arial"/>
        </w:rPr>
        <w:t xml:space="preserve"> pragmatic </w:t>
      </w:r>
      <w:r w:rsidR="004477F8">
        <w:rPr>
          <w:rFonts w:ascii="Arial" w:hAnsi="Arial" w:cs="Arial"/>
        </w:rPr>
        <w:t>(</w:t>
      </w:r>
      <w:r>
        <w:rPr>
          <w:rFonts w:ascii="Arial" w:hAnsi="Arial" w:cs="Arial"/>
        </w:rPr>
        <w:t>not dogmatic</w:t>
      </w:r>
      <w:r w:rsidR="004477F8">
        <w:rPr>
          <w:rFonts w:ascii="Arial" w:hAnsi="Arial" w:cs="Arial"/>
        </w:rPr>
        <w:t>) approach</w:t>
      </w:r>
      <w:r>
        <w:rPr>
          <w:rFonts w:ascii="Arial" w:hAnsi="Arial" w:cs="Arial"/>
        </w:rPr>
        <w:t>.</w:t>
      </w:r>
      <w:r w:rsidR="004477F8">
        <w:rPr>
          <w:rFonts w:ascii="Arial" w:hAnsi="Arial" w:cs="Arial"/>
        </w:rPr>
        <w:t xml:space="preserve">  For a truly thorough and deeper understanding of IHL, readers are advised to review “The Practical Guide to Humanitarian Law, 2013” by </w:t>
      </w:r>
      <w:r w:rsidR="004477F8" w:rsidRPr="004477F8">
        <w:rPr>
          <w:rFonts w:ascii="Arial" w:hAnsi="Arial" w:cs="Arial"/>
        </w:rPr>
        <w:t xml:space="preserve">Françoise </w:t>
      </w:r>
      <w:proofErr w:type="spellStart"/>
      <w:r w:rsidR="004477F8" w:rsidRPr="004477F8">
        <w:rPr>
          <w:rFonts w:ascii="Arial" w:hAnsi="Arial" w:cs="Arial"/>
        </w:rPr>
        <w:t>Bouchet</w:t>
      </w:r>
      <w:proofErr w:type="spellEnd"/>
      <w:r w:rsidR="004477F8" w:rsidRPr="004477F8">
        <w:rPr>
          <w:rFonts w:ascii="Arial" w:hAnsi="Arial" w:cs="Arial"/>
        </w:rPr>
        <w:t>-Saulnier</w:t>
      </w:r>
      <w:r w:rsidR="004477F8">
        <w:rPr>
          <w:rFonts w:ascii="Georgia" w:hAnsi="Georgia"/>
          <w:color w:val="555555"/>
          <w:shd w:val="clear" w:color="auto" w:fill="FFFFFF"/>
        </w:rPr>
        <w:t xml:space="preserve"> </w:t>
      </w:r>
      <w:r w:rsidR="004477F8" w:rsidRPr="00BA43FC">
        <w:rPr>
          <w:rFonts w:ascii="Arial" w:hAnsi="Arial" w:cs="Arial"/>
        </w:rPr>
        <w:t>of MSF</w:t>
      </w:r>
      <w:r w:rsidR="004477F8" w:rsidRPr="00BA43FC">
        <w:rPr>
          <w:rFonts w:ascii="Arial" w:hAnsi="Arial" w:cs="Arial"/>
        </w:rPr>
        <w:footnoteReference w:id="29"/>
      </w:r>
      <w:r w:rsidR="00BA43FC" w:rsidRPr="00BA43FC">
        <w:rPr>
          <w:rFonts w:ascii="Arial" w:hAnsi="Arial" w:cs="Arial"/>
        </w:rPr>
        <w:t>, ICRC IHL online Database</w:t>
      </w:r>
      <w:r w:rsidR="00BA43FC" w:rsidRPr="00BA43FC">
        <w:rPr>
          <w:rFonts w:ascii="Arial" w:hAnsi="Arial" w:cs="Arial"/>
        </w:rPr>
        <w:footnoteReference w:id="30"/>
      </w:r>
      <w:r w:rsidR="00BA43FC" w:rsidRPr="00BA43FC">
        <w:rPr>
          <w:rFonts w:ascii="Arial" w:hAnsi="Arial" w:cs="Arial"/>
        </w:rPr>
        <w:t>, “The Handbook on the Practical Use of IHL by the Danish Red Cross</w:t>
      </w:r>
      <w:r w:rsidR="00BA43FC">
        <w:rPr>
          <w:rStyle w:val="FootnoteReference"/>
          <w:rFonts w:ascii="Arial" w:hAnsi="Arial" w:cs="Arial"/>
        </w:rPr>
        <w:footnoteReference w:id="31"/>
      </w:r>
      <w:r w:rsidR="00BA43FC">
        <w:rPr>
          <w:rFonts w:ascii="Arial" w:hAnsi="Arial" w:cs="Arial"/>
        </w:rPr>
        <w:t xml:space="preserve">, </w:t>
      </w:r>
      <w:r w:rsidR="00BA43FC">
        <w:rPr>
          <w:rFonts w:ascii="Arial" w:hAnsi="Arial" w:cs="Arial"/>
        </w:rPr>
        <w:lastRenderedPageBreak/>
        <w:t xml:space="preserve">and </w:t>
      </w:r>
      <w:r w:rsidR="00E13B28">
        <w:rPr>
          <w:rFonts w:ascii="Arial" w:hAnsi="Arial" w:cs="Arial"/>
        </w:rPr>
        <w:t>the ICRC digital App</w:t>
      </w:r>
      <w:r w:rsidR="00E13B28">
        <w:rPr>
          <w:rStyle w:val="FootnoteReference"/>
          <w:rFonts w:ascii="Arial" w:hAnsi="Arial" w:cs="Arial"/>
        </w:rPr>
        <w:footnoteReference w:id="32"/>
      </w:r>
      <w:r w:rsidR="00E13B28">
        <w:rPr>
          <w:rFonts w:ascii="Arial" w:hAnsi="Arial" w:cs="Arial"/>
        </w:rPr>
        <w:t xml:space="preserve"> </w:t>
      </w:r>
      <w:r w:rsidR="00AE48AE">
        <w:rPr>
          <w:rFonts w:ascii="Arial" w:hAnsi="Arial" w:cs="Arial"/>
        </w:rPr>
        <w:t xml:space="preserve"> </w:t>
      </w:r>
    </w:p>
    <w:p w14:paraId="6B38E74E" w14:textId="29AD2FA6" w:rsidR="00226EB0" w:rsidRDefault="00226EB0" w:rsidP="006B4890">
      <w:pPr>
        <w:rPr>
          <w:rFonts w:ascii="Arial" w:hAnsi="Arial" w:cs="Arial"/>
        </w:rPr>
      </w:pPr>
    </w:p>
    <w:p w14:paraId="7409BF81" w14:textId="12D2EAE6" w:rsidR="00F0370F" w:rsidRDefault="00F0370F" w:rsidP="006B4890">
      <w:pPr>
        <w:rPr>
          <w:rFonts w:ascii="Arial" w:hAnsi="Arial" w:cs="Arial"/>
        </w:rPr>
      </w:pPr>
      <w:r>
        <w:rPr>
          <w:rFonts w:ascii="Arial" w:hAnsi="Arial" w:cs="Arial"/>
        </w:rPr>
        <w:t xml:space="preserve">The medical mission, at its core, remains universal: </w:t>
      </w:r>
    </w:p>
    <w:p w14:paraId="408A33A0" w14:textId="77777777" w:rsidR="00F0370F" w:rsidRPr="00932FC9" w:rsidRDefault="00F0370F" w:rsidP="006B4890">
      <w:pPr>
        <w:rPr>
          <w:rFonts w:ascii="Arial" w:hAnsi="Arial" w:cs="Arial"/>
        </w:rPr>
      </w:pPr>
    </w:p>
    <w:p w14:paraId="53520D65" w14:textId="190B0506" w:rsidR="00C0013F" w:rsidRDefault="00C0013F" w:rsidP="00C0013F">
      <w:pPr>
        <w:ind w:left="720"/>
        <w:rPr>
          <w:rFonts w:ascii="Arial" w:hAnsi="Arial" w:cs="Arial"/>
        </w:rPr>
      </w:pPr>
      <w:r>
        <w:rPr>
          <w:rFonts w:ascii="Arial" w:hAnsi="Arial" w:cs="Arial"/>
        </w:rPr>
        <w:t>“</w:t>
      </w:r>
      <w:r w:rsidRPr="00C0013F">
        <w:rPr>
          <w:rFonts w:ascii="Arial" w:hAnsi="Arial" w:cs="Arial"/>
        </w:rPr>
        <w:t>There is considerable merit to the theory that champions the approach that “war is war” regardless of whether an armed conflict is fought in an intra-State, inter-State, or transnational context. This is particularly true regarding humanitarian obligations since human suffering is common to all types of conflict.</w:t>
      </w:r>
      <w:r>
        <w:rPr>
          <w:rFonts w:ascii="Arial" w:hAnsi="Arial" w:cs="Arial"/>
        </w:rPr>
        <w:t>”</w:t>
      </w:r>
      <w:r>
        <w:rPr>
          <w:rStyle w:val="FootnoteReference"/>
          <w:rFonts w:ascii="Arial" w:hAnsi="Arial" w:cs="Arial"/>
        </w:rPr>
        <w:footnoteReference w:id="33"/>
      </w:r>
    </w:p>
    <w:p w14:paraId="2BE10AFB" w14:textId="4D8431B2" w:rsidR="00C0013F" w:rsidRDefault="00C0013F" w:rsidP="006B4890">
      <w:pPr>
        <w:rPr>
          <w:lang w:val="en-CA"/>
        </w:rPr>
      </w:pPr>
    </w:p>
    <w:p w14:paraId="63735DFE" w14:textId="7B4469CD" w:rsidR="004967F8" w:rsidRPr="00263702" w:rsidRDefault="004967F8" w:rsidP="006B4890">
      <w:pPr>
        <w:rPr>
          <w:lang w:val="en-CA"/>
        </w:rPr>
      </w:pPr>
      <w:r>
        <w:t xml:space="preserve">Note that </w:t>
      </w:r>
      <w:r w:rsidRPr="00263702">
        <w:rPr>
          <w:lang w:val="en-GB"/>
        </w:rPr>
        <w:t>IHL and medical ethics impose obligations and best practices on health-care personnel, which is directly responsible for taking care of the wounded and sick</w:t>
      </w:r>
      <w:r>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hemeFill="accent2" w:themeFillTint="66"/>
        <w:tblCellMar>
          <w:left w:w="0" w:type="dxa"/>
          <w:right w:w="0" w:type="dxa"/>
        </w:tblCellMar>
        <w:tblLook w:val="0420" w:firstRow="1" w:lastRow="0" w:firstColumn="0" w:lastColumn="0" w:noHBand="0" w:noVBand="1"/>
      </w:tblPr>
      <w:tblGrid>
        <w:gridCol w:w="1575"/>
        <w:gridCol w:w="2580"/>
        <w:gridCol w:w="2639"/>
        <w:gridCol w:w="2546"/>
      </w:tblGrid>
      <w:tr w:rsidR="00200EB7" w:rsidRPr="00200EB7" w14:paraId="5549DF87" w14:textId="77777777" w:rsidTr="00A55764">
        <w:tc>
          <w:tcPr>
            <w:tcW w:w="843" w:type="pct"/>
            <w:shd w:val="clear" w:color="auto" w:fill="E5B8B7" w:themeFill="accent2" w:themeFillTint="66"/>
            <w:tcMar>
              <w:top w:w="72" w:type="dxa"/>
              <w:left w:w="144" w:type="dxa"/>
              <w:bottom w:w="72" w:type="dxa"/>
              <w:right w:w="144" w:type="dxa"/>
            </w:tcMar>
            <w:hideMark/>
          </w:tcPr>
          <w:p w14:paraId="12F7F33A" w14:textId="77777777" w:rsidR="00200EB7" w:rsidRPr="00200EB7" w:rsidRDefault="00200EB7" w:rsidP="00200EB7">
            <w:pPr>
              <w:rPr>
                <w:lang w:val="en-CA"/>
              </w:rPr>
            </w:pPr>
          </w:p>
        </w:tc>
        <w:tc>
          <w:tcPr>
            <w:tcW w:w="1381" w:type="pct"/>
            <w:shd w:val="clear" w:color="auto" w:fill="E5B8B7" w:themeFill="accent2" w:themeFillTint="66"/>
            <w:tcMar>
              <w:top w:w="72" w:type="dxa"/>
              <w:left w:w="144" w:type="dxa"/>
              <w:bottom w:w="72" w:type="dxa"/>
              <w:right w:w="144" w:type="dxa"/>
            </w:tcMar>
            <w:hideMark/>
          </w:tcPr>
          <w:p w14:paraId="079A88C4" w14:textId="36B332E4" w:rsidR="00200EB7" w:rsidRDefault="00200EB7" w:rsidP="00200EB7">
            <w:pPr>
              <w:rPr>
                <w:b/>
                <w:bCs/>
                <w:lang w:val="fr-CH"/>
              </w:rPr>
            </w:pPr>
            <w:r w:rsidRPr="00200EB7">
              <w:rPr>
                <w:b/>
                <w:bCs/>
                <w:lang w:val="fr-CH"/>
              </w:rPr>
              <w:t xml:space="preserve">International </w:t>
            </w:r>
            <w:proofErr w:type="spellStart"/>
            <w:r w:rsidR="00DA1800">
              <w:rPr>
                <w:b/>
                <w:bCs/>
                <w:lang w:val="fr-CH"/>
              </w:rPr>
              <w:t>H</w:t>
            </w:r>
            <w:r w:rsidRPr="00200EB7">
              <w:rPr>
                <w:b/>
                <w:bCs/>
                <w:lang w:val="fr-CH"/>
              </w:rPr>
              <w:t>umanitarian</w:t>
            </w:r>
            <w:proofErr w:type="spellEnd"/>
            <w:r w:rsidRPr="00200EB7">
              <w:rPr>
                <w:b/>
                <w:bCs/>
                <w:lang w:val="fr-CH"/>
              </w:rPr>
              <w:t xml:space="preserve"> </w:t>
            </w:r>
            <w:r w:rsidR="00DA1800">
              <w:rPr>
                <w:b/>
                <w:bCs/>
                <w:lang w:val="fr-CH"/>
              </w:rPr>
              <w:t>L</w:t>
            </w:r>
            <w:r w:rsidRPr="00200EB7">
              <w:rPr>
                <w:b/>
                <w:bCs/>
                <w:lang w:val="fr-CH"/>
              </w:rPr>
              <w:t>aw</w:t>
            </w:r>
          </w:p>
          <w:p w14:paraId="4D3AC10D" w14:textId="22DB42D1" w:rsidR="00DA1800" w:rsidRPr="00200EB7" w:rsidRDefault="00DA1800" w:rsidP="00200EB7">
            <w:pPr>
              <w:rPr>
                <w:lang w:val="en-CA"/>
              </w:rPr>
            </w:pPr>
            <w:r>
              <w:rPr>
                <w:b/>
                <w:bCs/>
                <w:lang w:val="fr-CH"/>
              </w:rPr>
              <w:t>IHL</w:t>
            </w:r>
          </w:p>
        </w:tc>
        <w:tc>
          <w:tcPr>
            <w:tcW w:w="1413" w:type="pct"/>
            <w:shd w:val="clear" w:color="auto" w:fill="E5B8B7" w:themeFill="accent2" w:themeFillTint="66"/>
            <w:tcMar>
              <w:top w:w="72" w:type="dxa"/>
              <w:left w:w="144" w:type="dxa"/>
              <w:bottom w:w="72" w:type="dxa"/>
              <w:right w:w="144" w:type="dxa"/>
            </w:tcMar>
            <w:hideMark/>
          </w:tcPr>
          <w:p w14:paraId="7DA91CB8" w14:textId="77777777" w:rsidR="00663BC9" w:rsidRDefault="00200EB7" w:rsidP="00200EB7">
            <w:pPr>
              <w:rPr>
                <w:b/>
                <w:bCs/>
                <w:lang w:val="en-CA"/>
              </w:rPr>
            </w:pPr>
            <w:r w:rsidRPr="00663BC9">
              <w:rPr>
                <w:b/>
                <w:bCs/>
                <w:lang w:val="en-CA"/>
              </w:rPr>
              <w:t xml:space="preserve">International </w:t>
            </w:r>
            <w:r w:rsidR="00DA1800" w:rsidRPr="00663BC9">
              <w:rPr>
                <w:b/>
                <w:bCs/>
                <w:lang w:val="en-CA"/>
              </w:rPr>
              <w:t>H</w:t>
            </w:r>
            <w:r w:rsidRPr="00663BC9">
              <w:rPr>
                <w:b/>
                <w:bCs/>
                <w:lang w:val="en-CA"/>
              </w:rPr>
              <w:t xml:space="preserve">uman </w:t>
            </w:r>
            <w:r w:rsidR="00DA1800" w:rsidRPr="00663BC9">
              <w:rPr>
                <w:b/>
                <w:bCs/>
                <w:lang w:val="en-CA"/>
              </w:rPr>
              <w:t>R</w:t>
            </w:r>
            <w:r w:rsidRPr="00663BC9">
              <w:rPr>
                <w:b/>
                <w:bCs/>
                <w:lang w:val="en-CA"/>
              </w:rPr>
              <w:t xml:space="preserve">ights </w:t>
            </w:r>
            <w:r w:rsidR="00DA1800" w:rsidRPr="00663BC9">
              <w:rPr>
                <w:b/>
                <w:bCs/>
                <w:lang w:val="en-CA"/>
              </w:rPr>
              <w:t>L</w:t>
            </w:r>
            <w:r w:rsidRPr="00663BC9">
              <w:rPr>
                <w:b/>
                <w:bCs/>
                <w:lang w:val="en-CA"/>
              </w:rPr>
              <w:t>aw</w:t>
            </w:r>
            <w:r w:rsidR="00663BC9" w:rsidRPr="00663BC9">
              <w:rPr>
                <w:b/>
                <w:bCs/>
                <w:lang w:val="en-CA"/>
              </w:rPr>
              <w:t xml:space="preserve"> </w:t>
            </w:r>
          </w:p>
          <w:p w14:paraId="620CE66A" w14:textId="665C4AA9" w:rsidR="00200EB7" w:rsidRPr="00663BC9" w:rsidRDefault="00663BC9" w:rsidP="00200EB7">
            <w:pPr>
              <w:rPr>
                <w:lang w:val="en-CA"/>
              </w:rPr>
            </w:pPr>
            <w:r w:rsidRPr="00663BC9">
              <w:rPr>
                <w:b/>
                <w:bCs/>
                <w:lang w:val="en-CA"/>
              </w:rPr>
              <w:t>I</w:t>
            </w:r>
            <w:r>
              <w:rPr>
                <w:b/>
                <w:bCs/>
                <w:lang w:val="en-CA"/>
              </w:rPr>
              <w:t>HRL</w:t>
            </w:r>
          </w:p>
        </w:tc>
        <w:tc>
          <w:tcPr>
            <w:tcW w:w="1364" w:type="pct"/>
            <w:shd w:val="clear" w:color="auto" w:fill="E5B8B7" w:themeFill="accent2" w:themeFillTint="66"/>
            <w:tcMar>
              <w:top w:w="72" w:type="dxa"/>
              <w:left w:w="144" w:type="dxa"/>
              <w:bottom w:w="72" w:type="dxa"/>
              <w:right w:w="144" w:type="dxa"/>
            </w:tcMar>
            <w:hideMark/>
          </w:tcPr>
          <w:p w14:paraId="23F0506B" w14:textId="7F2EBEC9" w:rsidR="00200EB7" w:rsidRPr="00200EB7" w:rsidRDefault="00200EB7" w:rsidP="00200EB7">
            <w:pPr>
              <w:rPr>
                <w:lang w:val="en-CA"/>
              </w:rPr>
            </w:pPr>
            <w:proofErr w:type="spellStart"/>
            <w:r w:rsidRPr="00200EB7">
              <w:rPr>
                <w:b/>
                <w:bCs/>
                <w:lang w:val="fr-CH"/>
              </w:rPr>
              <w:t>Medical</w:t>
            </w:r>
            <w:proofErr w:type="spellEnd"/>
            <w:r w:rsidRPr="00200EB7">
              <w:rPr>
                <w:b/>
                <w:bCs/>
                <w:lang w:val="fr-CH"/>
              </w:rPr>
              <w:t xml:space="preserve"> </w:t>
            </w:r>
            <w:proofErr w:type="spellStart"/>
            <w:r w:rsidR="00DA1800">
              <w:rPr>
                <w:b/>
                <w:bCs/>
                <w:lang w:val="fr-CH"/>
              </w:rPr>
              <w:t>E</w:t>
            </w:r>
            <w:r w:rsidRPr="00200EB7">
              <w:rPr>
                <w:b/>
                <w:bCs/>
                <w:lang w:val="fr-CH"/>
              </w:rPr>
              <w:t>thics</w:t>
            </w:r>
            <w:proofErr w:type="spellEnd"/>
          </w:p>
        </w:tc>
      </w:tr>
      <w:tr w:rsidR="00200EB7" w:rsidRPr="00200EB7" w14:paraId="0C1197EB" w14:textId="77777777" w:rsidTr="00A55764">
        <w:tc>
          <w:tcPr>
            <w:tcW w:w="843" w:type="pct"/>
            <w:shd w:val="clear" w:color="auto" w:fill="E5B8B7" w:themeFill="accent2" w:themeFillTint="66"/>
            <w:tcMar>
              <w:top w:w="72" w:type="dxa"/>
              <w:left w:w="144" w:type="dxa"/>
              <w:bottom w:w="72" w:type="dxa"/>
              <w:right w:w="144" w:type="dxa"/>
            </w:tcMar>
            <w:hideMark/>
          </w:tcPr>
          <w:p w14:paraId="0E1122E6" w14:textId="13B41485" w:rsidR="00200EB7" w:rsidRPr="00200EB7" w:rsidRDefault="00200EB7" w:rsidP="00200EB7">
            <w:pPr>
              <w:rPr>
                <w:lang w:val="en-CA"/>
              </w:rPr>
            </w:pPr>
            <w:r w:rsidRPr="00200EB7">
              <w:rPr>
                <w:b/>
                <w:bCs/>
                <w:lang w:val="fr-CH"/>
              </w:rPr>
              <w:t>Scope of application</w:t>
            </w:r>
          </w:p>
        </w:tc>
        <w:tc>
          <w:tcPr>
            <w:tcW w:w="1381" w:type="pct"/>
            <w:shd w:val="clear" w:color="auto" w:fill="E5B8B7" w:themeFill="accent2" w:themeFillTint="66"/>
            <w:tcMar>
              <w:top w:w="72" w:type="dxa"/>
              <w:left w:w="144" w:type="dxa"/>
              <w:bottom w:w="72" w:type="dxa"/>
              <w:right w:w="144" w:type="dxa"/>
            </w:tcMar>
            <w:hideMark/>
          </w:tcPr>
          <w:p w14:paraId="427497C3" w14:textId="77777777" w:rsidR="00200EB7" w:rsidRPr="00200EB7" w:rsidRDefault="00200EB7" w:rsidP="00200EB7">
            <w:pPr>
              <w:rPr>
                <w:lang w:val="en-CA"/>
              </w:rPr>
            </w:pPr>
            <w:r w:rsidRPr="00200EB7">
              <w:rPr>
                <w:lang w:val="en-GB"/>
              </w:rPr>
              <w:t>- International armed conflict</w:t>
            </w:r>
          </w:p>
          <w:p w14:paraId="0DEEF540" w14:textId="77777777" w:rsidR="00200EB7" w:rsidRPr="00200EB7" w:rsidRDefault="00200EB7" w:rsidP="00200EB7">
            <w:pPr>
              <w:rPr>
                <w:lang w:val="en-CA"/>
              </w:rPr>
            </w:pPr>
            <w:r w:rsidRPr="00200EB7">
              <w:rPr>
                <w:lang w:val="en-GB"/>
              </w:rPr>
              <w:t>- Non-international armed conflict</w:t>
            </w:r>
          </w:p>
        </w:tc>
        <w:tc>
          <w:tcPr>
            <w:tcW w:w="1413" w:type="pct"/>
            <w:shd w:val="clear" w:color="auto" w:fill="E5B8B7" w:themeFill="accent2" w:themeFillTint="66"/>
            <w:tcMar>
              <w:top w:w="72" w:type="dxa"/>
              <w:left w:w="144" w:type="dxa"/>
              <w:bottom w:w="72" w:type="dxa"/>
              <w:right w:w="144" w:type="dxa"/>
            </w:tcMar>
            <w:hideMark/>
          </w:tcPr>
          <w:p w14:paraId="234350D3" w14:textId="77777777" w:rsidR="00200EB7" w:rsidRPr="00200EB7" w:rsidRDefault="00200EB7" w:rsidP="00200EB7">
            <w:pPr>
              <w:rPr>
                <w:lang w:val="en-CA"/>
              </w:rPr>
            </w:pPr>
            <w:r w:rsidRPr="00200EB7">
              <w:rPr>
                <w:lang w:val="en-GB"/>
              </w:rPr>
              <w:t>- International armed conflict</w:t>
            </w:r>
          </w:p>
          <w:p w14:paraId="68806772" w14:textId="77777777" w:rsidR="00200EB7" w:rsidRPr="00200EB7" w:rsidRDefault="00200EB7" w:rsidP="00200EB7">
            <w:pPr>
              <w:rPr>
                <w:lang w:val="en-CA"/>
              </w:rPr>
            </w:pPr>
            <w:r w:rsidRPr="00200EB7">
              <w:rPr>
                <w:lang w:val="en-GB"/>
              </w:rPr>
              <w:t>- Non-international armed conflict</w:t>
            </w:r>
          </w:p>
          <w:p w14:paraId="2E0E4E42" w14:textId="77777777" w:rsidR="00E60C8C" w:rsidRDefault="00200EB7" w:rsidP="00200EB7">
            <w:pPr>
              <w:rPr>
                <w:lang w:val="en-CA"/>
              </w:rPr>
            </w:pPr>
            <w:r w:rsidRPr="00E60C8C">
              <w:rPr>
                <w:lang w:val="en-CA"/>
              </w:rPr>
              <w:t xml:space="preserve">- Other </w:t>
            </w:r>
            <w:r w:rsidR="00E60C8C" w:rsidRPr="00E60C8C">
              <w:rPr>
                <w:lang w:val="en-CA"/>
              </w:rPr>
              <w:t>emergencies</w:t>
            </w:r>
          </w:p>
          <w:p w14:paraId="210D747B" w14:textId="157E72C3" w:rsidR="00200EB7" w:rsidRPr="00200EB7" w:rsidRDefault="00E60C8C" w:rsidP="00200EB7">
            <w:pPr>
              <w:rPr>
                <w:lang w:val="en-CA"/>
              </w:rPr>
            </w:pPr>
            <w:r>
              <w:rPr>
                <w:lang w:val="en-CA"/>
              </w:rPr>
              <w:t>- Peacetime</w:t>
            </w:r>
            <w:r w:rsidRPr="00E60C8C">
              <w:rPr>
                <w:lang w:val="en-CA"/>
              </w:rPr>
              <w:t xml:space="preserve"> </w:t>
            </w:r>
          </w:p>
        </w:tc>
        <w:tc>
          <w:tcPr>
            <w:tcW w:w="1364" w:type="pct"/>
            <w:shd w:val="clear" w:color="auto" w:fill="E5B8B7" w:themeFill="accent2" w:themeFillTint="66"/>
            <w:tcMar>
              <w:top w:w="72" w:type="dxa"/>
              <w:left w:w="144" w:type="dxa"/>
              <w:bottom w:w="72" w:type="dxa"/>
              <w:right w:w="144" w:type="dxa"/>
            </w:tcMar>
            <w:hideMark/>
          </w:tcPr>
          <w:p w14:paraId="1C3A5406" w14:textId="77777777" w:rsidR="00200EB7" w:rsidRPr="00200EB7" w:rsidRDefault="00200EB7" w:rsidP="00200EB7">
            <w:pPr>
              <w:rPr>
                <w:lang w:val="en-CA"/>
              </w:rPr>
            </w:pPr>
            <w:r w:rsidRPr="00200EB7">
              <w:rPr>
                <w:lang w:val="en-GB"/>
              </w:rPr>
              <w:t>- International armed conflict</w:t>
            </w:r>
          </w:p>
          <w:p w14:paraId="04B62CA5" w14:textId="77777777" w:rsidR="00200EB7" w:rsidRPr="00200EB7" w:rsidRDefault="00200EB7" w:rsidP="00200EB7">
            <w:pPr>
              <w:rPr>
                <w:lang w:val="en-CA"/>
              </w:rPr>
            </w:pPr>
            <w:r w:rsidRPr="00200EB7">
              <w:rPr>
                <w:lang w:val="en-GB"/>
              </w:rPr>
              <w:t>- Non-international armed conflict</w:t>
            </w:r>
          </w:p>
          <w:p w14:paraId="1FD336F0" w14:textId="77777777" w:rsidR="00200EB7" w:rsidRDefault="00200EB7" w:rsidP="00200EB7">
            <w:pPr>
              <w:rPr>
                <w:lang w:val="en-CA"/>
              </w:rPr>
            </w:pPr>
            <w:r w:rsidRPr="002D4A55">
              <w:rPr>
                <w:lang w:val="en-CA"/>
              </w:rPr>
              <w:t xml:space="preserve">- Other </w:t>
            </w:r>
            <w:r w:rsidR="002D4A55" w:rsidRPr="002D4A55">
              <w:rPr>
                <w:lang w:val="en-CA"/>
              </w:rPr>
              <w:t>insecure environments</w:t>
            </w:r>
            <w:r w:rsidRPr="002D4A55">
              <w:rPr>
                <w:lang w:val="en-CA"/>
              </w:rPr>
              <w:t xml:space="preserve"> </w:t>
            </w:r>
          </w:p>
          <w:p w14:paraId="6D1E62D7" w14:textId="3A7A400E" w:rsidR="00C26144" w:rsidRDefault="00C26144" w:rsidP="00200EB7">
            <w:pPr>
              <w:rPr>
                <w:lang w:val="en-CA"/>
              </w:rPr>
            </w:pPr>
            <w:r>
              <w:rPr>
                <w:lang w:val="en-CA"/>
              </w:rPr>
              <w:t>- Other Emergencies</w:t>
            </w:r>
          </w:p>
          <w:p w14:paraId="5BDB6DD6" w14:textId="27992DAE" w:rsidR="00C26144" w:rsidRPr="002D4A55" w:rsidRDefault="00C26144" w:rsidP="00200EB7">
            <w:pPr>
              <w:rPr>
                <w:lang w:val="en-CA"/>
              </w:rPr>
            </w:pPr>
            <w:r>
              <w:rPr>
                <w:lang w:val="en-CA"/>
              </w:rPr>
              <w:t>- Peacetime</w:t>
            </w:r>
          </w:p>
        </w:tc>
      </w:tr>
      <w:tr w:rsidR="00200EB7" w:rsidRPr="00200EB7" w14:paraId="0C964ECB" w14:textId="77777777" w:rsidTr="00A55764">
        <w:tc>
          <w:tcPr>
            <w:tcW w:w="843" w:type="pct"/>
            <w:shd w:val="clear" w:color="auto" w:fill="E5B8B7" w:themeFill="accent2" w:themeFillTint="66"/>
            <w:tcMar>
              <w:top w:w="72" w:type="dxa"/>
              <w:left w:w="144" w:type="dxa"/>
              <w:bottom w:w="72" w:type="dxa"/>
              <w:right w:w="144" w:type="dxa"/>
            </w:tcMar>
            <w:hideMark/>
          </w:tcPr>
          <w:p w14:paraId="19FDB870" w14:textId="77777777" w:rsidR="00200EB7" w:rsidRPr="00200EB7" w:rsidRDefault="00200EB7" w:rsidP="00200EB7">
            <w:pPr>
              <w:rPr>
                <w:lang w:val="en-CA"/>
              </w:rPr>
            </w:pPr>
            <w:proofErr w:type="spellStart"/>
            <w:r w:rsidRPr="00200EB7">
              <w:rPr>
                <w:b/>
                <w:bCs/>
                <w:lang w:val="fr-CH"/>
              </w:rPr>
              <w:t>Benefi-ciaries</w:t>
            </w:r>
            <w:proofErr w:type="spellEnd"/>
          </w:p>
        </w:tc>
        <w:tc>
          <w:tcPr>
            <w:tcW w:w="1381" w:type="pct"/>
            <w:shd w:val="clear" w:color="auto" w:fill="E5B8B7" w:themeFill="accent2" w:themeFillTint="66"/>
            <w:tcMar>
              <w:top w:w="72" w:type="dxa"/>
              <w:left w:w="144" w:type="dxa"/>
              <w:bottom w:w="72" w:type="dxa"/>
              <w:right w:w="144" w:type="dxa"/>
            </w:tcMar>
            <w:hideMark/>
          </w:tcPr>
          <w:p w14:paraId="35995EA7" w14:textId="77777777" w:rsidR="00200EB7" w:rsidRPr="00200EB7" w:rsidRDefault="00200EB7" w:rsidP="00200EB7">
            <w:pPr>
              <w:rPr>
                <w:lang w:val="en-CA"/>
              </w:rPr>
            </w:pPr>
            <w:r w:rsidRPr="00200EB7">
              <w:rPr>
                <w:lang w:val="en-GB"/>
              </w:rPr>
              <w:t>- Wounded and sick</w:t>
            </w:r>
          </w:p>
          <w:p w14:paraId="57D10ED3" w14:textId="77777777" w:rsidR="00200EB7" w:rsidRPr="00200EB7" w:rsidRDefault="00200EB7" w:rsidP="00200EB7">
            <w:pPr>
              <w:rPr>
                <w:lang w:val="en-CA"/>
              </w:rPr>
            </w:pPr>
            <w:r w:rsidRPr="00200EB7">
              <w:rPr>
                <w:lang w:val="en-CA"/>
              </w:rPr>
              <w:t>- Medical personnel</w:t>
            </w:r>
          </w:p>
        </w:tc>
        <w:tc>
          <w:tcPr>
            <w:tcW w:w="1413" w:type="pct"/>
            <w:shd w:val="clear" w:color="auto" w:fill="E5B8B7" w:themeFill="accent2" w:themeFillTint="66"/>
            <w:tcMar>
              <w:top w:w="72" w:type="dxa"/>
              <w:left w:w="144" w:type="dxa"/>
              <w:bottom w:w="72" w:type="dxa"/>
              <w:right w:w="144" w:type="dxa"/>
            </w:tcMar>
            <w:hideMark/>
          </w:tcPr>
          <w:p w14:paraId="0A328C8C" w14:textId="77777777" w:rsidR="00200EB7" w:rsidRPr="00200EB7" w:rsidRDefault="00200EB7" w:rsidP="00200EB7">
            <w:pPr>
              <w:rPr>
                <w:lang w:val="en-CA"/>
              </w:rPr>
            </w:pPr>
            <w:r w:rsidRPr="00200EB7">
              <w:rPr>
                <w:lang w:val="en-GB"/>
              </w:rPr>
              <w:t>- Wounded and sick</w:t>
            </w:r>
          </w:p>
          <w:p w14:paraId="50468CCF" w14:textId="77777777" w:rsidR="00200EB7" w:rsidRPr="00200EB7" w:rsidRDefault="00200EB7" w:rsidP="00200EB7">
            <w:pPr>
              <w:rPr>
                <w:lang w:val="en-CA"/>
              </w:rPr>
            </w:pPr>
            <w:r w:rsidRPr="00200EB7">
              <w:rPr>
                <w:lang w:val="en-CA"/>
              </w:rPr>
              <w:t>- Medical personnel</w:t>
            </w:r>
          </w:p>
        </w:tc>
        <w:tc>
          <w:tcPr>
            <w:tcW w:w="1364" w:type="pct"/>
            <w:shd w:val="clear" w:color="auto" w:fill="E5B8B7" w:themeFill="accent2" w:themeFillTint="66"/>
            <w:tcMar>
              <w:top w:w="72" w:type="dxa"/>
              <w:left w:w="144" w:type="dxa"/>
              <w:bottom w:w="72" w:type="dxa"/>
              <w:right w:w="144" w:type="dxa"/>
            </w:tcMar>
            <w:hideMark/>
          </w:tcPr>
          <w:p w14:paraId="3D94B2A6" w14:textId="61AFC607" w:rsidR="00200EB7" w:rsidRPr="00200EB7" w:rsidRDefault="00200EB7" w:rsidP="00200EB7">
            <w:pPr>
              <w:rPr>
                <w:lang w:val="en-CA"/>
              </w:rPr>
            </w:pPr>
            <w:r w:rsidRPr="00200EB7">
              <w:rPr>
                <w:lang w:val="fr-CH"/>
              </w:rPr>
              <w:t xml:space="preserve">- </w:t>
            </w:r>
            <w:proofErr w:type="spellStart"/>
            <w:r w:rsidRPr="00200EB7">
              <w:rPr>
                <w:lang w:val="fr-CH"/>
              </w:rPr>
              <w:t>Wounded</w:t>
            </w:r>
            <w:proofErr w:type="spellEnd"/>
            <w:r w:rsidRPr="00200EB7">
              <w:rPr>
                <w:lang w:val="fr-CH"/>
              </w:rPr>
              <w:t xml:space="preserve"> and </w:t>
            </w:r>
            <w:proofErr w:type="spellStart"/>
            <w:r w:rsidR="00B32BBB">
              <w:rPr>
                <w:lang w:val="fr-CH"/>
              </w:rPr>
              <w:t>s</w:t>
            </w:r>
            <w:r w:rsidRPr="00200EB7">
              <w:rPr>
                <w:lang w:val="fr-CH"/>
              </w:rPr>
              <w:t>ick</w:t>
            </w:r>
            <w:proofErr w:type="spellEnd"/>
          </w:p>
        </w:tc>
      </w:tr>
      <w:tr w:rsidR="00200EB7" w:rsidRPr="00200EB7" w14:paraId="7030FAAE" w14:textId="77777777" w:rsidTr="00A55764">
        <w:trPr>
          <w:trHeight w:val="1511"/>
        </w:trPr>
        <w:tc>
          <w:tcPr>
            <w:tcW w:w="843" w:type="pct"/>
            <w:shd w:val="clear" w:color="auto" w:fill="E5B8B7" w:themeFill="accent2" w:themeFillTint="66"/>
            <w:tcMar>
              <w:top w:w="72" w:type="dxa"/>
              <w:left w:w="144" w:type="dxa"/>
              <w:bottom w:w="72" w:type="dxa"/>
              <w:right w:w="144" w:type="dxa"/>
            </w:tcMar>
            <w:hideMark/>
          </w:tcPr>
          <w:p w14:paraId="7D5975F8" w14:textId="0C2AEEA5" w:rsidR="00200EB7" w:rsidRPr="00200EB7" w:rsidRDefault="00200EB7" w:rsidP="00200EB7">
            <w:pPr>
              <w:rPr>
                <w:lang w:val="en-CA"/>
              </w:rPr>
            </w:pPr>
            <w:r w:rsidRPr="00200EB7">
              <w:rPr>
                <w:b/>
                <w:bCs/>
                <w:lang w:val="fr-CH"/>
              </w:rPr>
              <w:t xml:space="preserve">Bound by the </w:t>
            </w:r>
            <w:r w:rsidR="00DA1800">
              <w:rPr>
                <w:b/>
                <w:bCs/>
                <w:lang w:val="fr-CH"/>
              </w:rPr>
              <w:t>L</w:t>
            </w:r>
            <w:r w:rsidRPr="00200EB7">
              <w:rPr>
                <w:b/>
                <w:bCs/>
                <w:lang w:val="fr-CH"/>
              </w:rPr>
              <w:t>aw</w:t>
            </w:r>
          </w:p>
        </w:tc>
        <w:tc>
          <w:tcPr>
            <w:tcW w:w="1381" w:type="pct"/>
            <w:shd w:val="clear" w:color="auto" w:fill="E5B8B7" w:themeFill="accent2" w:themeFillTint="66"/>
            <w:tcMar>
              <w:top w:w="72" w:type="dxa"/>
              <w:left w:w="144" w:type="dxa"/>
              <w:bottom w:w="72" w:type="dxa"/>
              <w:right w:w="144" w:type="dxa"/>
            </w:tcMar>
            <w:hideMark/>
          </w:tcPr>
          <w:p w14:paraId="6C0F9C15" w14:textId="77777777" w:rsidR="00200EB7" w:rsidRPr="00200EB7" w:rsidRDefault="00200EB7" w:rsidP="00200EB7">
            <w:pPr>
              <w:rPr>
                <w:lang w:val="en-CA"/>
              </w:rPr>
            </w:pPr>
            <w:r w:rsidRPr="00200EB7">
              <w:rPr>
                <w:lang w:val="en-CA"/>
              </w:rPr>
              <w:t>- States</w:t>
            </w:r>
          </w:p>
          <w:p w14:paraId="2DE3CE89" w14:textId="77777777" w:rsidR="00200EB7" w:rsidRPr="00200EB7" w:rsidRDefault="00200EB7" w:rsidP="00200EB7">
            <w:pPr>
              <w:rPr>
                <w:lang w:val="en-CA"/>
              </w:rPr>
            </w:pPr>
            <w:r w:rsidRPr="00200EB7">
              <w:rPr>
                <w:lang w:val="en-CA"/>
              </w:rPr>
              <w:t>- Armed groups</w:t>
            </w:r>
          </w:p>
          <w:p w14:paraId="17772FD2" w14:textId="77777777" w:rsidR="00200EB7" w:rsidRPr="00200EB7" w:rsidRDefault="00200EB7" w:rsidP="00200EB7">
            <w:pPr>
              <w:rPr>
                <w:lang w:val="en-CA"/>
              </w:rPr>
            </w:pPr>
            <w:r w:rsidRPr="00200EB7">
              <w:rPr>
                <w:lang w:val="en-CA"/>
              </w:rPr>
              <w:t>- Individuals</w:t>
            </w:r>
          </w:p>
          <w:p w14:paraId="52723ACB" w14:textId="679F24E1" w:rsidR="00200EB7" w:rsidRPr="00200EB7" w:rsidRDefault="00200EB7" w:rsidP="00200EB7">
            <w:pPr>
              <w:rPr>
                <w:lang w:val="en-CA"/>
              </w:rPr>
            </w:pPr>
            <w:r w:rsidRPr="00200EB7">
              <w:rPr>
                <w:lang w:val="en-CA"/>
              </w:rPr>
              <w:t>(</w:t>
            </w:r>
            <w:r w:rsidR="00663BC9">
              <w:rPr>
                <w:lang w:val="en-CA"/>
              </w:rPr>
              <w:t>M</w:t>
            </w:r>
            <w:r w:rsidRPr="00200EB7">
              <w:rPr>
                <w:lang w:val="en-CA"/>
              </w:rPr>
              <w:t xml:space="preserve">edical </w:t>
            </w:r>
            <w:r w:rsidR="00663BC9">
              <w:rPr>
                <w:lang w:val="en-CA"/>
              </w:rPr>
              <w:t>P</w:t>
            </w:r>
            <w:r w:rsidRPr="00200EB7">
              <w:rPr>
                <w:lang w:val="en-CA"/>
              </w:rPr>
              <w:t>ersonnel</w:t>
            </w:r>
            <w:r w:rsidR="00DA1800">
              <w:rPr>
                <w:lang w:val="en-CA"/>
              </w:rPr>
              <w:t>/teams</w:t>
            </w:r>
            <w:r w:rsidRPr="00200EB7">
              <w:rPr>
                <w:lang w:val="en-CA"/>
              </w:rPr>
              <w:t>)</w:t>
            </w:r>
          </w:p>
        </w:tc>
        <w:tc>
          <w:tcPr>
            <w:tcW w:w="1413" w:type="pct"/>
            <w:shd w:val="clear" w:color="auto" w:fill="E5B8B7" w:themeFill="accent2" w:themeFillTint="66"/>
            <w:tcMar>
              <w:top w:w="72" w:type="dxa"/>
              <w:left w:w="144" w:type="dxa"/>
              <w:bottom w:w="72" w:type="dxa"/>
              <w:right w:w="144" w:type="dxa"/>
            </w:tcMar>
            <w:hideMark/>
          </w:tcPr>
          <w:p w14:paraId="03465DBC" w14:textId="77777777" w:rsidR="00200EB7" w:rsidRPr="00200EB7" w:rsidRDefault="00200EB7" w:rsidP="00200EB7">
            <w:pPr>
              <w:rPr>
                <w:lang w:val="en-CA"/>
              </w:rPr>
            </w:pPr>
            <w:r w:rsidRPr="00200EB7">
              <w:rPr>
                <w:lang w:val="fr-CH"/>
              </w:rPr>
              <w:t>- States</w:t>
            </w:r>
          </w:p>
        </w:tc>
        <w:tc>
          <w:tcPr>
            <w:tcW w:w="1364" w:type="pct"/>
            <w:shd w:val="clear" w:color="auto" w:fill="E5B8B7" w:themeFill="accent2" w:themeFillTint="66"/>
            <w:tcMar>
              <w:top w:w="72" w:type="dxa"/>
              <w:left w:w="144" w:type="dxa"/>
              <w:bottom w:w="72" w:type="dxa"/>
              <w:right w:w="144" w:type="dxa"/>
            </w:tcMar>
            <w:hideMark/>
          </w:tcPr>
          <w:p w14:paraId="3D869C8F" w14:textId="77777777" w:rsidR="00200EB7" w:rsidRPr="00200EB7" w:rsidRDefault="00200EB7" w:rsidP="00DA1800">
            <w:pPr>
              <w:keepNext/>
              <w:rPr>
                <w:lang w:val="en-CA"/>
              </w:rPr>
            </w:pPr>
            <w:r w:rsidRPr="00200EB7">
              <w:rPr>
                <w:lang w:val="fr-CH"/>
              </w:rPr>
              <w:t xml:space="preserve">- </w:t>
            </w:r>
            <w:proofErr w:type="spellStart"/>
            <w:r w:rsidRPr="00200EB7">
              <w:rPr>
                <w:lang w:val="fr-CH"/>
              </w:rPr>
              <w:t>Medical</w:t>
            </w:r>
            <w:proofErr w:type="spellEnd"/>
            <w:r w:rsidRPr="00200EB7">
              <w:rPr>
                <w:lang w:val="fr-CH"/>
              </w:rPr>
              <w:t xml:space="preserve"> personnel</w:t>
            </w:r>
          </w:p>
        </w:tc>
      </w:tr>
    </w:tbl>
    <w:p w14:paraId="39566379" w14:textId="3F557C09" w:rsidR="00263702" w:rsidRPr="004967F8" w:rsidRDefault="00DA1800" w:rsidP="00263702">
      <w:pPr>
        <w:pStyle w:val="Caption"/>
      </w:pPr>
      <w:bookmarkStart w:id="43" w:name="_Toc18924319"/>
      <w:r>
        <w:t xml:space="preserve">Figure </w:t>
      </w:r>
      <w:r>
        <w:fldChar w:fldCharType="begin"/>
      </w:r>
      <w:r>
        <w:instrText xml:space="preserve"> SEQ Figure \* ARABIC </w:instrText>
      </w:r>
      <w:r>
        <w:fldChar w:fldCharType="separate"/>
      </w:r>
      <w:r w:rsidR="006F6E8A">
        <w:rPr>
          <w:noProof/>
        </w:rPr>
        <w:t>2</w:t>
      </w:r>
      <w:r>
        <w:fldChar w:fldCharType="end"/>
      </w:r>
      <w:r>
        <w:t>: Laws and Scope of Application</w:t>
      </w:r>
      <w:r w:rsidR="009D3694">
        <w:t xml:space="preserve">, Source ICRC </w:t>
      </w:r>
      <w:proofErr w:type="spellStart"/>
      <w:r w:rsidR="009D3694">
        <w:t>HCiD</w:t>
      </w:r>
      <w:proofErr w:type="spellEnd"/>
      <w:r w:rsidR="00AE4970">
        <w:t xml:space="preserve"> - </w:t>
      </w:r>
      <w:hyperlink r:id="rId16" w:history="1">
        <w:r w:rsidR="00AE4970">
          <w:rPr>
            <w:rStyle w:val="Hyperlink"/>
            <w:rFonts w:eastAsia="Arial"/>
          </w:rPr>
          <w:t>http://healthcareindanger.org/hcid-project/</w:t>
        </w:r>
        <w:bookmarkEnd w:id="43"/>
      </w:hyperlink>
      <w:r w:rsidR="00263702">
        <w:t xml:space="preserve"> </w:t>
      </w:r>
    </w:p>
    <w:p w14:paraId="01EF5994" w14:textId="3DA148BD" w:rsidR="00430518" w:rsidRDefault="00430518">
      <w:pPr>
        <w:widowControl/>
        <w:spacing w:after="200" w:line="276" w:lineRule="auto"/>
        <w:rPr>
          <w:lang w:val="en-CA"/>
        </w:rPr>
      </w:pPr>
      <w:r>
        <w:rPr>
          <w:lang w:val="en-CA"/>
        </w:rPr>
        <w:br w:type="page"/>
      </w:r>
    </w:p>
    <w:p w14:paraId="6F7060DC" w14:textId="77777777" w:rsidR="00A12C91" w:rsidRPr="00A12C91" w:rsidRDefault="00A12C91" w:rsidP="00A12C91">
      <w:pPr>
        <w:rPr>
          <w:lang w:val="en-CA"/>
        </w:rPr>
      </w:pPr>
    </w:p>
    <w:p w14:paraId="65BBD8A9" w14:textId="362746F2" w:rsidR="006B4890" w:rsidRPr="005443F5" w:rsidRDefault="006B4890" w:rsidP="00392175">
      <w:pPr>
        <w:pStyle w:val="Heading2"/>
        <w:numPr>
          <w:ilvl w:val="1"/>
          <w:numId w:val="58"/>
        </w:numPr>
        <w:rPr>
          <w:color w:val="002060"/>
        </w:rPr>
      </w:pPr>
      <w:bookmarkStart w:id="44" w:name="bookmark31"/>
      <w:bookmarkStart w:id="45" w:name="_Toc3277606"/>
      <w:bookmarkStart w:id="46" w:name="_Toc3727210"/>
      <w:bookmarkStart w:id="47" w:name="_Toc18923707"/>
      <w:r w:rsidRPr="008C062D">
        <w:t>First, Do No Harm!</w:t>
      </w:r>
      <w:bookmarkEnd w:id="44"/>
      <w:bookmarkEnd w:id="45"/>
      <w:r w:rsidRPr="008C062D">
        <w:rPr>
          <w:rFonts w:eastAsia="Arial"/>
          <w:vertAlign w:val="superscript"/>
        </w:rPr>
        <w:footnoteReference w:id="34"/>
      </w:r>
      <w:bookmarkEnd w:id="46"/>
      <w:bookmarkEnd w:id="47"/>
      <w:r w:rsidRPr="008C062D">
        <w:t xml:space="preserve"> </w:t>
      </w:r>
    </w:p>
    <w:p w14:paraId="2904C043" w14:textId="3E4211BD" w:rsidR="006B4890" w:rsidRPr="0048159A" w:rsidRDefault="006B4890" w:rsidP="006B4890">
      <w:pPr>
        <w:tabs>
          <w:tab w:val="left" w:pos="726"/>
        </w:tabs>
        <w:spacing w:line="269" w:lineRule="exact"/>
        <w:rPr>
          <w:rFonts w:ascii="Arial" w:hAnsi="Arial" w:cs="Arial"/>
        </w:rPr>
      </w:pPr>
    </w:p>
    <w:p w14:paraId="36509365" w14:textId="7210FCAE" w:rsidR="006B4890" w:rsidRPr="00F947A9" w:rsidRDefault="006B4890" w:rsidP="006B4890">
      <w:pPr>
        <w:spacing w:before="120" w:after="120" w:line="260" w:lineRule="exact"/>
        <w:rPr>
          <w:rFonts w:ascii="Arial" w:hAnsi="Arial" w:cs="Arial"/>
          <w:sz w:val="22"/>
          <w:szCs w:val="22"/>
        </w:rPr>
      </w:pPr>
      <w:r w:rsidRPr="00F947A9">
        <w:rPr>
          <w:rFonts w:ascii="Arial" w:hAnsi="Arial" w:cs="Arial"/>
          <w:sz w:val="22"/>
          <w:szCs w:val="22"/>
        </w:rPr>
        <w:t xml:space="preserve">Primum non </w:t>
      </w:r>
      <w:proofErr w:type="spellStart"/>
      <w:r w:rsidRPr="00F947A9">
        <w:rPr>
          <w:rFonts w:ascii="Arial" w:hAnsi="Arial" w:cs="Arial"/>
          <w:sz w:val="22"/>
          <w:szCs w:val="22"/>
        </w:rPr>
        <w:t>nocere</w:t>
      </w:r>
      <w:proofErr w:type="spellEnd"/>
      <w:r w:rsidRPr="00F947A9">
        <w:rPr>
          <w:rFonts w:ascii="Arial" w:hAnsi="Arial" w:cs="Arial"/>
          <w:sz w:val="22"/>
          <w:szCs w:val="22"/>
        </w:rPr>
        <w:footnoteReference w:id="35"/>
      </w:r>
      <w:r w:rsidRPr="00F947A9">
        <w:rPr>
          <w:rFonts w:ascii="Arial" w:hAnsi="Arial" w:cs="Arial"/>
          <w:sz w:val="22"/>
          <w:szCs w:val="22"/>
        </w:rPr>
        <w:t>, or ‘first do no harm’, has been central to the concept of good medical practice since the time of Hippocrates</w:t>
      </w:r>
      <w:proofErr w:type="gramStart"/>
      <w:r w:rsidRPr="00F947A9">
        <w:rPr>
          <w:rFonts w:ascii="Arial" w:hAnsi="Arial" w:cs="Arial"/>
          <w:sz w:val="22"/>
          <w:szCs w:val="22"/>
        </w:rPr>
        <w:t xml:space="preserve">:  </w:t>
      </w:r>
      <w:r w:rsidR="00D87D4E">
        <w:rPr>
          <w:rFonts w:ascii="Arial" w:hAnsi="Arial" w:cs="Arial"/>
          <w:sz w:val="22"/>
          <w:szCs w:val="22"/>
        </w:rPr>
        <w:t>‘</w:t>
      </w:r>
      <w:proofErr w:type="gramEnd"/>
      <w:r w:rsidRPr="00F947A9">
        <w:rPr>
          <w:rFonts w:ascii="Arial" w:hAnsi="Arial" w:cs="Arial"/>
          <w:sz w:val="22"/>
          <w:szCs w:val="22"/>
        </w:rPr>
        <w:t>I will use treatment to help the sick according to my ability and judgment, but never with a view to injury and wrongdoing.</w:t>
      </w:r>
      <w:r w:rsidR="00D87D4E">
        <w:rPr>
          <w:rFonts w:ascii="Arial" w:hAnsi="Arial" w:cs="Arial"/>
          <w:sz w:val="22"/>
          <w:szCs w:val="22"/>
        </w:rPr>
        <w:t>’</w:t>
      </w:r>
      <w:r w:rsidRPr="00F947A9">
        <w:rPr>
          <w:rFonts w:ascii="Arial" w:hAnsi="Arial" w:cs="Arial"/>
          <w:sz w:val="22"/>
          <w:szCs w:val="22"/>
        </w:rPr>
        <w:t xml:space="preserve"> </w:t>
      </w:r>
    </w:p>
    <w:p w14:paraId="4C33675A" w14:textId="4D095CF0" w:rsidR="006B4890" w:rsidRPr="00F947A9" w:rsidRDefault="006B4890" w:rsidP="006B4890">
      <w:pPr>
        <w:spacing w:before="120" w:after="120" w:line="260" w:lineRule="exact"/>
        <w:rPr>
          <w:rFonts w:ascii="Arial" w:hAnsi="Arial" w:cs="Arial"/>
          <w:sz w:val="22"/>
          <w:szCs w:val="22"/>
        </w:rPr>
      </w:pPr>
      <w:r w:rsidRPr="00F947A9">
        <w:rPr>
          <w:rFonts w:ascii="Arial" w:hAnsi="Arial" w:cs="Arial"/>
          <w:sz w:val="22"/>
          <w:szCs w:val="22"/>
        </w:rPr>
        <w:t>Implicit in this commitment is that a good physician, or indeed any healthcare worker, will practice only within their field of proven competence</w:t>
      </w:r>
      <w:r w:rsidR="00F31FD8">
        <w:rPr>
          <w:rFonts w:ascii="Arial" w:hAnsi="Arial" w:cs="Arial"/>
          <w:sz w:val="22"/>
          <w:szCs w:val="22"/>
        </w:rPr>
        <w:t>, and to sue the required equipment to ensure patient safety.</w:t>
      </w:r>
      <w:r w:rsidRPr="00F947A9">
        <w:rPr>
          <w:rFonts w:ascii="Arial" w:hAnsi="Arial" w:cs="Arial"/>
          <w:sz w:val="22"/>
          <w:szCs w:val="22"/>
        </w:rPr>
        <w:t xml:space="preserve"> A failure by some in the past to </w:t>
      </w:r>
      <w:proofErr w:type="spellStart"/>
      <w:r w:rsidRPr="00F947A9">
        <w:rPr>
          <w:rFonts w:ascii="Arial" w:hAnsi="Arial" w:cs="Arial"/>
          <w:sz w:val="22"/>
          <w:szCs w:val="22"/>
        </w:rPr>
        <w:t>recognise</w:t>
      </w:r>
      <w:proofErr w:type="spellEnd"/>
      <w:r w:rsidRPr="00F947A9">
        <w:rPr>
          <w:rFonts w:ascii="Arial" w:hAnsi="Arial" w:cs="Arial"/>
          <w:sz w:val="22"/>
          <w:szCs w:val="22"/>
        </w:rPr>
        <w:t xml:space="preserve"> the importance of this princip</w:t>
      </w:r>
      <w:r w:rsidR="00B9415B">
        <w:rPr>
          <w:rFonts w:ascii="Arial" w:hAnsi="Arial" w:cs="Arial"/>
          <w:sz w:val="22"/>
          <w:szCs w:val="22"/>
        </w:rPr>
        <w:t>le</w:t>
      </w:r>
      <w:r w:rsidRPr="00F947A9">
        <w:rPr>
          <w:rFonts w:ascii="Arial" w:hAnsi="Arial" w:cs="Arial"/>
          <w:sz w:val="22"/>
          <w:szCs w:val="22"/>
        </w:rPr>
        <w:t xml:space="preserve"> when responding to sudden onset disasters was one of the drivers behind WHO establishing and promoting a set of minimum/core standards for Emergency Medical Teams</w:t>
      </w:r>
      <w:r w:rsidR="00D87D4E">
        <w:rPr>
          <w:rStyle w:val="FootnoteReference"/>
          <w:rFonts w:ascii="Arial" w:hAnsi="Arial" w:cs="Arial"/>
          <w:sz w:val="22"/>
          <w:szCs w:val="22"/>
        </w:rPr>
        <w:footnoteReference w:id="36"/>
      </w:r>
      <w:r w:rsidRPr="00F947A9">
        <w:rPr>
          <w:rFonts w:ascii="Arial" w:hAnsi="Arial" w:cs="Arial"/>
          <w:sz w:val="22"/>
          <w:szCs w:val="22"/>
        </w:rPr>
        <w:t xml:space="preserve"> (EMTs) in the “Blue Book” and its mission to reduce the loss of lives</w:t>
      </w:r>
      <w:r w:rsidR="008017F0">
        <w:rPr>
          <w:rFonts w:ascii="Arial" w:hAnsi="Arial" w:cs="Arial"/>
          <w:sz w:val="22"/>
          <w:szCs w:val="22"/>
        </w:rPr>
        <w:t>, relieve suffering,</w:t>
      </w:r>
      <w:r w:rsidRPr="00F947A9">
        <w:rPr>
          <w:rFonts w:ascii="Arial" w:hAnsi="Arial" w:cs="Arial"/>
          <w:sz w:val="22"/>
          <w:szCs w:val="22"/>
        </w:rPr>
        <w:t xml:space="preserve"> and prevent disability in sudden-onset disasters and outbreaks through rapid deployment and coordination of quality-assured EMTs. </w:t>
      </w:r>
      <w:r w:rsidRPr="00F947A9">
        <w:rPr>
          <w:rFonts w:ascii="Arial" w:hAnsi="Arial" w:cs="Arial"/>
          <w:sz w:val="22"/>
          <w:szCs w:val="22"/>
        </w:rPr>
        <w:footnoteReference w:id="37"/>
      </w:r>
      <w:r w:rsidR="008017F0">
        <w:rPr>
          <w:rFonts w:ascii="Arial" w:hAnsi="Arial" w:cs="Arial"/>
          <w:sz w:val="22"/>
          <w:szCs w:val="22"/>
        </w:rPr>
        <w:t xml:space="preserve"> </w:t>
      </w:r>
      <w:r w:rsidR="008017F0" w:rsidRPr="008017F0">
        <w:rPr>
          <w:rFonts w:ascii="Arial" w:hAnsi="Arial" w:cs="Arial"/>
          <w:sz w:val="22"/>
          <w:szCs w:val="22"/>
          <w:highlight w:val="yellow"/>
        </w:rPr>
        <w:t xml:space="preserve">(insert </w:t>
      </w:r>
      <w:r w:rsidR="00FB5234">
        <w:rPr>
          <w:rFonts w:ascii="Arial" w:hAnsi="Arial" w:cs="Arial"/>
          <w:sz w:val="22"/>
          <w:szCs w:val="22"/>
          <w:highlight w:val="yellow"/>
        </w:rPr>
        <w:t>updated</w:t>
      </w:r>
      <w:r w:rsidR="008017F0" w:rsidRPr="008017F0">
        <w:rPr>
          <w:rFonts w:ascii="Arial" w:hAnsi="Arial" w:cs="Arial"/>
          <w:sz w:val="22"/>
          <w:szCs w:val="22"/>
          <w:highlight w:val="yellow"/>
        </w:rPr>
        <w:t xml:space="preserve"> Blue Book reference)</w:t>
      </w:r>
      <w:r w:rsidR="006E6CC1">
        <w:rPr>
          <w:rFonts w:ascii="Arial" w:hAnsi="Arial" w:cs="Arial"/>
          <w:sz w:val="22"/>
          <w:szCs w:val="22"/>
        </w:rPr>
        <w:t>. While the “do no harm” principle underpins the Blue Book and is directed primarily at the patients we serve, it also applies to the organizations deploying teams “doing no harm” to those they deploy (</w:t>
      </w:r>
      <w:r w:rsidR="006E6CC1" w:rsidRPr="006E6CC1">
        <w:rPr>
          <w:rFonts w:ascii="Arial" w:hAnsi="Arial" w:cs="Arial"/>
          <w:sz w:val="22"/>
          <w:szCs w:val="22"/>
          <w:highlight w:val="yellow"/>
        </w:rPr>
        <w:t>Duty of care see page xx</w:t>
      </w:r>
      <w:r w:rsidR="006E6CC1">
        <w:rPr>
          <w:rFonts w:ascii="Arial" w:hAnsi="Arial" w:cs="Arial"/>
          <w:sz w:val="22"/>
          <w:szCs w:val="22"/>
        </w:rPr>
        <w:t>).</w:t>
      </w:r>
    </w:p>
    <w:p w14:paraId="6439C9FA" w14:textId="236E1FBA" w:rsidR="007C7E15" w:rsidRPr="00924652" w:rsidRDefault="006B4890" w:rsidP="00924652">
      <w:pPr>
        <w:spacing w:before="120" w:after="120" w:line="260" w:lineRule="exact"/>
        <w:rPr>
          <w:rFonts w:ascii="Arial" w:hAnsi="Arial" w:cs="Arial"/>
          <w:sz w:val="22"/>
          <w:szCs w:val="22"/>
        </w:rPr>
      </w:pPr>
      <w:r w:rsidRPr="00924652">
        <w:rPr>
          <w:rFonts w:ascii="Arial" w:hAnsi="Arial" w:cs="Arial"/>
          <w:sz w:val="22"/>
          <w:szCs w:val="22"/>
        </w:rPr>
        <w:t>The risks to medical teams in responding to armed conflict are not insignificant and cannot be eliminated; but they can be mitigated by adequate preparation</w:t>
      </w:r>
      <w:r w:rsidR="00F56458">
        <w:rPr>
          <w:rFonts w:ascii="Arial" w:hAnsi="Arial" w:cs="Arial"/>
          <w:sz w:val="22"/>
          <w:szCs w:val="22"/>
        </w:rPr>
        <w:t>, increased aw</w:t>
      </w:r>
      <w:r w:rsidR="00777A37">
        <w:rPr>
          <w:rFonts w:ascii="Arial" w:hAnsi="Arial" w:cs="Arial"/>
          <w:sz w:val="22"/>
          <w:szCs w:val="22"/>
        </w:rPr>
        <w:t>areness,</w:t>
      </w:r>
      <w:r w:rsidRPr="00924652">
        <w:rPr>
          <w:rFonts w:ascii="Arial" w:hAnsi="Arial" w:cs="Arial"/>
          <w:sz w:val="22"/>
          <w:szCs w:val="22"/>
        </w:rPr>
        <w:t xml:space="preserve"> and training. Teams who lack necessary preparedness, training, supplies, and/or awareness of context, complexity</w:t>
      </w:r>
      <w:r w:rsidR="007C7E15" w:rsidRPr="00924652">
        <w:rPr>
          <w:rFonts w:ascii="Arial" w:hAnsi="Arial" w:cs="Arial"/>
          <w:sz w:val="22"/>
          <w:szCs w:val="22"/>
        </w:rPr>
        <w:t xml:space="preserve">, and </w:t>
      </w:r>
      <w:r w:rsidR="00777A37">
        <w:rPr>
          <w:rFonts w:ascii="Arial" w:hAnsi="Arial" w:cs="Arial"/>
          <w:sz w:val="22"/>
          <w:szCs w:val="22"/>
        </w:rPr>
        <w:t xml:space="preserve">importantly </w:t>
      </w:r>
      <w:r w:rsidR="007C7E15" w:rsidRPr="00924652">
        <w:rPr>
          <w:rFonts w:ascii="Arial" w:hAnsi="Arial" w:cs="Arial"/>
          <w:sz w:val="22"/>
          <w:szCs w:val="22"/>
        </w:rPr>
        <w:t xml:space="preserve">conflict </w:t>
      </w:r>
      <w:r w:rsidRPr="00924652">
        <w:rPr>
          <w:rFonts w:ascii="Arial" w:hAnsi="Arial" w:cs="Arial"/>
          <w:sz w:val="22"/>
          <w:szCs w:val="22"/>
        </w:rPr>
        <w:t>sensitivity</w:t>
      </w:r>
      <w:r w:rsidRPr="00924652">
        <w:rPr>
          <w:rFonts w:ascii="Arial" w:hAnsi="Arial" w:cs="Arial"/>
          <w:sz w:val="22"/>
          <w:szCs w:val="22"/>
        </w:rPr>
        <w:footnoteReference w:id="38"/>
      </w:r>
      <w:r w:rsidRPr="00924652">
        <w:rPr>
          <w:rFonts w:ascii="Arial" w:hAnsi="Arial" w:cs="Arial"/>
          <w:sz w:val="22"/>
          <w:szCs w:val="22"/>
        </w:rPr>
        <w:t xml:space="preserve">. should consider </w:t>
      </w:r>
      <w:r w:rsidRPr="00777A37">
        <w:rPr>
          <w:rFonts w:ascii="Arial" w:hAnsi="Arial" w:cs="Arial"/>
          <w:i/>
          <w:sz w:val="22"/>
          <w:szCs w:val="22"/>
        </w:rPr>
        <w:t>not</w:t>
      </w:r>
      <w:r w:rsidRPr="00924652">
        <w:rPr>
          <w:rFonts w:ascii="Arial" w:hAnsi="Arial" w:cs="Arial"/>
          <w:sz w:val="22"/>
          <w:szCs w:val="22"/>
        </w:rPr>
        <w:t xml:space="preserve"> deploying as they can indeed ‘Do Harm!’ </w:t>
      </w:r>
      <w:r w:rsidR="00FB1557" w:rsidRPr="00924652">
        <w:rPr>
          <w:rFonts w:ascii="Arial" w:hAnsi="Arial" w:cs="Arial"/>
          <w:sz w:val="22"/>
          <w:szCs w:val="22"/>
        </w:rPr>
        <w:t xml:space="preserve"> </w:t>
      </w:r>
      <w:r w:rsidR="00D23AEB">
        <w:rPr>
          <w:rFonts w:ascii="Arial" w:hAnsi="Arial" w:cs="Arial"/>
          <w:sz w:val="22"/>
          <w:szCs w:val="22"/>
        </w:rPr>
        <w:t xml:space="preserve">(to patients they seek to treat and to their own staff). </w:t>
      </w:r>
      <w:r w:rsidR="00FB1557" w:rsidRPr="00924652">
        <w:rPr>
          <w:rFonts w:ascii="Arial" w:hAnsi="Arial" w:cs="Arial"/>
          <w:sz w:val="22"/>
          <w:szCs w:val="22"/>
        </w:rPr>
        <w:t xml:space="preserve">Conflict sensitivity merits a deeper understanding by teams and leaders; teams needs to understand the context in which </w:t>
      </w:r>
      <w:r w:rsidR="00777A37">
        <w:rPr>
          <w:rFonts w:ascii="Arial" w:hAnsi="Arial" w:cs="Arial"/>
          <w:sz w:val="22"/>
          <w:szCs w:val="22"/>
        </w:rPr>
        <w:t>they are</w:t>
      </w:r>
      <w:r w:rsidR="00FB1557" w:rsidRPr="00924652">
        <w:rPr>
          <w:rFonts w:ascii="Arial" w:hAnsi="Arial" w:cs="Arial"/>
          <w:sz w:val="22"/>
          <w:szCs w:val="22"/>
        </w:rPr>
        <w:t xml:space="preserve"> operating; understand the interaction between the intervention and the context, and act upon that understanding, in order to avoid negative impacts and maximize positive impacts on the conflict</w:t>
      </w:r>
      <w:r w:rsidR="00FB1557" w:rsidRPr="00924652">
        <w:rPr>
          <w:rFonts w:cs="Arial"/>
          <w:sz w:val="22"/>
          <w:szCs w:val="22"/>
        </w:rPr>
        <w:footnoteReference w:id="39"/>
      </w:r>
      <w:r w:rsidR="00FB1557" w:rsidRPr="00924652">
        <w:rPr>
          <w:rFonts w:ascii="Arial" w:hAnsi="Arial" w:cs="Arial"/>
          <w:sz w:val="22"/>
          <w:szCs w:val="22"/>
        </w:rPr>
        <w:t>.</w:t>
      </w:r>
    </w:p>
    <w:p w14:paraId="0A3C679A" w14:textId="02274219" w:rsidR="006B4890" w:rsidRPr="00924652" w:rsidRDefault="006B4890" w:rsidP="00924652">
      <w:pPr>
        <w:spacing w:before="120" w:after="120" w:line="260" w:lineRule="exact"/>
        <w:rPr>
          <w:rFonts w:ascii="Arial" w:hAnsi="Arial" w:cs="Arial"/>
          <w:sz w:val="22"/>
          <w:szCs w:val="22"/>
        </w:rPr>
      </w:pPr>
      <w:r w:rsidRPr="00924652">
        <w:rPr>
          <w:rFonts w:ascii="Arial" w:hAnsi="Arial" w:cs="Arial"/>
          <w:sz w:val="22"/>
          <w:szCs w:val="22"/>
        </w:rPr>
        <w:t xml:space="preserve">Civilians caught up in conflict have some of the most complex health needs; needs that can be made only worse by an inappropriate response. Teams and especially team leaders need to pay </w:t>
      </w:r>
      <w:proofErr w:type="gramStart"/>
      <w:r w:rsidRPr="00924652">
        <w:rPr>
          <w:rFonts w:ascii="Arial" w:hAnsi="Arial" w:cs="Arial"/>
          <w:sz w:val="22"/>
          <w:szCs w:val="22"/>
        </w:rPr>
        <w:t>particular attention</w:t>
      </w:r>
      <w:proofErr w:type="gramEnd"/>
      <w:r w:rsidRPr="00924652">
        <w:rPr>
          <w:rFonts w:ascii="Arial" w:hAnsi="Arial" w:cs="Arial"/>
          <w:sz w:val="22"/>
          <w:szCs w:val="22"/>
        </w:rPr>
        <w:t xml:space="preserve"> and be sensitive to the power dynamics, risk of coercion or intimidation, possible lack of social cohesion, reduced resilience and lack of safety net that affected </w:t>
      </w:r>
      <w:r w:rsidRPr="00924652">
        <w:rPr>
          <w:rFonts w:ascii="Arial" w:hAnsi="Arial" w:cs="Arial"/>
          <w:sz w:val="22"/>
          <w:szCs w:val="22"/>
        </w:rPr>
        <w:lastRenderedPageBreak/>
        <w:t xml:space="preserve">populations may have compared with other non-conflict populations.  In war, more than ever, adherence to the four principles of </w:t>
      </w:r>
      <w:r w:rsidR="00FC5E98">
        <w:rPr>
          <w:rFonts w:ascii="Arial" w:hAnsi="Arial" w:cs="Arial"/>
          <w:sz w:val="22"/>
          <w:szCs w:val="22"/>
        </w:rPr>
        <w:t>ethical medical care</w:t>
      </w:r>
      <w:r w:rsidRPr="00924652">
        <w:rPr>
          <w:rFonts w:ascii="Arial" w:hAnsi="Arial" w:cs="Arial"/>
          <w:sz w:val="22"/>
          <w:szCs w:val="22"/>
        </w:rPr>
        <w:t xml:space="preserve"> (respect for autonomy, beneficence, non-maleficence, and justice) </w:t>
      </w:r>
      <w:r w:rsidRPr="00924652">
        <w:rPr>
          <w:rFonts w:ascii="Arial" w:hAnsi="Arial" w:cs="Arial"/>
          <w:sz w:val="22"/>
          <w:szCs w:val="22"/>
        </w:rPr>
        <w:footnoteReference w:id="40"/>
      </w:r>
      <w:r w:rsidRPr="00924652">
        <w:rPr>
          <w:rFonts w:ascii="Arial" w:hAnsi="Arial" w:cs="Arial"/>
          <w:sz w:val="22"/>
          <w:szCs w:val="22"/>
        </w:rPr>
        <w:t xml:space="preserve"> will ensure that not only that we do no harm, but </w:t>
      </w:r>
      <w:proofErr w:type="spellStart"/>
      <w:r w:rsidRPr="00924652">
        <w:rPr>
          <w:rFonts w:ascii="Arial" w:hAnsi="Arial" w:cs="Arial"/>
          <w:sz w:val="22"/>
          <w:szCs w:val="22"/>
        </w:rPr>
        <w:t>recognise</w:t>
      </w:r>
      <w:proofErr w:type="spellEnd"/>
      <w:r w:rsidRPr="00924652">
        <w:rPr>
          <w:rFonts w:ascii="Arial" w:hAnsi="Arial" w:cs="Arial"/>
          <w:sz w:val="22"/>
          <w:szCs w:val="22"/>
        </w:rPr>
        <w:t xml:space="preserve"> and respect the rights of the patient to the best treatment we can give and thereby do justice to the most vulnerable at the time of their greatest need.</w:t>
      </w:r>
    </w:p>
    <w:p w14:paraId="40D92E03" w14:textId="5AFE27C0" w:rsidR="006B4890" w:rsidRPr="00924652" w:rsidRDefault="00FC5E98" w:rsidP="00924652">
      <w:pPr>
        <w:spacing w:before="120" w:after="120" w:line="260" w:lineRule="exact"/>
        <w:rPr>
          <w:rFonts w:ascii="Arial" w:hAnsi="Arial" w:cs="Arial"/>
          <w:sz w:val="22"/>
          <w:szCs w:val="22"/>
        </w:rPr>
      </w:pPr>
      <w:r w:rsidRPr="00FC5E98">
        <w:rPr>
          <w:rFonts w:ascii="Arial" w:hAnsi="Arial" w:cs="Arial"/>
          <w:sz w:val="22"/>
          <w:szCs w:val="22"/>
        </w:rPr>
        <w:t>The need for core and technical standards and quality assurance of medical teams (now seen in disasters) equally extends to conflicts</w:t>
      </w:r>
      <w:r>
        <w:rPr>
          <w:rFonts w:ascii="Arial" w:hAnsi="Arial" w:cs="Arial"/>
          <w:sz w:val="22"/>
          <w:szCs w:val="22"/>
        </w:rPr>
        <w:t>;</w:t>
      </w:r>
      <w:r w:rsidR="006B4890" w:rsidRPr="00924652">
        <w:rPr>
          <w:rFonts w:ascii="Arial" w:hAnsi="Arial" w:cs="Arial"/>
          <w:sz w:val="22"/>
          <w:szCs w:val="22"/>
        </w:rPr>
        <w:footnoteReference w:id="41"/>
      </w:r>
      <w:r w:rsidR="006B4890" w:rsidRPr="00924652">
        <w:rPr>
          <w:rFonts w:ascii="Arial" w:hAnsi="Arial" w:cs="Arial"/>
          <w:sz w:val="22"/>
          <w:szCs w:val="22"/>
        </w:rPr>
        <w:t xml:space="preserve"> a fact </w:t>
      </w:r>
      <w:proofErr w:type="spellStart"/>
      <w:r w:rsidR="006B4890" w:rsidRPr="00924652">
        <w:rPr>
          <w:rFonts w:ascii="Arial" w:hAnsi="Arial" w:cs="Arial"/>
          <w:sz w:val="22"/>
          <w:szCs w:val="22"/>
        </w:rPr>
        <w:t>recognised</w:t>
      </w:r>
      <w:proofErr w:type="spellEnd"/>
      <w:r w:rsidR="006B4890" w:rsidRPr="00924652">
        <w:rPr>
          <w:rFonts w:ascii="Arial" w:hAnsi="Arial" w:cs="Arial"/>
          <w:sz w:val="22"/>
          <w:szCs w:val="22"/>
        </w:rPr>
        <w:t xml:space="preserve"> by Henri Dunant, the founder of the Red Cross movement, when he published A Memory of Solferino in 1862</w:t>
      </w:r>
      <w:r w:rsidR="006B4890" w:rsidRPr="00924652">
        <w:rPr>
          <w:rFonts w:ascii="Arial" w:hAnsi="Arial" w:cs="Arial"/>
          <w:sz w:val="22"/>
          <w:szCs w:val="22"/>
        </w:rPr>
        <w:footnoteReference w:id="42"/>
      </w:r>
      <w:r w:rsidR="006B4890" w:rsidRPr="00924652">
        <w:rPr>
          <w:rFonts w:ascii="Arial" w:hAnsi="Arial" w:cs="Arial"/>
          <w:sz w:val="22"/>
          <w:szCs w:val="22"/>
        </w:rPr>
        <w:t xml:space="preserve"> in which he spoke of the suffering and neglect of the wounded and the need for volunteers that were trained and experienced.</w:t>
      </w:r>
    </w:p>
    <w:p w14:paraId="794A12D7" w14:textId="78AAE867" w:rsidR="006B4890" w:rsidRPr="00924652" w:rsidRDefault="006B4890" w:rsidP="00924652">
      <w:pPr>
        <w:spacing w:before="120" w:after="120" w:line="260" w:lineRule="exact"/>
        <w:rPr>
          <w:rFonts w:ascii="Arial" w:hAnsi="Arial" w:cs="Arial"/>
          <w:sz w:val="22"/>
          <w:szCs w:val="22"/>
        </w:rPr>
      </w:pPr>
      <w:r w:rsidRPr="00924652">
        <w:rPr>
          <w:rFonts w:ascii="Arial" w:hAnsi="Arial" w:cs="Arial"/>
          <w:sz w:val="22"/>
          <w:szCs w:val="22"/>
        </w:rPr>
        <w:t xml:space="preserve">It is recognized and </w:t>
      </w:r>
      <w:r w:rsidR="00AA0913" w:rsidRPr="00924652">
        <w:rPr>
          <w:rFonts w:ascii="Arial" w:hAnsi="Arial" w:cs="Arial"/>
          <w:sz w:val="22"/>
          <w:szCs w:val="22"/>
        </w:rPr>
        <w:t>emphasized</w:t>
      </w:r>
      <w:r w:rsidRPr="00924652">
        <w:rPr>
          <w:rFonts w:ascii="Arial" w:hAnsi="Arial" w:cs="Arial"/>
          <w:sz w:val="22"/>
          <w:szCs w:val="22"/>
        </w:rPr>
        <w:t xml:space="preserve">, that warring factions </w:t>
      </w:r>
      <w:r w:rsidR="00C74EBE">
        <w:rPr>
          <w:rFonts w:ascii="Arial" w:hAnsi="Arial" w:cs="Arial"/>
          <w:sz w:val="22"/>
          <w:szCs w:val="22"/>
        </w:rPr>
        <w:t>are required to</w:t>
      </w:r>
      <w:r w:rsidRPr="00924652">
        <w:rPr>
          <w:rFonts w:ascii="Arial" w:hAnsi="Arial" w:cs="Arial"/>
          <w:sz w:val="22"/>
          <w:szCs w:val="22"/>
        </w:rPr>
        <w:t xml:space="preserve"> enhance their medical capacities to enable them to fulfil their legal obligations under the Geneva Conventions (see below). But there will always be times when civilian teams are also asked or indeed required to respond, and in so doing be exposed to a level of ethical and physical risk above and beyond that they will have experienced when responding to sudden onset disasters.</w:t>
      </w:r>
    </w:p>
    <w:p w14:paraId="29C1BC04" w14:textId="4F222F34" w:rsidR="006B4890" w:rsidRDefault="006B4890" w:rsidP="00924652">
      <w:pPr>
        <w:spacing w:before="120" w:after="120" w:line="260" w:lineRule="exact"/>
        <w:rPr>
          <w:rFonts w:ascii="Arial" w:hAnsi="Arial" w:cs="Arial"/>
          <w:sz w:val="22"/>
          <w:szCs w:val="22"/>
        </w:rPr>
      </w:pPr>
      <w:r w:rsidRPr="00924652">
        <w:rPr>
          <w:rFonts w:ascii="Arial" w:hAnsi="Arial" w:cs="Arial"/>
          <w:sz w:val="22"/>
          <w:szCs w:val="22"/>
        </w:rPr>
        <w:t xml:space="preserve">Recent experiences in frontline trauma care provision and coordination have </w:t>
      </w:r>
      <w:proofErr w:type="spellStart"/>
      <w:r w:rsidRPr="00924652">
        <w:rPr>
          <w:rFonts w:ascii="Arial" w:hAnsi="Arial" w:cs="Arial"/>
          <w:sz w:val="22"/>
          <w:szCs w:val="22"/>
        </w:rPr>
        <w:t>emphasised</w:t>
      </w:r>
      <w:proofErr w:type="spellEnd"/>
      <w:r w:rsidRPr="00924652">
        <w:rPr>
          <w:rFonts w:ascii="Arial" w:hAnsi="Arial" w:cs="Arial"/>
          <w:sz w:val="22"/>
          <w:szCs w:val="22"/>
        </w:rPr>
        <w:t xml:space="preserve"> both the need for EMTs, but also the complex ethical and legal issues that can arise when they are deployed close to the frontline</w:t>
      </w:r>
      <w:r w:rsidR="007E0B69">
        <w:rPr>
          <w:rFonts w:ascii="Arial" w:hAnsi="Arial" w:cs="Arial"/>
          <w:sz w:val="22"/>
          <w:szCs w:val="22"/>
        </w:rPr>
        <w:t xml:space="preserve"> and have access to only one side of the conflict</w:t>
      </w:r>
      <w:r w:rsidRPr="00924652">
        <w:rPr>
          <w:rFonts w:ascii="Arial" w:hAnsi="Arial" w:cs="Arial"/>
          <w:sz w:val="22"/>
          <w:szCs w:val="22"/>
        </w:rPr>
        <w:footnoteReference w:id="43"/>
      </w:r>
      <w:r w:rsidRPr="00924652">
        <w:rPr>
          <w:rFonts w:ascii="Arial" w:hAnsi="Arial" w:cs="Arial"/>
          <w:sz w:val="22"/>
          <w:szCs w:val="22"/>
        </w:rPr>
        <w:t xml:space="preserve">. Importantly for medical teams and </w:t>
      </w:r>
      <w:r w:rsidR="00B9415B" w:rsidRPr="00924652">
        <w:rPr>
          <w:rFonts w:ascii="Arial" w:hAnsi="Arial" w:cs="Arial"/>
          <w:sz w:val="22"/>
          <w:szCs w:val="22"/>
        </w:rPr>
        <w:t>h</w:t>
      </w:r>
      <w:r w:rsidRPr="00924652">
        <w:rPr>
          <w:rFonts w:ascii="Arial" w:hAnsi="Arial" w:cs="Arial"/>
          <w:sz w:val="22"/>
          <w:szCs w:val="22"/>
        </w:rPr>
        <w:t xml:space="preserve">umanitarian </w:t>
      </w:r>
      <w:proofErr w:type="spellStart"/>
      <w:r w:rsidR="00B9415B" w:rsidRPr="00924652">
        <w:rPr>
          <w:rFonts w:ascii="Arial" w:hAnsi="Arial" w:cs="Arial"/>
          <w:sz w:val="22"/>
          <w:szCs w:val="22"/>
        </w:rPr>
        <w:t>o</w:t>
      </w:r>
      <w:r w:rsidRPr="00924652">
        <w:rPr>
          <w:rFonts w:ascii="Arial" w:hAnsi="Arial" w:cs="Arial"/>
          <w:sz w:val="22"/>
          <w:szCs w:val="22"/>
        </w:rPr>
        <w:t>rganisations</w:t>
      </w:r>
      <w:proofErr w:type="spellEnd"/>
      <w:r w:rsidRPr="00924652">
        <w:rPr>
          <w:rFonts w:ascii="Arial" w:hAnsi="Arial" w:cs="Arial"/>
          <w:sz w:val="22"/>
          <w:szCs w:val="22"/>
        </w:rPr>
        <w:t xml:space="preserve"> in a conflict zone, is how to adhere to International Humanitarian Law, maintain the first core principle (Humanity) as the over-arching driver of the EMT response, and so address suffering wherever it is found; and still uphold the other principles of neutrality, impartiality and independence. The very concept of humanitarianism itself can be threatened when teams are so close to combatants </w:t>
      </w:r>
      <w:r w:rsidR="00CC7913">
        <w:rPr>
          <w:rFonts w:ascii="Arial" w:hAnsi="Arial" w:cs="Arial"/>
          <w:sz w:val="22"/>
          <w:szCs w:val="22"/>
        </w:rPr>
        <w:t xml:space="preserve">of a party to the conflict </w:t>
      </w:r>
      <w:r w:rsidRPr="00924652">
        <w:rPr>
          <w:rFonts w:ascii="Arial" w:hAnsi="Arial" w:cs="Arial"/>
          <w:sz w:val="22"/>
          <w:szCs w:val="22"/>
        </w:rPr>
        <w:t xml:space="preserve">as to be deemed to </w:t>
      </w:r>
      <w:r w:rsidR="00F14346">
        <w:rPr>
          <w:rFonts w:ascii="Arial" w:hAnsi="Arial" w:cs="Arial"/>
          <w:sz w:val="22"/>
          <w:szCs w:val="22"/>
        </w:rPr>
        <w:t xml:space="preserve">(and perceived to) </w:t>
      </w:r>
      <w:r w:rsidRPr="00924652">
        <w:rPr>
          <w:rFonts w:ascii="Arial" w:hAnsi="Arial" w:cs="Arial"/>
          <w:sz w:val="22"/>
          <w:szCs w:val="22"/>
        </w:rPr>
        <w:t xml:space="preserve">be </w:t>
      </w:r>
      <w:r w:rsidR="002E6278" w:rsidRPr="00924652">
        <w:rPr>
          <w:rFonts w:ascii="Arial" w:hAnsi="Arial" w:cs="Arial"/>
          <w:sz w:val="22"/>
          <w:szCs w:val="22"/>
        </w:rPr>
        <w:t>operating as one team and</w:t>
      </w:r>
      <w:r w:rsidR="00F14346">
        <w:rPr>
          <w:rFonts w:ascii="Arial" w:hAnsi="Arial" w:cs="Arial"/>
          <w:sz w:val="22"/>
          <w:szCs w:val="22"/>
        </w:rPr>
        <w:t xml:space="preserve"> in support of </w:t>
      </w:r>
      <w:r w:rsidR="00CC7913">
        <w:rPr>
          <w:rFonts w:ascii="Arial" w:hAnsi="Arial" w:cs="Arial"/>
          <w:sz w:val="22"/>
          <w:szCs w:val="22"/>
        </w:rPr>
        <w:t xml:space="preserve">their </w:t>
      </w:r>
      <w:r w:rsidR="00F14346">
        <w:rPr>
          <w:rFonts w:ascii="Arial" w:hAnsi="Arial" w:cs="Arial"/>
          <w:sz w:val="22"/>
          <w:szCs w:val="22"/>
        </w:rPr>
        <w:t xml:space="preserve">military objectives </w:t>
      </w:r>
      <w:r w:rsidR="007E0B69">
        <w:rPr>
          <w:rFonts w:ascii="Arial" w:hAnsi="Arial" w:cs="Arial"/>
          <w:sz w:val="22"/>
          <w:szCs w:val="22"/>
        </w:rPr>
        <w:t>(a blurring of the lines)</w:t>
      </w:r>
      <w:r w:rsidR="00F14346">
        <w:rPr>
          <w:rFonts w:ascii="Arial" w:hAnsi="Arial" w:cs="Arial"/>
          <w:sz w:val="22"/>
          <w:szCs w:val="22"/>
        </w:rPr>
        <w:t xml:space="preserve"> to outside observers</w:t>
      </w:r>
      <w:r w:rsidRPr="00924652">
        <w:rPr>
          <w:rFonts w:ascii="Arial" w:hAnsi="Arial" w:cs="Arial"/>
          <w:sz w:val="22"/>
          <w:szCs w:val="22"/>
        </w:rPr>
        <w:t>. “As emergencies become bigger and more complex, teams are required to protect and strengthen the humanitarian space”</w:t>
      </w:r>
      <w:r w:rsidRPr="00924652">
        <w:rPr>
          <w:rFonts w:ascii="Arial" w:hAnsi="Arial" w:cs="Arial"/>
          <w:sz w:val="22"/>
          <w:szCs w:val="22"/>
        </w:rPr>
        <w:footnoteReference w:id="44"/>
      </w:r>
      <w:r w:rsidRPr="00924652">
        <w:rPr>
          <w:rFonts w:ascii="Arial" w:hAnsi="Arial" w:cs="Arial"/>
          <w:sz w:val="22"/>
          <w:szCs w:val="22"/>
        </w:rPr>
        <w:t xml:space="preserve">.  EMTs are to be supported and guided by the IHL and Core Humanitarian Principles as they map their path through this difficult moral and legal territory. </w:t>
      </w:r>
      <w:r w:rsidR="007E0B69">
        <w:rPr>
          <w:rFonts w:ascii="Arial" w:hAnsi="Arial" w:cs="Arial"/>
          <w:sz w:val="22"/>
          <w:szCs w:val="22"/>
        </w:rPr>
        <w:t xml:space="preserve"> And teams need to guard against abuses and violations of IHL and the core principles</w:t>
      </w:r>
      <w:r w:rsidR="0027662D">
        <w:rPr>
          <w:rFonts w:ascii="Arial" w:hAnsi="Arial" w:cs="Arial"/>
          <w:sz w:val="22"/>
          <w:szCs w:val="22"/>
        </w:rPr>
        <w:t xml:space="preserve"> as such an approach </w:t>
      </w:r>
      <w:r w:rsidR="00900CCE">
        <w:rPr>
          <w:rFonts w:ascii="Arial" w:hAnsi="Arial" w:cs="Arial"/>
          <w:sz w:val="22"/>
          <w:szCs w:val="22"/>
        </w:rPr>
        <w:t xml:space="preserve">will further improve a teams’ protected status, and (through confidential advocacy with warring parties) </w:t>
      </w:r>
      <w:r w:rsidR="0027662D">
        <w:rPr>
          <w:rFonts w:ascii="Arial" w:hAnsi="Arial" w:cs="Arial"/>
          <w:sz w:val="22"/>
          <w:szCs w:val="22"/>
        </w:rPr>
        <w:t>may limit suffering and the impact of war the population</w:t>
      </w:r>
      <w:r w:rsidR="00AA4E0B">
        <w:rPr>
          <w:rFonts w:ascii="Arial" w:hAnsi="Arial" w:cs="Arial"/>
          <w:sz w:val="22"/>
          <w:szCs w:val="22"/>
        </w:rPr>
        <w:t xml:space="preserve"> and</w:t>
      </w:r>
      <w:r w:rsidR="0027662D">
        <w:rPr>
          <w:rFonts w:ascii="Arial" w:hAnsi="Arial" w:cs="Arial"/>
          <w:sz w:val="22"/>
          <w:szCs w:val="22"/>
        </w:rPr>
        <w:t xml:space="preserve"> the wounded and sick</w:t>
      </w:r>
      <w:r w:rsidR="00AA4E0B">
        <w:rPr>
          <w:rFonts w:ascii="Arial" w:hAnsi="Arial" w:cs="Arial"/>
          <w:sz w:val="22"/>
          <w:szCs w:val="22"/>
        </w:rPr>
        <w:t>.</w:t>
      </w:r>
    </w:p>
    <w:p w14:paraId="10296937" w14:textId="1FB60B4B" w:rsidR="00BE1A4C" w:rsidRDefault="00BE1A4C" w:rsidP="00924652">
      <w:pPr>
        <w:spacing w:before="120" w:after="120" w:line="260" w:lineRule="exact"/>
        <w:rPr>
          <w:rFonts w:ascii="Arial" w:hAnsi="Arial" w:cs="Arial"/>
          <w:sz w:val="22"/>
          <w:szCs w:val="22"/>
        </w:rPr>
      </w:pPr>
    </w:p>
    <w:p w14:paraId="5BA96787" w14:textId="27F1C9C5" w:rsidR="00BE1A4C" w:rsidRPr="00BE1A4C" w:rsidRDefault="00BE1A4C" w:rsidP="00BE1A4C">
      <w:pPr>
        <w:pStyle w:val="CommentText"/>
        <w:rPr>
          <w:rFonts w:ascii="Arial" w:hAnsi="Arial" w:cs="Arial"/>
          <w:sz w:val="22"/>
          <w:szCs w:val="22"/>
        </w:rPr>
      </w:pPr>
      <w:r w:rsidRPr="00BE1A4C">
        <w:rPr>
          <w:rFonts w:ascii="Arial" w:hAnsi="Arial" w:cs="Arial"/>
          <w:sz w:val="22"/>
          <w:szCs w:val="22"/>
          <w:highlight w:val="yellow"/>
        </w:rPr>
        <w:t xml:space="preserve">Insert </w:t>
      </w:r>
      <w:r>
        <w:rPr>
          <w:rFonts w:ascii="Arial" w:hAnsi="Arial" w:cs="Arial"/>
          <w:sz w:val="22"/>
          <w:szCs w:val="22"/>
          <w:highlight w:val="yellow"/>
        </w:rPr>
        <w:t>para and ref</w:t>
      </w:r>
      <w:r w:rsidRPr="00BE1A4C">
        <w:rPr>
          <w:rFonts w:ascii="Arial" w:hAnsi="Arial" w:cs="Arial"/>
          <w:sz w:val="22"/>
          <w:szCs w:val="22"/>
          <w:highlight w:val="yellow"/>
        </w:rPr>
        <w:t xml:space="preserve"> </w:t>
      </w:r>
      <w:r>
        <w:rPr>
          <w:rFonts w:ascii="Arial" w:hAnsi="Arial" w:cs="Arial"/>
          <w:sz w:val="22"/>
          <w:szCs w:val="22"/>
          <w:highlight w:val="yellow"/>
        </w:rPr>
        <w:t xml:space="preserve">(upfront) </w:t>
      </w:r>
      <w:r w:rsidRPr="00BE1A4C">
        <w:rPr>
          <w:rFonts w:ascii="Arial" w:hAnsi="Arial" w:cs="Arial"/>
          <w:sz w:val="22"/>
          <w:szCs w:val="22"/>
          <w:highlight w:val="yellow"/>
        </w:rPr>
        <w:t xml:space="preserve">to </w:t>
      </w:r>
      <w:r>
        <w:rPr>
          <w:rFonts w:ascii="Arial" w:hAnsi="Arial" w:cs="Arial"/>
          <w:sz w:val="22"/>
          <w:szCs w:val="22"/>
          <w:highlight w:val="yellow"/>
        </w:rPr>
        <w:t>highlight</w:t>
      </w:r>
      <w:r w:rsidRPr="00BE1A4C">
        <w:rPr>
          <w:rFonts w:ascii="Arial" w:hAnsi="Arial" w:cs="Arial"/>
          <w:sz w:val="22"/>
          <w:szCs w:val="22"/>
          <w:highlight w:val="yellow"/>
        </w:rPr>
        <w:t xml:space="preserve"> the loss of protection for medical personnel and units when they give military advantage to a </w:t>
      </w:r>
      <w:proofErr w:type="gramStart"/>
      <w:r w:rsidRPr="00BE1A4C">
        <w:rPr>
          <w:rFonts w:ascii="Arial" w:hAnsi="Arial" w:cs="Arial"/>
          <w:sz w:val="22"/>
          <w:szCs w:val="22"/>
          <w:highlight w:val="yellow"/>
        </w:rPr>
        <w:t>party  or</w:t>
      </w:r>
      <w:proofErr w:type="gramEnd"/>
      <w:r w:rsidRPr="00BE1A4C">
        <w:rPr>
          <w:rFonts w:ascii="Arial" w:hAnsi="Arial" w:cs="Arial"/>
          <w:sz w:val="22"/>
          <w:szCs w:val="22"/>
          <w:highlight w:val="yellow"/>
        </w:rPr>
        <w:t xml:space="preserve"> are used to commit act harmful to the enemy</w:t>
      </w:r>
    </w:p>
    <w:p w14:paraId="53A34526" w14:textId="77777777" w:rsidR="00881F40" w:rsidRDefault="00881F40" w:rsidP="00924652">
      <w:pPr>
        <w:spacing w:before="120" w:after="120" w:line="260" w:lineRule="exact"/>
        <w:rPr>
          <w:rFonts w:ascii="Arial" w:hAnsi="Arial" w:cs="Arial"/>
          <w:sz w:val="22"/>
          <w:szCs w:val="22"/>
        </w:rPr>
      </w:pPr>
    </w:p>
    <w:p w14:paraId="25DC0B72" w14:textId="7FCA58B5" w:rsidR="00BE1A4C" w:rsidRPr="00881F40" w:rsidRDefault="00881F40" w:rsidP="00924652">
      <w:pPr>
        <w:spacing w:before="120" w:after="120" w:line="260" w:lineRule="exact"/>
        <w:rPr>
          <w:rFonts w:ascii="Arial" w:hAnsi="Arial" w:cs="Arial"/>
          <w:sz w:val="22"/>
          <w:szCs w:val="22"/>
        </w:rPr>
      </w:pPr>
      <w:r w:rsidRPr="00881F40">
        <w:rPr>
          <w:rFonts w:ascii="Arial" w:hAnsi="Arial" w:cs="Arial"/>
          <w:sz w:val="22"/>
          <w:szCs w:val="22"/>
          <w:highlight w:val="yellow"/>
        </w:rPr>
        <w:t>Insert para to address the dual obligations regarding medical confidentiality   contained in domestic law in NIAC and violating medical ethics.  This is daily practical problem for medical personnel and guidance on this will be key.</w:t>
      </w:r>
      <w:r w:rsidRPr="00881F40">
        <w:rPr>
          <w:rFonts w:ascii="Arial" w:hAnsi="Arial" w:cs="Arial"/>
          <w:sz w:val="22"/>
          <w:szCs w:val="22"/>
        </w:rPr>
        <w:t xml:space="preserve">  </w:t>
      </w:r>
    </w:p>
    <w:p w14:paraId="004390F6" w14:textId="3C3A5A49" w:rsidR="006B4890" w:rsidRDefault="006B4890" w:rsidP="006B4890">
      <w:pPr>
        <w:rPr>
          <w:rFonts w:ascii="Arial" w:hAnsi="Arial" w:cs="Arial"/>
          <w:iCs/>
          <w:color w:val="FF0000"/>
        </w:rPr>
      </w:pPr>
    </w:p>
    <w:p w14:paraId="3B1CD801" w14:textId="355355CE" w:rsidR="006B4890" w:rsidRDefault="006B4890" w:rsidP="00392175">
      <w:pPr>
        <w:pStyle w:val="Heading2"/>
        <w:numPr>
          <w:ilvl w:val="1"/>
          <w:numId w:val="58"/>
        </w:numPr>
        <w:rPr>
          <w:rFonts w:eastAsia="Times New Roman"/>
        </w:rPr>
      </w:pPr>
      <w:bookmarkStart w:id="48" w:name="_Toc18923708"/>
      <w:r>
        <w:rPr>
          <w:rFonts w:eastAsia="Times New Roman"/>
        </w:rPr>
        <w:lastRenderedPageBreak/>
        <w:t>What is International Humanitarian Law (</w:t>
      </w:r>
      <w:r w:rsidRPr="001B2F59">
        <w:rPr>
          <w:rFonts w:eastAsia="Times New Roman"/>
        </w:rPr>
        <w:t>IHL</w:t>
      </w:r>
      <w:r>
        <w:rPr>
          <w:rFonts w:eastAsia="Times New Roman"/>
        </w:rPr>
        <w:t>)</w:t>
      </w:r>
      <w:r w:rsidRPr="001B2F59">
        <w:rPr>
          <w:rFonts w:eastAsia="Times New Roman"/>
        </w:rPr>
        <w:t xml:space="preserve"> and Core Humanitarians Principles</w:t>
      </w:r>
      <w:bookmarkEnd w:id="48"/>
    </w:p>
    <w:p w14:paraId="6B6C97F5" w14:textId="243D02F5" w:rsidR="00E36114" w:rsidRDefault="00E36114" w:rsidP="00B9415B"/>
    <w:p w14:paraId="5B73EAEA" w14:textId="795FF27C" w:rsidR="00A36AD8" w:rsidRDefault="00BC3B90" w:rsidP="001F4299">
      <w:pPr>
        <w:spacing w:after="256" w:line="264" w:lineRule="exact"/>
        <w:rPr>
          <w:rFonts w:ascii="Arial" w:hAnsi="Arial" w:cs="Arial"/>
        </w:rPr>
      </w:pPr>
      <w:r>
        <w:rPr>
          <w:rFonts w:ascii="Arial" w:hAnsi="Arial" w:cs="Arial"/>
        </w:rPr>
        <w:t>IHL</w:t>
      </w:r>
      <w:r w:rsidR="00B4672D">
        <w:rPr>
          <w:rStyle w:val="FootnoteReference"/>
          <w:rFonts w:ascii="Arial" w:hAnsi="Arial" w:cs="Arial"/>
        </w:rPr>
        <w:footnoteReference w:id="45"/>
      </w:r>
      <w:r>
        <w:rPr>
          <w:rFonts w:ascii="Arial" w:hAnsi="Arial" w:cs="Arial"/>
        </w:rPr>
        <w:t xml:space="preserve"> is a set of rules with the Geneva Conventions at its core, with the aim to limit the </w:t>
      </w:r>
      <w:r w:rsidR="00B4672D">
        <w:rPr>
          <w:rFonts w:ascii="Arial" w:hAnsi="Arial" w:cs="Arial"/>
        </w:rPr>
        <w:t>effects</w:t>
      </w:r>
      <w:r>
        <w:rPr>
          <w:rFonts w:ascii="Arial" w:hAnsi="Arial" w:cs="Arial"/>
        </w:rPr>
        <w:t xml:space="preserve"> of </w:t>
      </w:r>
      <w:r w:rsidR="00B4672D">
        <w:rPr>
          <w:rFonts w:ascii="Arial" w:hAnsi="Arial" w:cs="Arial"/>
        </w:rPr>
        <w:t>armed conflict</w:t>
      </w:r>
      <w:r>
        <w:rPr>
          <w:rFonts w:ascii="Arial" w:hAnsi="Arial" w:cs="Arial"/>
        </w:rPr>
        <w:t xml:space="preserve">.  </w:t>
      </w:r>
      <w:r w:rsidR="002D4A55">
        <w:rPr>
          <w:rFonts w:ascii="Arial" w:hAnsi="Arial" w:cs="Arial"/>
        </w:rPr>
        <w:t>All</w:t>
      </w:r>
      <w:r>
        <w:rPr>
          <w:rFonts w:ascii="Arial" w:hAnsi="Arial" w:cs="Arial"/>
        </w:rPr>
        <w:t xml:space="preserve"> states </w:t>
      </w:r>
      <w:r w:rsidR="002D4A55">
        <w:rPr>
          <w:rFonts w:ascii="Arial" w:hAnsi="Arial" w:cs="Arial"/>
        </w:rPr>
        <w:t xml:space="preserve">in the world </w:t>
      </w:r>
      <w:r>
        <w:rPr>
          <w:rFonts w:ascii="Arial" w:hAnsi="Arial" w:cs="Arial"/>
        </w:rPr>
        <w:t xml:space="preserve">are </w:t>
      </w:r>
      <w:r w:rsidR="002D4A55">
        <w:rPr>
          <w:rFonts w:ascii="Arial" w:hAnsi="Arial" w:cs="Arial"/>
        </w:rPr>
        <w:t xml:space="preserve">parties to the Geneva Conventions, </w:t>
      </w:r>
      <w:r w:rsidR="000C3B8B">
        <w:rPr>
          <w:rStyle w:val="FootnoteReference"/>
          <w:rFonts w:ascii="Arial" w:hAnsi="Arial" w:cs="Arial"/>
        </w:rPr>
        <w:footnoteReference w:id="46"/>
      </w:r>
      <w:r>
        <w:rPr>
          <w:rFonts w:ascii="Arial" w:hAnsi="Arial" w:cs="Arial"/>
        </w:rPr>
        <w:t xml:space="preserve">, </w:t>
      </w:r>
      <w:r w:rsidR="002D4A55">
        <w:rPr>
          <w:rFonts w:ascii="Arial" w:hAnsi="Arial" w:cs="Arial"/>
        </w:rPr>
        <w:t xml:space="preserve">while </w:t>
      </w:r>
      <w:r>
        <w:rPr>
          <w:rFonts w:ascii="Arial" w:hAnsi="Arial" w:cs="Arial"/>
        </w:rPr>
        <w:t xml:space="preserve">non-state </w:t>
      </w:r>
      <w:r w:rsidR="002D4A55">
        <w:rPr>
          <w:rFonts w:ascii="Arial" w:hAnsi="Arial" w:cs="Arial"/>
        </w:rPr>
        <w:t>parties to armed conflict</w:t>
      </w:r>
      <w:r>
        <w:rPr>
          <w:rFonts w:ascii="Arial" w:hAnsi="Arial" w:cs="Arial"/>
        </w:rPr>
        <w:t xml:space="preserve"> are </w:t>
      </w:r>
      <w:r w:rsidR="002D4A55">
        <w:rPr>
          <w:rFonts w:ascii="Arial" w:hAnsi="Arial" w:cs="Arial"/>
        </w:rPr>
        <w:t>still bound by IHL rules</w:t>
      </w:r>
      <w:r w:rsidR="009D5BF0">
        <w:rPr>
          <w:rFonts w:ascii="Arial" w:hAnsi="Arial" w:cs="Arial"/>
        </w:rPr>
        <w:t>.</w:t>
      </w:r>
      <w:r>
        <w:rPr>
          <w:rFonts w:ascii="Arial" w:hAnsi="Arial" w:cs="Arial"/>
        </w:rPr>
        <w:t xml:space="preserve">  </w:t>
      </w:r>
      <w:r w:rsidR="00E36114" w:rsidRPr="001F4299">
        <w:rPr>
          <w:rFonts w:ascii="Arial" w:hAnsi="Arial" w:cs="Arial"/>
        </w:rPr>
        <w:t>Core humanitarian principles are derived</w:t>
      </w:r>
      <w:r w:rsidR="001F4299" w:rsidRPr="001F4299">
        <w:rPr>
          <w:rFonts w:ascii="Arial" w:hAnsi="Arial" w:cs="Arial"/>
        </w:rPr>
        <w:t xml:space="preserve"> </w:t>
      </w:r>
      <w:r w:rsidR="00DA3442">
        <w:rPr>
          <w:rFonts w:ascii="Arial" w:hAnsi="Arial" w:cs="Arial"/>
        </w:rPr>
        <w:t xml:space="preserve">from </w:t>
      </w:r>
      <w:r w:rsidR="00E36114" w:rsidRPr="001F4299">
        <w:rPr>
          <w:rFonts w:ascii="Arial" w:hAnsi="Arial" w:cs="Arial"/>
        </w:rPr>
        <w:t>IHL</w:t>
      </w:r>
      <w:r w:rsidR="00DA3442">
        <w:rPr>
          <w:rFonts w:ascii="Arial" w:hAnsi="Arial" w:cs="Arial"/>
        </w:rPr>
        <w:t>’s recognition of the role of “impartial humanitarian organizations”</w:t>
      </w:r>
      <w:r w:rsidR="009D5BF0">
        <w:rPr>
          <w:rFonts w:ascii="Arial" w:hAnsi="Arial" w:cs="Arial"/>
        </w:rPr>
        <w:t xml:space="preserve"> (</w:t>
      </w:r>
      <w:r w:rsidR="009D5BF0" w:rsidRPr="009D5BF0">
        <w:rPr>
          <w:rFonts w:ascii="Arial" w:hAnsi="Arial" w:cs="Arial"/>
          <w:highlight w:val="yellow"/>
        </w:rPr>
        <w:t>common article 3 and article 9/9/9/10 Geneva Conventions</w:t>
      </w:r>
      <w:r w:rsidR="009D5BF0">
        <w:rPr>
          <w:rFonts w:ascii="Arial" w:hAnsi="Arial" w:cs="Arial"/>
        </w:rPr>
        <w:t>)</w:t>
      </w:r>
      <w:r w:rsidR="00A36AD8">
        <w:rPr>
          <w:rFonts w:ascii="Arial" w:hAnsi="Arial" w:cs="Arial"/>
        </w:rPr>
        <w:t>;</w:t>
      </w:r>
      <w:r w:rsidR="00E36114" w:rsidRPr="001F4299">
        <w:rPr>
          <w:rFonts w:ascii="Arial" w:hAnsi="Arial" w:cs="Arial"/>
        </w:rPr>
        <w:t xml:space="preserve"> </w:t>
      </w:r>
      <w:r w:rsidR="001F4299" w:rsidRPr="001F4299">
        <w:rPr>
          <w:rFonts w:ascii="Arial" w:hAnsi="Arial" w:cs="Arial"/>
        </w:rPr>
        <w:t xml:space="preserve">and both </w:t>
      </w:r>
      <w:r w:rsidR="00181F58">
        <w:rPr>
          <w:rFonts w:ascii="Arial" w:hAnsi="Arial" w:cs="Arial"/>
        </w:rPr>
        <w:t>continue to guide humanitarian action across the globe</w:t>
      </w:r>
      <w:r w:rsidR="006E693D">
        <w:rPr>
          <w:rFonts w:ascii="Arial" w:hAnsi="Arial" w:cs="Arial"/>
        </w:rPr>
        <w:t xml:space="preserve">.  The </w:t>
      </w:r>
      <w:r w:rsidR="006A74F4">
        <w:rPr>
          <w:rFonts w:ascii="Arial" w:hAnsi="Arial" w:cs="Arial"/>
        </w:rPr>
        <w:t xml:space="preserve">battlefield </w:t>
      </w:r>
      <w:r w:rsidR="006E693D">
        <w:rPr>
          <w:rFonts w:ascii="Arial" w:hAnsi="Arial" w:cs="Arial"/>
        </w:rPr>
        <w:t>realit</w:t>
      </w:r>
      <w:r w:rsidR="006A74F4">
        <w:rPr>
          <w:rFonts w:ascii="Arial" w:hAnsi="Arial" w:cs="Arial"/>
        </w:rPr>
        <w:t>ies</w:t>
      </w:r>
      <w:r w:rsidR="006E693D">
        <w:rPr>
          <w:rFonts w:ascii="Arial" w:hAnsi="Arial" w:cs="Arial"/>
        </w:rPr>
        <w:t xml:space="preserve"> however </w:t>
      </w:r>
      <w:r w:rsidR="006A74F4">
        <w:rPr>
          <w:rFonts w:ascii="Arial" w:hAnsi="Arial" w:cs="Arial"/>
        </w:rPr>
        <w:t>show that</w:t>
      </w:r>
      <w:r w:rsidR="006E693D">
        <w:rPr>
          <w:rFonts w:ascii="Arial" w:hAnsi="Arial" w:cs="Arial"/>
        </w:rPr>
        <w:t xml:space="preserve"> signature</w:t>
      </w:r>
      <w:r w:rsidR="006A74F4">
        <w:rPr>
          <w:rFonts w:ascii="Arial" w:hAnsi="Arial" w:cs="Arial"/>
        </w:rPr>
        <w:t>s</w:t>
      </w:r>
      <w:r w:rsidR="006E693D">
        <w:rPr>
          <w:rFonts w:ascii="Arial" w:hAnsi="Arial" w:cs="Arial"/>
        </w:rPr>
        <w:t xml:space="preserve"> and ratification does not necessarily translate into full compliance during armed </w:t>
      </w:r>
      <w:r w:rsidR="008C073D">
        <w:rPr>
          <w:rFonts w:ascii="Arial" w:hAnsi="Arial" w:cs="Arial"/>
        </w:rPr>
        <w:t>conflict, and parties to conflict need to be reminded of their obligations</w:t>
      </w:r>
      <w:r w:rsidR="008C073D">
        <w:rPr>
          <w:rStyle w:val="FootnoteReference"/>
          <w:rFonts w:ascii="Arial" w:hAnsi="Arial" w:cs="Arial"/>
        </w:rPr>
        <w:footnoteReference w:id="47"/>
      </w:r>
      <w:r w:rsidR="006E693D">
        <w:rPr>
          <w:rFonts w:ascii="Arial" w:hAnsi="Arial" w:cs="Arial"/>
        </w:rPr>
        <w:t>.</w:t>
      </w:r>
      <w:r w:rsidR="006A74F4">
        <w:rPr>
          <w:rFonts w:ascii="Arial" w:hAnsi="Arial" w:cs="Arial"/>
        </w:rPr>
        <w:t xml:space="preserve">  Attacks on hospitals and medical teams are commonly observed and reported.</w:t>
      </w:r>
      <w:r w:rsidR="006A74F4">
        <w:rPr>
          <w:rStyle w:val="FootnoteReference"/>
          <w:rFonts w:ascii="Arial" w:hAnsi="Arial" w:cs="Arial"/>
        </w:rPr>
        <w:footnoteReference w:id="48"/>
      </w:r>
    </w:p>
    <w:p w14:paraId="5589E048" w14:textId="0B9EE519" w:rsidR="00FE7BC4" w:rsidRPr="00FE7BC4" w:rsidRDefault="00FE7BC4" w:rsidP="00FE7BC4">
      <w:pPr>
        <w:spacing w:before="120" w:after="120"/>
        <w:rPr>
          <w:rFonts w:ascii="Arial" w:eastAsia="Arial" w:hAnsi="Arial" w:cs="Arial"/>
          <w:color w:val="486CAB"/>
          <w:vertAlign w:val="superscript"/>
        </w:rPr>
      </w:pPr>
      <w:r w:rsidRPr="00D525DB">
        <w:rPr>
          <w:rFonts w:ascii="Arial" w:eastAsia="Arial" w:hAnsi="Arial" w:cs="Arial"/>
        </w:rPr>
        <w:t xml:space="preserve">Regardless of </w:t>
      </w:r>
      <w:r>
        <w:rPr>
          <w:rFonts w:ascii="Arial" w:eastAsia="Arial" w:hAnsi="Arial" w:cs="Arial"/>
        </w:rPr>
        <w:t>national or</w:t>
      </w:r>
      <w:r w:rsidRPr="00D525DB">
        <w:rPr>
          <w:rFonts w:ascii="Arial" w:eastAsia="Arial" w:hAnsi="Arial" w:cs="Arial"/>
        </w:rPr>
        <w:t xml:space="preserve"> organizational affiliations, medical teams</w:t>
      </w:r>
      <w:r>
        <w:rPr>
          <w:rFonts w:ascii="Arial" w:eastAsia="Arial" w:hAnsi="Arial" w:cs="Arial"/>
        </w:rPr>
        <w:t xml:space="preserve"> are required</w:t>
      </w:r>
      <w:r w:rsidRPr="00D525DB">
        <w:rPr>
          <w:rFonts w:ascii="Arial" w:eastAsia="Arial" w:hAnsi="Arial" w:cs="Arial"/>
        </w:rPr>
        <w:t xml:space="preserve"> to conduct their </w:t>
      </w:r>
      <w:r>
        <w:rPr>
          <w:rFonts w:ascii="Arial" w:eastAsia="Arial" w:hAnsi="Arial" w:cs="Arial"/>
        </w:rPr>
        <w:t>mission</w:t>
      </w:r>
      <w:r w:rsidRPr="00D525DB">
        <w:rPr>
          <w:rFonts w:ascii="Arial" w:eastAsia="Arial" w:hAnsi="Arial" w:cs="Arial"/>
        </w:rPr>
        <w:t xml:space="preserve"> </w:t>
      </w:r>
      <w:r>
        <w:rPr>
          <w:rFonts w:ascii="Arial" w:eastAsia="Arial" w:hAnsi="Arial" w:cs="Arial"/>
        </w:rPr>
        <w:t>within the</w:t>
      </w:r>
      <w:r w:rsidRPr="00D525DB">
        <w:rPr>
          <w:rFonts w:ascii="Arial" w:eastAsia="Arial" w:hAnsi="Arial" w:cs="Arial"/>
        </w:rPr>
        <w:t xml:space="preserve"> legal </w:t>
      </w:r>
      <w:r>
        <w:rPr>
          <w:rFonts w:ascii="Arial" w:eastAsia="Arial" w:hAnsi="Arial" w:cs="Arial"/>
        </w:rPr>
        <w:t>frameworks of The Geneva Conventions, and IHL more broadly.</w:t>
      </w:r>
      <w:r w:rsidRPr="005B4AED">
        <w:rPr>
          <w:rFonts w:ascii="Arial" w:hAnsi="Arial" w:cs="Arial"/>
          <w:vertAlign w:val="superscript"/>
        </w:rPr>
        <w:footnoteReference w:id="49"/>
      </w:r>
      <w:r w:rsidRPr="00D525DB">
        <w:rPr>
          <w:rFonts w:ascii="Arial" w:eastAsia="Arial" w:hAnsi="Arial" w:cs="Arial"/>
        </w:rPr>
        <w:t>:</w:t>
      </w:r>
    </w:p>
    <w:p w14:paraId="12911006" w14:textId="56B7DFE5" w:rsidR="001F4299" w:rsidRPr="001F4299" w:rsidRDefault="00A36AD8" w:rsidP="001F4299">
      <w:pPr>
        <w:spacing w:after="256" w:line="264" w:lineRule="exact"/>
        <w:rPr>
          <w:rFonts w:ascii="Arial" w:hAnsi="Arial" w:cs="Arial"/>
        </w:rPr>
      </w:pPr>
      <w:r>
        <w:rPr>
          <w:rFonts w:ascii="Arial" w:hAnsi="Arial" w:cs="Arial"/>
        </w:rPr>
        <w:t>T</w:t>
      </w:r>
      <w:r w:rsidR="00456AEE">
        <w:rPr>
          <w:rFonts w:ascii="Arial" w:hAnsi="Arial" w:cs="Arial"/>
        </w:rPr>
        <w:t xml:space="preserve">he core humanitarian principles </w:t>
      </w:r>
      <w:r>
        <w:rPr>
          <w:rFonts w:ascii="Arial" w:hAnsi="Arial" w:cs="Arial"/>
        </w:rPr>
        <w:t>(Humanity, Impartiality, Neutrality, Independence)</w:t>
      </w:r>
      <w:r w:rsidR="009D5BF0">
        <w:rPr>
          <w:rStyle w:val="FootnoteReference"/>
          <w:rFonts w:ascii="Arial" w:hAnsi="Arial" w:cs="Arial"/>
        </w:rPr>
        <w:footnoteReference w:id="50"/>
      </w:r>
      <w:r>
        <w:rPr>
          <w:rFonts w:ascii="Arial" w:hAnsi="Arial" w:cs="Arial"/>
        </w:rPr>
        <w:t xml:space="preserve"> </w:t>
      </w:r>
      <w:r w:rsidR="00456AEE">
        <w:rPr>
          <w:rFonts w:ascii="Arial" w:hAnsi="Arial" w:cs="Arial"/>
        </w:rPr>
        <w:t xml:space="preserve">are a set of values or morals adopted by the UN, and most key humanitarian actors.  </w:t>
      </w:r>
      <w:r w:rsidR="001F4299" w:rsidRPr="001F4299">
        <w:rPr>
          <w:rFonts w:ascii="Arial" w:hAnsi="Arial" w:cs="Arial"/>
        </w:rPr>
        <w:t xml:space="preserve">Together, they </w:t>
      </w:r>
      <w:r w:rsidR="001F4299">
        <w:rPr>
          <w:rFonts w:ascii="Arial" w:hAnsi="Arial" w:cs="Arial"/>
        </w:rPr>
        <w:t xml:space="preserve">have </w:t>
      </w:r>
      <w:r w:rsidR="001F4299" w:rsidRPr="001F4299">
        <w:rPr>
          <w:rFonts w:ascii="Arial" w:hAnsi="Arial" w:cs="Arial"/>
        </w:rPr>
        <w:t xml:space="preserve">practical operational relevance for medical teams in complex political and militarized environments. Adherence to </w:t>
      </w:r>
      <w:r w:rsidR="001F4299">
        <w:rPr>
          <w:rFonts w:ascii="Arial" w:hAnsi="Arial" w:cs="Arial"/>
        </w:rPr>
        <w:t xml:space="preserve">IHL and the </w:t>
      </w:r>
      <w:r w:rsidR="001F4299" w:rsidRPr="001F4299">
        <w:rPr>
          <w:rFonts w:ascii="Arial" w:hAnsi="Arial" w:cs="Arial"/>
        </w:rPr>
        <w:t>principles is therefore critical in order to distinguish humanitarian action from the activities and objectives of political, military and other actors.</w:t>
      </w:r>
      <w:r>
        <w:rPr>
          <w:rFonts w:ascii="Arial" w:hAnsi="Arial" w:cs="Arial"/>
        </w:rPr>
        <w:t xml:space="preserve">  Actions and conduct by medical teams that blur those lines can be detrimental.</w:t>
      </w:r>
    </w:p>
    <w:p w14:paraId="5C975F67" w14:textId="77777777" w:rsidR="006B4890" w:rsidRPr="00891B1D" w:rsidRDefault="006B4890" w:rsidP="00392175">
      <w:pPr>
        <w:pStyle w:val="Heading3"/>
        <w:numPr>
          <w:ilvl w:val="2"/>
          <w:numId w:val="58"/>
        </w:numPr>
        <w:rPr>
          <w:rFonts w:eastAsia="Times New Roman"/>
          <w:lang w:val="en-CA"/>
        </w:rPr>
      </w:pPr>
      <w:bookmarkStart w:id="49" w:name="_Toc18923709"/>
      <w:r w:rsidRPr="00891B1D">
        <w:rPr>
          <w:rFonts w:eastAsia="Times New Roman"/>
          <w:lang w:val="en-CA"/>
        </w:rPr>
        <w:t>IHL</w:t>
      </w:r>
      <w:bookmarkEnd w:id="49"/>
    </w:p>
    <w:p w14:paraId="3633CDC2" w14:textId="77777777" w:rsidR="006B4890" w:rsidRPr="00891B1D" w:rsidRDefault="006B4890" w:rsidP="006B4890">
      <w:pPr>
        <w:rPr>
          <w:lang w:val="en-CA"/>
        </w:rPr>
      </w:pPr>
    </w:p>
    <w:p w14:paraId="59A39D47" w14:textId="77777777" w:rsidR="00D22696" w:rsidRDefault="009A7C3C" w:rsidP="006B4890">
      <w:pPr>
        <w:spacing w:after="256" w:line="264" w:lineRule="exact"/>
        <w:rPr>
          <w:rFonts w:ascii="Arial" w:hAnsi="Arial" w:cs="Arial"/>
        </w:rPr>
      </w:pPr>
      <w:r>
        <w:rPr>
          <w:rFonts w:ascii="Arial" w:hAnsi="Arial" w:cs="Arial"/>
        </w:rPr>
        <w:t xml:space="preserve">To </w:t>
      </w:r>
      <w:r w:rsidR="00FE7BC4">
        <w:rPr>
          <w:rFonts w:ascii="Arial" w:hAnsi="Arial" w:cs="Arial"/>
        </w:rPr>
        <w:t>emphasize</w:t>
      </w:r>
      <w:r>
        <w:rPr>
          <w:rFonts w:ascii="Arial" w:hAnsi="Arial" w:cs="Arial"/>
        </w:rPr>
        <w:t xml:space="preserve"> again that </w:t>
      </w:r>
      <w:r w:rsidR="006B4890" w:rsidRPr="005054DA">
        <w:rPr>
          <w:rFonts w:ascii="Arial" w:hAnsi="Arial" w:cs="Arial"/>
        </w:rPr>
        <w:t>International Humanitarian Law</w:t>
      </w:r>
      <w:r w:rsidR="006B4890">
        <w:rPr>
          <w:rFonts w:ascii="Arial" w:hAnsi="Arial" w:cs="Arial"/>
        </w:rPr>
        <w:t xml:space="preserve"> (IHL)</w:t>
      </w:r>
      <w:r w:rsidR="006B4890">
        <w:rPr>
          <w:rStyle w:val="FootnoteReference"/>
        </w:rPr>
        <w:footnoteReference w:id="51"/>
      </w:r>
      <w:r w:rsidR="006B4890" w:rsidRPr="005054DA">
        <w:rPr>
          <w:rFonts w:ascii="Arial" w:hAnsi="Arial" w:cs="Arial"/>
        </w:rPr>
        <w:t xml:space="preserve">, also referred to as the Laws of War or the Law of Armed Conflict is the law that </w:t>
      </w:r>
      <w:r w:rsidR="00FE7C48">
        <w:rPr>
          <w:rFonts w:ascii="Arial" w:hAnsi="Arial" w:cs="Arial"/>
        </w:rPr>
        <w:t xml:space="preserve">specifically </w:t>
      </w:r>
      <w:r w:rsidR="006B4890" w:rsidRPr="005054DA">
        <w:rPr>
          <w:rFonts w:ascii="Arial" w:hAnsi="Arial" w:cs="Arial"/>
        </w:rPr>
        <w:t xml:space="preserve">governs armed conflict. </w:t>
      </w:r>
      <w:r w:rsidR="006B4890">
        <w:rPr>
          <w:rFonts w:ascii="Arial" w:hAnsi="Arial" w:cs="Arial"/>
        </w:rPr>
        <w:t xml:space="preserve"> </w:t>
      </w:r>
      <w:r w:rsidR="00B9415B">
        <w:rPr>
          <w:rFonts w:ascii="Arial" w:hAnsi="Arial" w:cs="Arial"/>
        </w:rPr>
        <w:t xml:space="preserve">Wars are not without rules and the states have agreed, </w:t>
      </w:r>
      <w:r w:rsidR="00FE7C48">
        <w:rPr>
          <w:rFonts w:ascii="Arial" w:hAnsi="Arial" w:cs="Arial"/>
        </w:rPr>
        <w:t xml:space="preserve">including </w:t>
      </w:r>
      <w:r w:rsidR="00B9415B">
        <w:rPr>
          <w:rFonts w:ascii="Arial" w:hAnsi="Arial" w:cs="Arial"/>
        </w:rPr>
        <w:t xml:space="preserve">through international treaties like the Geneva Conventions to impose limits to </w:t>
      </w:r>
      <w:r w:rsidR="00B9415B" w:rsidRPr="00736168">
        <w:rPr>
          <w:rFonts w:ascii="Arial" w:hAnsi="Arial" w:cs="Arial"/>
        </w:rPr>
        <w:t>the way in which warfare is conducted</w:t>
      </w:r>
      <w:r w:rsidR="00B9415B">
        <w:rPr>
          <w:rFonts w:ascii="Arial" w:hAnsi="Arial" w:cs="Arial"/>
        </w:rPr>
        <w:t xml:space="preserve">. </w:t>
      </w:r>
      <w:r w:rsidR="00B9415B" w:rsidRPr="004B23ED">
        <w:rPr>
          <w:rFonts w:ascii="Arial" w:hAnsi="Arial" w:cs="Arial"/>
        </w:rPr>
        <w:t xml:space="preserve">International humanitarian law is </w:t>
      </w:r>
      <w:r w:rsidR="00B9415B">
        <w:rPr>
          <w:rFonts w:ascii="Arial" w:hAnsi="Arial" w:cs="Arial"/>
        </w:rPr>
        <w:t>the</w:t>
      </w:r>
      <w:r w:rsidR="00B9415B" w:rsidRPr="004B23ED">
        <w:rPr>
          <w:rFonts w:ascii="Arial" w:hAnsi="Arial" w:cs="Arial"/>
        </w:rPr>
        <w:t xml:space="preserve"> set of rules which seek, to limit </w:t>
      </w:r>
      <w:r w:rsidR="005A7979">
        <w:rPr>
          <w:rFonts w:ascii="Arial" w:hAnsi="Arial" w:cs="Arial"/>
        </w:rPr>
        <w:t>methods</w:t>
      </w:r>
      <w:r w:rsidR="00B9415B" w:rsidRPr="004B23ED">
        <w:rPr>
          <w:rFonts w:ascii="Arial" w:hAnsi="Arial" w:cs="Arial"/>
        </w:rPr>
        <w:t xml:space="preserve"> </w:t>
      </w:r>
      <w:r w:rsidR="005A7979">
        <w:rPr>
          <w:rFonts w:ascii="Arial" w:hAnsi="Arial" w:cs="Arial"/>
        </w:rPr>
        <w:t xml:space="preserve">of </w:t>
      </w:r>
      <w:r w:rsidR="00B9415B" w:rsidRPr="004B23ED">
        <w:rPr>
          <w:rFonts w:ascii="Arial" w:hAnsi="Arial" w:cs="Arial"/>
        </w:rPr>
        <w:t>armed conflict</w:t>
      </w:r>
      <w:r w:rsidR="005A7979">
        <w:rPr>
          <w:rFonts w:ascii="Arial" w:hAnsi="Arial" w:cs="Arial"/>
        </w:rPr>
        <w:t xml:space="preserve"> and allow humanitarian and medical assistance to the victims of conflict</w:t>
      </w:r>
      <w:r w:rsidR="00B9415B" w:rsidRPr="004B23ED">
        <w:rPr>
          <w:rFonts w:ascii="Arial" w:hAnsi="Arial" w:cs="Arial"/>
        </w:rPr>
        <w:t xml:space="preserve">. It protects persons who are not or are no longer participating in the </w:t>
      </w:r>
      <w:r w:rsidR="00B9415B" w:rsidRPr="004B23ED">
        <w:rPr>
          <w:rFonts w:ascii="Arial" w:hAnsi="Arial" w:cs="Arial"/>
        </w:rPr>
        <w:lastRenderedPageBreak/>
        <w:t>hostilities and restricts the means and methods of warfare.</w:t>
      </w:r>
      <w:r w:rsidR="00B9415B">
        <w:t xml:space="preserve"> </w:t>
      </w:r>
      <w:r w:rsidR="00B9415B" w:rsidRPr="005054DA">
        <w:rPr>
          <w:rFonts w:ascii="Arial" w:hAnsi="Arial" w:cs="Arial"/>
        </w:rPr>
        <w:t xml:space="preserve"> </w:t>
      </w:r>
      <w:r w:rsidR="00FE7BC4">
        <w:rPr>
          <w:rFonts w:ascii="Arial" w:hAnsi="Arial" w:cs="Arial"/>
        </w:rPr>
        <w:t>M</w:t>
      </w:r>
      <w:r w:rsidR="006B4890" w:rsidRPr="005054DA">
        <w:rPr>
          <w:rFonts w:ascii="Arial" w:hAnsi="Arial" w:cs="Arial"/>
        </w:rPr>
        <w:t xml:space="preserve">edical </w:t>
      </w:r>
      <w:r w:rsidR="006B4890">
        <w:rPr>
          <w:rFonts w:ascii="Arial" w:hAnsi="Arial" w:cs="Arial"/>
        </w:rPr>
        <w:t>teams</w:t>
      </w:r>
      <w:r w:rsidR="006B4890" w:rsidRPr="005054DA">
        <w:rPr>
          <w:rFonts w:ascii="Arial" w:hAnsi="Arial" w:cs="Arial"/>
        </w:rPr>
        <w:t xml:space="preserve"> in this field, </w:t>
      </w:r>
      <w:r w:rsidR="00C74EBE">
        <w:rPr>
          <w:rFonts w:ascii="Arial" w:hAnsi="Arial" w:cs="Arial"/>
        </w:rPr>
        <w:t>need to</w:t>
      </w:r>
      <w:r w:rsidR="006B4890">
        <w:rPr>
          <w:rFonts w:ascii="Arial" w:hAnsi="Arial" w:cs="Arial"/>
        </w:rPr>
        <w:t xml:space="preserve"> be aware of </w:t>
      </w:r>
      <w:r w:rsidR="00B9415B">
        <w:rPr>
          <w:rFonts w:ascii="Arial" w:hAnsi="Arial" w:cs="Arial"/>
        </w:rPr>
        <w:t>these</w:t>
      </w:r>
      <w:r w:rsidR="006B4890" w:rsidRPr="005054DA">
        <w:rPr>
          <w:rFonts w:ascii="Arial" w:hAnsi="Arial" w:cs="Arial"/>
        </w:rPr>
        <w:t xml:space="preserve"> rules which protect </w:t>
      </w:r>
      <w:r w:rsidR="006B4890">
        <w:rPr>
          <w:rFonts w:ascii="Arial" w:hAnsi="Arial" w:cs="Arial"/>
        </w:rPr>
        <w:t>the team, the</w:t>
      </w:r>
      <w:r w:rsidR="006B4890" w:rsidRPr="005054DA">
        <w:rPr>
          <w:rFonts w:ascii="Arial" w:hAnsi="Arial" w:cs="Arial"/>
        </w:rPr>
        <w:t xml:space="preserve"> patients</w:t>
      </w:r>
      <w:r w:rsidR="005A7979">
        <w:rPr>
          <w:rFonts w:ascii="Arial" w:hAnsi="Arial" w:cs="Arial"/>
        </w:rPr>
        <w:t>, the medical facilities, and transport</w:t>
      </w:r>
      <w:r w:rsidR="006B4890">
        <w:rPr>
          <w:rFonts w:ascii="Arial" w:hAnsi="Arial" w:cs="Arial"/>
        </w:rPr>
        <w:t>.</w:t>
      </w:r>
      <w:r w:rsidR="006B4890" w:rsidRPr="005054DA">
        <w:rPr>
          <w:rFonts w:ascii="Arial" w:hAnsi="Arial" w:cs="Arial"/>
        </w:rPr>
        <w:t xml:space="preserve"> In addition to IHL, medical and humanitarian personnel must respect the domestic laws of the country wherever </w:t>
      </w:r>
      <w:r w:rsidR="006B4890">
        <w:rPr>
          <w:rFonts w:ascii="Arial" w:hAnsi="Arial" w:cs="Arial"/>
        </w:rPr>
        <w:t>they are</w:t>
      </w:r>
      <w:r w:rsidR="006B4890" w:rsidRPr="005054DA">
        <w:rPr>
          <w:rFonts w:ascii="Arial" w:hAnsi="Arial" w:cs="Arial"/>
        </w:rPr>
        <w:t xml:space="preserve"> operating.</w:t>
      </w:r>
      <w:r w:rsidR="00900CCE">
        <w:rPr>
          <w:rFonts w:ascii="Arial" w:hAnsi="Arial" w:cs="Arial"/>
        </w:rPr>
        <w:t xml:space="preserve"> </w:t>
      </w:r>
      <w:r w:rsidR="00F371AB">
        <w:rPr>
          <w:rFonts w:ascii="Arial" w:hAnsi="Arial" w:cs="Arial"/>
        </w:rPr>
        <w:t xml:space="preserve"> </w:t>
      </w:r>
    </w:p>
    <w:p w14:paraId="418624E6" w14:textId="63B85C83" w:rsidR="00D22696" w:rsidRDefault="00D22696" w:rsidP="006B4890">
      <w:pPr>
        <w:spacing w:after="256" w:line="264" w:lineRule="exact"/>
        <w:rPr>
          <w:rFonts w:ascii="Arial" w:hAnsi="Arial" w:cs="Arial"/>
        </w:rPr>
      </w:pPr>
      <w:r w:rsidRPr="00D22696">
        <w:rPr>
          <w:rFonts w:ascii="Arial" w:hAnsi="Arial" w:cs="Arial"/>
        </w:rPr>
        <w:t xml:space="preserve">IHL protection as medical personnel, facility or transport is not absolute. Such persons or objects may lose their IHL protection if they are used for military purposes, and then even direct attacks on such persons and objects are not unlawful. As a result, any perception created (for right or wrong) that medics would serve </w:t>
      </w:r>
      <w:proofErr w:type="gramStart"/>
      <w:r w:rsidRPr="00D22696">
        <w:rPr>
          <w:rFonts w:ascii="Arial" w:hAnsi="Arial" w:cs="Arial"/>
        </w:rPr>
        <w:t>in reality military</w:t>
      </w:r>
      <w:proofErr w:type="gramEnd"/>
      <w:r w:rsidRPr="00D22696">
        <w:rPr>
          <w:rFonts w:ascii="Arial" w:hAnsi="Arial" w:cs="Arial"/>
        </w:rPr>
        <w:t xml:space="preserve"> purposes will result in security risks for them on the ground</w:t>
      </w:r>
    </w:p>
    <w:p w14:paraId="7C694F0F" w14:textId="74D59A1C" w:rsidR="006B4890" w:rsidRDefault="00F371AB" w:rsidP="006B4890">
      <w:pPr>
        <w:spacing w:after="256" w:line="264" w:lineRule="exact"/>
        <w:rPr>
          <w:rFonts w:ascii="Arial" w:hAnsi="Arial" w:cs="Arial"/>
        </w:rPr>
      </w:pPr>
      <w:r>
        <w:rPr>
          <w:rFonts w:ascii="Arial" w:hAnsi="Arial" w:cs="Arial"/>
        </w:rPr>
        <w:t>In case of dual conflicting obligations</w:t>
      </w:r>
      <w:r>
        <w:rPr>
          <w:rStyle w:val="FootnoteReference"/>
          <w:rFonts w:ascii="Arial" w:hAnsi="Arial" w:cs="Arial"/>
        </w:rPr>
        <w:footnoteReference w:id="52"/>
      </w:r>
      <w:r>
        <w:rPr>
          <w:rFonts w:ascii="Arial" w:hAnsi="Arial" w:cs="Arial"/>
        </w:rPr>
        <w:t xml:space="preserve"> arising from domestic laws, the rules of </w:t>
      </w:r>
      <w:r w:rsidRPr="00CB74AA">
        <w:rPr>
          <w:rFonts w:ascii="Arial" w:hAnsi="Arial" w:cs="Arial"/>
          <w:highlight w:val="yellow"/>
        </w:rPr>
        <w:t>medical ethic must always prevail.</w:t>
      </w:r>
    </w:p>
    <w:p w14:paraId="11200D06" w14:textId="77777777" w:rsidR="006B4890" w:rsidRDefault="006B4890" w:rsidP="006B4890">
      <w:pPr>
        <w:spacing w:line="264" w:lineRule="exact"/>
        <w:rPr>
          <w:rFonts w:ascii="Arial" w:hAnsi="Arial" w:cs="Arial"/>
        </w:rPr>
      </w:pPr>
    </w:p>
    <w:p w14:paraId="15A051E9" w14:textId="77777777" w:rsidR="006B4890" w:rsidRDefault="006B4890" w:rsidP="006B4890">
      <w:pPr>
        <w:spacing w:line="264" w:lineRule="exact"/>
        <w:rPr>
          <w:rFonts w:ascii="Arial" w:hAnsi="Arial" w:cs="Arial"/>
        </w:rPr>
      </w:pPr>
      <w:r w:rsidRPr="005054DA">
        <w:rPr>
          <w:rFonts w:ascii="Arial" w:hAnsi="Arial" w:cs="Arial"/>
        </w:rPr>
        <w:t xml:space="preserve">There are several laws that specifically relate to medical personnel (military and civilian) as well as the provision of assistance and the protection that must be given to those who are wounded </w:t>
      </w:r>
      <w:r w:rsidRPr="00A560DC">
        <w:rPr>
          <w:rFonts w:ascii="Arial" w:hAnsi="Arial" w:cs="Arial"/>
          <w:color w:val="auto"/>
        </w:rPr>
        <w:t>and sick. The law states that the parties to the conflict must:</w:t>
      </w:r>
      <w:r>
        <w:rPr>
          <w:rFonts w:ascii="Arial" w:hAnsi="Arial" w:cs="Arial"/>
        </w:rPr>
        <w:t xml:space="preserve"> </w:t>
      </w:r>
    </w:p>
    <w:p w14:paraId="427309FF" w14:textId="77777777" w:rsidR="006B4890" w:rsidRPr="00A560DC" w:rsidRDefault="006B4890" w:rsidP="006B4890">
      <w:pPr>
        <w:spacing w:line="264" w:lineRule="exact"/>
        <w:rPr>
          <w:rFonts w:ascii="Arial" w:hAnsi="Arial" w:cs="Arial"/>
          <w:color w:val="auto"/>
          <w:sz w:val="20"/>
        </w:rPr>
      </w:pPr>
    </w:p>
    <w:p w14:paraId="7D0E19E8" w14:textId="77777777" w:rsidR="00066809" w:rsidRPr="00A560DC" w:rsidRDefault="00066809" w:rsidP="00066809">
      <w:pPr>
        <w:pStyle w:val="ListParagraph"/>
        <w:numPr>
          <w:ilvl w:val="0"/>
          <w:numId w:val="7"/>
        </w:numPr>
        <w:spacing w:after="256" w:line="264" w:lineRule="exact"/>
        <w:rPr>
          <w:rFonts w:ascii="Arial" w:hAnsi="Arial" w:cs="Arial"/>
          <w:color w:val="auto"/>
          <w:sz w:val="22"/>
        </w:rPr>
      </w:pPr>
      <w:r w:rsidRPr="00A560DC">
        <w:rPr>
          <w:rFonts w:ascii="Arial" w:hAnsi="Arial" w:cs="Arial"/>
          <w:color w:val="auto"/>
          <w:sz w:val="22"/>
        </w:rPr>
        <w:t>Not target people who are no longer engaged in the fighting</w:t>
      </w:r>
    </w:p>
    <w:p w14:paraId="525357DF" w14:textId="77777777" w:rsidR="006B4890" w:rsidRPr="00A560DC" w:rsidRDefault="006B4890" w:rsidP="003F4018">
      <w:pPr>
        <w:pStyle w:val="ListParagraph"/>
        <w:numPr>
          <w:ilvl w:val="0"/>
          <w:numId w:val="7"/>
        </w:numPr>
        <w:spacing w:after="256" w:line="264" w:lineRule="exact"/>
        <w:rPr>
          <w:rFonts w:ascii="Arial" w:hAnsi="Arial" w:cs="Arial"/>
          <w:color w:val="auto"/>
          <w:sz w:val="22"/>
        </w:rPr>
      </w:pPr>
      <w:r w:rsidRPr="00A560DC">
        <w:rPr>
          <w:rFonts w:ascii="Arial" w:hAnsi="Arial" w:cs="Arial"/>
          <w:color w:val="auto"/>
          <w:sz w:val="22"/>
        </w:rPr>
        <w:t>Allow for impartial humanitarian assistance to be given to the civilian population</w:t>
      </w:r>
    </w:p>
    <w:p w14:paraId="01E95AC2" w14:textId="77777777" w:rsidR="00066809" w:rsidRPr="00A560DC" w:rsidRDefault="00066809" w:rsidP="00066809">
      <w:pPr>
        <w:pStyle w:val="ListParagraph"/>
        <w:numPr>
          <w:ilvl w:val="0"/>
          <w:numId w:val="7"/>
        </w:numPr>
        <w:spacing w:after="256" w:line="264" w:lineRule="exact"/>
        <w:rPr>
          <w:rFonts w:ascii="Arial" w:hAnsi="Arial" w:cs="Arial"/>
          <w:color w:val="auto"/>
          <w:sz w:val="22"/>
        </w:rPr>
      </w:pPr>
      <w:r w:rsidRPr="00A560DC">
        <w:rPr>
          <w:rFonts w:ascii="Arial" w:hAnsi="Arial" w:cs="Arial"/>
          <w:color w:val="auto"/>
          <w:sz w:val="22"/>
        </w:rPr>
        <w:t>Not target those who are providing medical or humanitarian assistance.</w:t>
      </w:r>
    </w:p>
    <w:p w14:paraId="625EF6DA" w14:textId="7ED47FA2" w:rsidR="006B4890" w:rsidRPr="00A560DC" w:rsidRDefault="006B4890" w:rsidP="003F4018">
      <w:pPr>
        <w:pStyle w:val="ListParagraph"/>
        <w:numPr>
          <w:ilvl w:val="0"/>
          <w:numId w:val="7"/>
        </w:numPr>
        <w:spacing w:after="256" w:line="264" w:lineRule="exact"/>
        <w:rPr>
          <w:rFonts w:ascii="Arial" w:hAnsi="Arial" w:cs="Arial"/>
          <w:color w:val="auto"/>
          <w:sz w:val="22"/>
        </w:rPr>
      </w:pPr>
      <w:r w:rsidRPr="00A560DC">
        <w:rPr>
          <w:rFonts w:ascii="Arial" w:hAnsi="Arial" w:cs="Arial"/>
          <w:color w:val="auto"/>
          <w:sz w:val="22"/>
        </w:rPr>
        <w:t>Ensure that</w:t>
      </w:r>
      <w:r w:rsidR="00064D3C">
        <w:rPr>
          <w:rFonts w:ascii="Arial" w:hAnsi="Arial" w:cs="Arial"/>
          <w:color w:val="auto"/>
          <w:sz w:val="22"/>
        </w:rPr>
        <w:t xml:space="preserve"> </w:t>
      </w:r>
      <w:r w:rsidR="00064D3C" w:rsidRPr="00805733">
        <w:rPr>
          <w:rFonts w:ascii="Arial" w:hAnsi="Arial" w:cs="Arial"/>
          <w:i/>
          <w:color w:val="auto"/>
          <w:sz w:val="22"/>
        </w:rPr>
        <w:t>all</w:t>
      </w:r>
      <w:r w:rsidR="00064D3C">
        <w:rPr>
          <w:rFonts w:ascii="Arial" w:hAnsi="Arial" w:cs="Arial"/>
          <w:color w:val="auto"/>
          <w:sz w:val="22"/>
        </w:rPr>
        <w:t xml:space="preserve"> wounded and sick receive medical care and </w:t>
      </w:r>
      <w:r w:rsidR="00064D3C" w:rsidRPr="00A560DC">
        <w:rPr>
          <w:rFonts w:ascii="Arial" w:hAnsi="Arial" w:cs="Arial"/>
          <w:color w:val="auto"/>
          <w:sz w:val="22"/>
        </w:rPr>
        <w:t>t</w:t>
      </w:r>
      <w:r w:rsidR="00064D3C">
        <w:rPr>
          <w:rFonts w:ascii="Arial" w:hAnsi="Arial" w:cs="Arial"/>
          <w:color w:val="auto"/>
          <w:sz w:val="22"/>
        </w:rPr>
        <w:t xml:space="preserve">hose who are </w:t>
      </w:r>
      <w:r w:rsidR="00064D3C" w:rsidRPr="00805733">
        <w:rPr>
          <w:rFonts w:ascii="Arial" w:hAnsi="Arial" w:cs="Arial"/>
          <w:i/>
          <w:color w:val="auto"/>
          <w:sz w:val="22"/>
        </w:rPr>
        <w:t>entitled</w:t>
      </w:r>
      <w:r w:rsidR="00805733">
        <w:rPr>
          <w:rStyle w:val="FootnoteReference"/>
          <w:rFonts w:ascii="Arial" w:hAnsi="Arial" w:cs="Arial"/>
          <w:i/>
          <w:color w:val="auto"/>
          <w:sz w:val="22"/>
        </w:rPr>
        <w:footnoteReference w:id="53"/>
      </w:r>
      <w:r w:rsidR="00064D3C">
        <w:rPr>
          <w:rFonts w:ascii="Arial" w:hAnsi="Arial" w:cs="Arial"/>
          <w:color w:val="auto"/>
          <w:sz w:val="22"/>
        </w:rPr>
        <w:t xml:space="preserve"> </w:t>
      </w:r>
      <w:r w:rsidRPr="00A560DC">
        <w:rPr>
          <w:rFonts w:ascii="Arial" w:hAnsi="Arial" w:cs="Arial"/>
          <w:color w:val="auto"/>
          <w:sz w:val="22"/>
        </w:rPr>
        <w:t>receive humanitarian assistance</w:t>
      </w:r>
    </w:p>
    <w:p w14:paraId="0E1C191C" w14:textId="18582BF2" w:rsidR="006B4890" w:rsidRPr="00D525DB" w:rsidRDefault="006B4890" w:rsidP="006B4890">
      <w:pPr>
        <w:spacing w:after="256" w:line="264" w:lineRule="exact"/>
        <w:rPr>
          <w:rFonts w:ascii="Arial" w:hAnsi="Arial" w:cs="Arial"/>
        </w:rPr>
      </w:pPr>
      <w:r w:rsidRPr="00D525DB">
        <w:rPr>
          <w:rFonts w:ascii="Arial" w:hAnsi="Arial" w:cs="Arial"/>
        </w:rPr>
        <w:t xml:space="preserve">Civilians and those who are no longer able to engage in the fighting are entitled to receive medical assistance. These rules within IHL include several obligations on the warring parties. One </w:t>
      </w:r>
      <w:r w:rsidR="000C6E34">
        <w:rPr>
          <w:rFonts w:ascii="Arial" w:hAnsi="Arial" w:cs="Arial"/>
        </w:rPr>
        <w:t xml:space="preserve">key </w:t>
      </w:r>
      <w:r w:rsidRPr="00D525DB">
        <w:rPr>
          <w:rFonts w:ascii="Arial" w:hAnsi="Arial" w:cs="Arial"/>
        </w:rPr>
        <w:t xml:space="preserve">obligation is that they themselves, if they can, provide the </w:t>
      </w:r>
      <w:r>
        <w:rPr>
          <w:rFonts w:ascii="Arial" w:hAnsi="Arial" w:cs="Arial"/>
        </w:rPr>
        <w:t xml:space="preserve">frontline </w:t>
      </w:r>
      <w:r w:rsidRPr="00D525DB">
        <w:rPr>
          <w:rFonts w:ascii="Arial" w:hAnsi="Arial" w:cs="Arial"/>
        </w:rPr>
        <w:t xml:space="preserve">medical assistance to wounded and sick </w:t>
      </w:r>
      <w:r w:rsidR="00066809">
        <w:rPr>
          <w:rFonts w:ascii="Arial" w:hAnsi="Arial" w:cs="Arial"/>
        </w:rPr>
        <w:t>people</w:t>
      </w:r>
      <w:r w:rsidRPr="00D525DB">
        <w:rPr>
          <w:rFonts w:ascii="Arial" w:hAnsi="Arial" w:cs="Arial"/>
        </w:rPr>
        <w:t xml:space="preserve"> who are in their care. Secondly, the parties must allow for others to provide the medical assistance if they themselves cannot. This means that they cannot interrupt, interfere with or prevent the provision of medical assistance from getting to those who are entitled to it. Thirdly, parties must </w:t>
      </w:r>
      <w:r w:rsidR="00066809">
        <w:rPr>
          <w:rFonts w:ascii="Arial" w:hAnsi="Arial" w:cs="Arial"/>
        </w:rPr>
        <w:t xml:space="preserve">not unlawfully refuse consent to an offer of humanitarian services by impartial humanitarian organizations and once consent is given, allow and </w:t>
      </w:r>
      <w:r w:rsidRPr="00D525DB">
        <w:rPr>
          <w:rFonts w:ascii="Arial" w:hAnsi="Arial" w:cs="Arial"/>
        </w:rPr>
        <w:t xml:space="preserve">facilitate the provision of </w:t>
      </w:r>
      <w:proofErr w:type="gramStart"/>
      <w:r w:rsidR="00FE7BC4">
        <w:rPr>
          <w:rFonts w:ascii="Arial" w:hAnsi="Arial" w:cs="Arial"/>
        </w:rPr>
        <w:t>other</w:t>
      </w:r>
      <w:proofErr w:type="gramEnd"/>
      <w:r w:rsidR="00FE7BC4">
        <w:rPr>
          <w:rFonts w:ascii="Arial" w:hAnsi="Arial" w:cs="Arial"/>
        </w:rPr>
        <w:t xml:space="preserve"> </w:t>
      </w:r>
      <w:r w:rsidRPr="00D525DB">
        <w:rPr>
          <w:rFonts w:ascii="Arial" w:hAnsi="Arial" w:cs="Arial"/>
        </w:rPr>
        <w:t>humanitarian assistance.</w:t>
      </w:r>
    </w:p>
    <w:p w14:paraId="66FC0BF4" w14:textId="77777777" w:rsidR="006B4890" w:rsidRPr="00D525DB" w:rsidRDefault="006B4890" w:rsidP="006B4890">
      <w:pPr>
        <w:spacing w:after="256" w:line="264" w:lineRule="exact"/>
        <w:rPr>
          <w:rFonts w:ascii="Arial" w:hAnsi="Arial" w:cs="Arial"/>
        </w:rPr>
      </w:pPr>
      <w:r w:rsidRPr="00D525DB">
        <w:rPr>
          <w:rFonts w:ascii="Arial" w:hAnsi="Arial" w:cs="Arial"/>
        </w:rPr>
        <w:t xml:space="preserve">These are all crucial elements for medical teams to be aware of so they can raise these obligations with the parties to the conflict to </w:t>
      </w:r>
      <w:r w:rsidRPr="000C6E34">
        <w:rPr>
          <w:rFonts w:ascii="Arial" w:hAnsi="Arial" w:cs="Arial"/>
          <w:i/>
        </w:rPr>
        <w:t>remind</w:t>
      </w:r>
      <w:r w:rsidRPr="00D525DB">
        <w:rPr>
          <w:rFonts w:ascii="Arial" w:hAnsi="Arial" w:cs="Arial"/>
        </w:rPr>
        <w:t xml:space="preserve"> them of their obligations and how </w:t>
      </w:r>
      <w:r w:rsidRPr="00D525DB">
        <w:rPr>
          <w:rFonts w:ascii="Arial" w:hAnsi="Arial" w:cs="Arial"/>
        </w:rPr>
        <w:lastRenderedPageBreak/>
        <w:t xml:space="preserve">best to ensure respect for IHL.  </w:t>
      </w:r>
    </w:p>
    <w:p w14:paraId="6E63861A" w14:textId="77777777" w:rsidR="006B4890" w:rsidRPr="00BB5561" w:rsidRDefault="006B4890" w:rsidP="00BB5561">
      <w:pPr>
        <w:spacing w:after="256" w:line="264" w:lineRule="exact"/>
        <w:rPr>
          <w:rFonts w:ascii="Arial" w:hAnsi="Arial" w:cs="Arial"/>
        </w:rPr>
      </w:pPr>
      <w:r w:rsidRPr="00BB5561">
        <w:rPr>
          <w:rFonts w:ascii="Arial" w:hAnsi="Arial" w:cs="Arial"/>
        </w:rPr>
        <w:t>Some contexts in which the parties have not been willing and/or have not been able to provide impartial humanitarian, including medical, assistance to the affected population, have called for the support from external and/or humanitarian agencies, and other providers of medical services to address these humanitarian needs. This is legal under IHL.</w:t>
      </w:r>
    </w:p>
    <w:p w14:paraId="560EAC5B" w14:textId="4C535B0E" w:rsidR="00BB5561" w:rsidRDefault="006B4890" w:rsidP="006B4890">
      <w:pPr>
        <w:spacing w:before="120" w:after="120"/>
        <w:rPr>
          <w:rFonts w:ascii="Arial" w:hAnsi="Arial" w:cs="Arial"/>
        </w:rPr>
      </w:pPr>
      <w:r w:rsidRPr="005B4AED">
        <w:rPr>
          <w:rFonts w:ascii="Arial" w:hAnsi="Arial" w:cs="Arial"/>
        </w:rPr>
        <w:t>The Geneva Conventions, their 1977 Additional Protocols as well as customary</w:t>
      </w:r>
      <w:r>
        <w:rPr>
          <w:rFonts w:ascii="Arial" w:hAnsi="Arial" w:cs="Arial"/>
        </w:rPr>
        <w:t xml:space="preserve"> law</w:t>
      </w:r>
      <w:r w:rsidRPr="005B4AED">
        <w:rPr>
          <w:rFonts w:ascii="Arial" w:hAnsi="Arial" w:cs="Arial"/>
        </w:rPr>
        <w:t xml:space="preserve"> IHL</w:t>
      </w:r>
      <w:r w:rsidRPr="005B4AED">
        <w:rPr>
          <w:rFonts w:ascii="Arial" w:hAnsi="Arial" w:cs="Arial"/>
          <w:vertAlign w:val="superscript"/>
        </w:rPr>
        <w:footnoteReference w:id="54"/>
      </w:r>
      <w:r w:rsidRPr="005B4AED">
        <w:rPr>
          <w:rFonts w:ascii="Arial" w:hAnsi="Arial" w:cs="Arial"/>
        </w:rPr>
        <w:t xml:space="preserve"> clearly enshrine obligations of warring parties (and their affiliates</w:t>
      </w:r>
      <w:r w:rsidRPr="005B4AED">
        <w:rPr>
          <w:rFonts w:ascii="Arial" w:hAnsi="Arial" w:cs="Arial"/>
          <w:vertAlign w:val="superscript"/>
        </w:rPr>
        <w:footnoteReference w:id="55"/>
      </w:r>
      <w:r w:rsidRPr="005B4AED">
        <w:rPr>
          <w:rFonts w:ascii="Arial" w:hAnsi="Arial" w:cs="Arial"/>
        </w:rPr>
        <w:t>) to provide medical care to</w:t>
      </w:r>
      <w:r w:rsidR="00817E3F">
        <w:rPr>
          <w:rFonts w:ascii="Arial" w:hAnsi="Arial" w:cs="Arial"/>
        </w:rPr>
        <w:t xml:space="preserve"> </w:t>
      </w:r>
      <w:r w:rsidR="00817E3F" w:rsidRPr="005774B9">
        <w:rPr>
          <w:rFonts w:ascii="Arial" w:hAnsi="Arial" w:cs="Arial"/>
          <w:i/>
        </w:rPr>
        <w:t>all</w:t>
      </w:r>
      <w:r w:rsidR="00817E3F">
        <w:rPr>
          <w:rFonts w:ascii="Arial" w:hAnsi="Arial" w:cs="Arial"/>
        </w:rPr>
        <w:t xml:space="preserve"> wounded and sick</w:t>
      </w:r>
      <w:r w:rsidR="005774B9">
        <w:rPr>
          <w:rFonts w:ascii="Arial" w:hAnsi="Arial" w:cs="Arial"/>
        </w:rPr>
        <w:t xml:space="preserve">. </w:t>
      </w:r>
      <w:r w:rsidRPr="005B4AED">
        <w:rPr>
          <w:rFonts w:ascii="Arial" w:hAnsi="Arial" w:cs="Arial"/>
        </w:rPr>
        <w:t xml:space="preserve"> </w:t>
      </w:r>
      <w:r w:rsidR="005774B9">
        <w:rPr>
          <w:rFonts w:ascii="Arial" w:hAnsi="Arial" w:cs="Arial"/>
        </w:rPr>
        <w:t>Common Article III states</w:t>
      </w:r>
      <w:r w:rsidR="005774B9">
        <w:rPr>
          <w:rStyle w:val="FootnoteReference"/>
          <w:rFonts w:ascii="Arial" w:hAnsi="Arial" w:cs="Arial"/>
        </w:rPr>
        <w:footnoteReference w:id="56"/>
      </w:r>
      <w:r w:rsidR="005774B9">
        <w:rPr>
          <w:rFonts w:ascii="Arial" w:hAnsi="Arial" w:cs="Arial"/>
        </w:rPr>
        <w:t xml:space="preserve">: </w:t>
      </w:r>
      <w:r w:rsidRPr="005B4AED">
        <w:rPr>
          <w:rFonts w:ascii="Arial" w:hAnsi="Arial" w:cs="Arial"/>
        </w:rPr>
        <w:t>"</w:t>
      </w:r>
      <w:r w:rsidR="00817E3F">
        <w:rPr>
          <w:rFonts w:ascii="Arial" w:hAnsi="Arial" w:cs="Arial"/>
        </w:rPr>
        <w:t>E</w:t>
      </w:r>
      <w:r w:rsidRPr="005B4AED">
        <w:rPr>
          <w:rFonts w:ascii="Arial" w:hAnsi="Arial" w:cs="Arial"/>
        </w:rPr>
        <w:t xml:space="preserve">ach Party to the conflict shall be bound to apply, as a minimum, provisions to </w:t>
      </w:r>
      <w:r w:rsidRPr="005B4AED">
        <w:rPr>
          <w:rFonts w:ascii="Arial" w:hAnsi="Arial" w:cs="Arial"/>
          <w:lang w:val="en-GB" w:eastAsia="de-DE" w:bidi="de-DE"/>
        </w:rPr>
        <w:t xml:space="preserve">collect </w:t>
      </w:r>
      <w:r w:rsidRPr="005B4AED">
        <w:rPr>
          <w:rFonts w:ascii="Arial" w:hAnsi="Arial" w:cs="Arial"/>
        </w:rPr>
        <w:t xml:space="preserve">and care for the </w:t>
      </w:r>
      <w:r w:rsidR="00606211">
        <w:rPr>
          <w:rFonts w:ascii="Arial" w:hAnsi="Arial" w:cs="Arial"/>
        </w:rPr>
        <w:t>wounded and sick</w:t>
      </w:r>
      <w:r w:rsidRPr="005B4AED">
        <w:rPr>
          <w:rFonts w:ascii="Arial" w:hAnsi="Arial" w:cs="Arial"/>
        </w:rPr>
        <w:t xml:space="preserve">". </w:t>
      </w:r>
      <w:r>
        <w:rPr>
          <w:rFonts w:ascii="Arial" w:hAnsi="Arial" w:cs="Arial"/>
        </w:rPr>
        <w:t xml:space="preserve">More </w:t>
      </w:r>
      <w:r w:rsidR="00EF5229">
        <w:rPr>
          <w:rFonts w:ascii="Arial" w:hAnsi="Arial" w:cs="Arial"/>
        </w:rPr>
        <w:t>s</w:t>
      </w:r>
      <w:r>
        <w:rPr>
          <w:rFonts w:ascii="Arial" w:hAnsi="Arial" w:cs="Arial"/>
        </w:rPr>
        <w:t xml:space="preserve">pecifically, IHL states: </w:t>
      </w:r>
    </w:p>
    <w:p w14:paraId="7B1C73F3" w14:textId="78CC9690" w:rsidR="006B4890" w:rsidRPr="005B4AED" w:rsidRDefault="00BB5561" w:rsidP="00BB5561">
      <w:pPr>
        <w:spacing w:before="120" w:after="120"/>
        <w:ind w:left="720"/>
        <w:rPr>
          <w:rFonts w:ascii="Arial" w:hAnsi="Arial" w:cs="Arial"/>
        </w:rPr>
      </w:pPr>
      <w:r>
        <w:rPr>
          <w:rFonts w:ascii="Arial" w:hAnsi="Arial" w:cs="Arial"/>
        </w:rPr>
        <w:t>“</w:t>
      </w:r>
      <w:r w:rsidR="006B4890" w:rsidRPr="005B4AED">
        <w:rPr>
          <w:rFonts w:ascii="Arial" w:hAnsi="Arial" w:cs="Arial"/>
        </w:rPr>
        <w:t xml:space="preserve">Persons taking no active part in the hostilities, including members of armed forces who have laid down their arms and those placed ' hors de combat ' by sickness, wounds, detention, or any other cause, shall in all circumstances be treated humanely, without any adverse distinction founded on race, </w:t>
      </w:r>
      <w:proofErr w:type="spellStart"/>
      <w:r w:rsidR="006B4890" w:rsidRPr="005B4AED">
        <w:rPr>
          <w:rFonts w:ascii="Arial" w:hAnsi="Arial" w:cs="Arial"/>
        </w:rPr>
        <w:t>colour</w:t>
      </w:r>
      <w:proofErr w:type="spellEnd"/>
      <w:r w:rsidR="006B4890" w:rsidRPr="005B4AED">
        <w:rPr>
          <w:rFonts w:ascii="Arial" w:hAnsi="Arial" w:cs="Arial"/>
        </w:rPr>
        <w:t>, religion or faith, sex, birth or wealth, or any other similar criteria</w:t>
      </w:r>
      <w:r>
        <w:rPr>
          <w:rFonts w:ascii="Arial" w:hAnsi="Arial" w:cs="Arial"/>
        </w:rPr>
        <w:t>.</w:t>
      </w:r>
    </w:p>
    <w:p w14:paraId="0D992FAF" w14:textId="77777777" w:rsidR="006B4890" w:rsidRPr="005B4AED" w:rsidRDefault="006B4890" w:rsidP="00BB5561">
      <w:pPr>
        <w:spacing w:before="120" w:after="120"/>
        <w:ind w:left="720"/>
        <w:rPr>
          <w:rFonts w:ascii="Arial" w:hAnsi="Arial" w:cs="Arial"/>
        </w:rPr>
      </w:pPr>
      <w:r w:rsidRPr="005B4AED">
        <w:rPr>
          <w:rFonts w:ascii="Arial" w:hAnsi="Arial" w:cs="Arial"/>
        </w:rPr>
        <w:t>To this end, the following acts are and shall remain prohibited at any time and in any place whatsoever with respect to the above-mentioned persons</w:t>
      </w:r>
      <w:r>
        <w:rPr>
          <w:rFonts w:ascii="Arial" w:hAnsi="Arial" w:cs="Arial"/>
        </w:rPr>
        <w:t xml:space="preserve"> (article 3 common to the Geneva Conventions):</w:t>
      </w:r>
    </w:p>
    <w:p w14:paraId="48C71089" w14:textId="77777777" w:rsidR="006B4890" w:rsidRPr="005B4AED" w:rsidRDefault="006B4890" w:rsidP="00BB5561">
      <w:pPr>
        <w:numPr>
          <w:ilvl w:val="0"/>
          <w:numId w:val="1"/>
        </w:numPr>
        <w:tabs>
          <w:tab w:val="left" w:pos="342"/>
        </w:tabs>
        <w:spacing w:before="120" w:after="120" w:line="260" w:lineRule="exact"/>
        <w:ind w:left="720"/>
        <w:rPr>
          <w:rFonts w:ascii="Arial" w:hAnsi="Arial" w:cs="Arial"/>
        </w:rPr>
      </w:pPr>
      <w:r w:rsidRPr="005B4AED">
        <w:rPr>
          <w:rFonts w:ascii="Arial" w:hAnsi="Arial" w:cs="Arial"/>
        </w:rPr>
        <w:t xml:space="preserve">violence to life and person, </w:t>
      </w:r>
      <w:proofErr w:type="gramStart"/>
      <w:r w:rsidRPr="005B4AED">
        <w:rPr>
          <w:rFonts w:ascii="Arial" w:hAnsi="Arial" w:cs="Arial"/>
        </w:rPr>
        <w:t>in particular murder</w:t>
      </w:r>
      <w:proofErr w:type="gramEnd"/>
      <w:r w:rsidRPr="005B4AED">
        <w:rPr>
          <w:rFonts w:ascii="Arial" w:hAnsi="Arial" w:cs="Arial"/>
        </w:rPr>
        <w:t xml:space="preserve"> of all kinds, mutilation, cruel treatment and torture;</w:t>
      </w:r>
    </w:p>
    <w:p w14:paraId="17D227F2" w14:textId="77777777" w:rsidR="006B4890" w:rsidRPr="005B4AED" w:rsidRDefault="006B4890" w:rsidP="00BB5561">
      <w:pPr>
        <w:numPr>
          <w:ilvl w:val="0"/>
          <w:numId w:val="1"/>
        </w:numPr>
        <w:tabs>
          <w:tab w:val="left" w:pos="342"/>
        </w:tabs>
        <w:spacing w:before="120" w:after="120" w:line="260" w:lineRule="exact"/>
        <w:ind w:left="720"/>
        <w:rPr>
          <w:rFonts w:ascii="Arial" w:hAnsi="Arial" w:cs="Arial"/>
        </w:rPr>
      </w:pPr>
      <w:r w:rsidRPr="005B4AED">
        <w:rPr>
          <w:rFonts w:ascii="Arial" w:hAnsi="Arial" w:cs="Arial"/>
        </w:rPr>
        <w:t>taking of hostages;</w:t>
      </w:r>
    </w:p>
    <w:p w14:paraId="74533006" w14:textId="77777777" w:rsidR="006B4890" w:rsidRPr="005B4AED" w:rsidRDefault="006B4890" w:rsidP="00BB5561">
      <w:pPr>
        <w:numPr>
          <w:ilvl w:val="0"/>
          <w:numId w:val="1"/>
        </w:numPr>
        <w:tabs>
          <w:tab w:val="left" w:pos="342"/>
        </w:tabs>
        <w:spacing w:before="120" w:after="120" w:line="260" w:lineRule="exact"/>
        <w:ind w:left="720"/>
        <w:rPr>
          <w:rFonts w:ascii="Arial" w:hAnsi="Arial" w:cs="Arial"/>
        </w:rPr>
      </w:pPr>
      <w:r w:rsidRPr="005B4AED">
        <w:rPr>
          <w:rFonts w:ascii="Arial" w:hAnsi="Arial" w:cs="Arial"/>
        </w:rPr>
        <w:t xml:space="preserve">outrages upon personal dignity, </w:t>
      </w:r>
      <w:proofErr w:type="gramStart"/>
      <w:r w:rsidRPr="005B4AED">
        <w:rPr>
          <w:rFonts w:ascii="Arial" w:hAnsi="Arial" w:cs="Arial"/>
        </w:rPr>
        <w:t>in particular humiliating</w:t>
      </w:r>
      <w:proofErr w:type="gramEnd"/>
      <w:r w:rsidRPr="005B4AED">
        <w:rPr>
          <w:rFonts w:ascii="Arial" w:hAnsi="Arial" w:cs="Arial"/>
        </w:rPr>
        <w:t xml:space="preserve"> and degrading treatment;</w:t>
      </w:r>
      <w:r>
        <w:rPr>
          <w:rFonts w:ascii="Arial" w:hAnsi="Arial" w:cs="Arial"/>
        </w:rPr>
        <w:t xml:space="preserve"> and</w:t>
      </w:r>
    </w:p>
    <w:p w14:paraId="36665077" w14:textId="77777777" w:rsidR="006B4890" w:rsidRPr="005B4AED" w:rsidRDefault="006B4890" w:rsidP="00BB5561">
      <w:pPr>
        <w:numPr>
          <w:ilvl w:val="0"/>
          <w:numId w:val="1"/>
        </w:numPr>
        <w:tabs>
          <w:tab w:val="left" w:pos="342"/>
        </w:tabs>
        <w:spacing w:before="120" w:after="120" w:line="260" w:lineRule="exact"/>
        <w:ind w:left="720"/>
        <w:rPr>
          <w:rFonts w:ascii="Arial" w:hAnsi="Arial" w:cs="Arial"/>
        </w:rPr>
      </w:pPr>
      <w:r w:rsidRPr="005B4AED">
        <w:rPr>
          <w:rFonts w:ascii="Arial" w:hAnsi="Arial" w:cs="Arial"/>
        </w:rPr>
        <w:t>the passing of sentences and the carrying out of executions without previous judgment pronounced by a regularly constituted court, affording all the judicial| guarantees which are recognized as indispensable by civilized peoples.</w:t>
      </w:r>
    </w:p>
    <w:p w14:paraId="0E29A97E" w14:textId="77777777" w:rsidR="006B4890" w:rsidRPr="005B4AED" w:rsidRDefault="006B4890" w:rsidP="00BB5561">
      <w:pPr>
        <w:spacing w:before="120" w:after="120"/>
        <w:ind w:left="720"/>
        <w:rPr>
          <w:rFonts w:ascii="Arial" w:hAnsi="Arial" w:cs="Arial"/>
        </w:rPr>
      </w:pPr>
      <w:r w:rsidRPr="005B4AED">
        <w:rPr>
          <w:rFonts w:ascii="Arial" w:hAnsi="Arial" w:cs="Arial"/>
        </w:rPr>
        <w:t>(2) The wounded and sick shall be collected and cared for.</w:t>
      </w:r>
    </w:p>
    <w:p w14:paraId="6F580C74" w14:textId="77777777" w:rsidR="006B4890" w:rsidRPr="005B4AED" w:rsidRDefault="006B4890" w:rsidP="00BB5561">
      <w:pPr>
        <w:spacing w:before="120" w:after="120"/>
        <w:ind w:left="720"/>
        <w:rPr>
          <w:rFonts w:ascii="Arial" w:hAnsi="Arial" w:cs="Arial"/>
        </w:rPr>
      </w:pPr>
      <w:r w:rsidRPr="005B4AED">
        <w:rPr>
          <w:rFonts w:ascii="Arial" w:hAnsi="Arial" w:cs="Arial"/>
        </w:rPr>
        <w:t>An impartial humanitarian body, such as the International Committee of the Red Cross, may offer its services to the Parties to the conflict.</w:t>
      </w:r>
    </w:p>
    <w:p w14:paraId="1FE2BB7F" w14:textId="17289C12" w:rsidR="006B4890" w:rsidRDefault="006B4890" w:rsidP="00BB5561">
      <w:pPr>
        <w:spacing w:before="120" w:after="120"/>
        <w:ind w:left="720"/>
        <w:rPr>
          <w:rFonts w:ascii="Arial" w:hAnsi="Arial" w:cs="Arial"/>
        </w:rPr>
      </w:pPr>
      <w:r w:rsidRPr="005B4AED">
        <w:rPr>
          <w:rFonts w:ascii="Arial" w:hAnsi="Arial" w:cs="Arial"/>
        </w:rPr>
        <w:t xml:space="preserve">The Parties to the conflict should further </w:t>
      </w:r>
      <w:proofErr w:type="spellStart"/>
      <w:r w:rsidRPr="005B4AED">
        <w:rPr>
          <w:rFonts w:ascii="Arial" w:hAnsi="Arial" w:cs="Arial"/>
        </w:rPr>
        <w:t>endeavour</w:t>
      </w:r>
      <w:proofErr w:type="spellEnd"/>
      <w:r w:rsidRPr="005B4AED">
        <w:rPr>
          <w:rFonts w:ascii="Arial" w:hAnsi="Arial" w:cs="Arial"/>
        </w:rPr>
        <w:t xml:space="preserve"> to bring into force, by means of special agreements, all or part of the other provisions of the present Convention. The application of the preceding provisions shall not affect the legal status of the Parties to the conflict</w:t>
      </w:r>
      <w:r>
        <w:rPr>
          <w:rFonts w:ascii="Arial" w:hAnsi="Arial" w:cs="Arial"/>
        </w:rPr>
        <w:t>.</w:t>
      </w:r>
      <w:r w:rsidR="00BB5561">
        <w:rPr>
          <w:rFonts w:ascii="Arial" w:hAnsi="Arial" w:cs="Arial"/>
        </w:rPr>
        <w:t>”</w:t>
      </w:r>
    </w:p>
    <w:p w14:paraId="229A1FFF" w14:textId="77777777" w:rsidR="006B4890" w:rsidRDefault="006B4890" w:rsidP="006B4890">
      <w:pPr>
        <w:spacing w:before="120" w:after="120"/>
        <w:rPr>
          <w:rFonts w:ascii="Arial" w:hAnsi="Arial" w:cs="Arial"/>
        </w:rPr>
      </w:pPr>
    </w:p>
    <w:p w14:paraId="0DCA3582" w14:textId="6E580314" w:rsidR="006B4890" w:rsidRDefault="006B4890" w:rsidP="00392175">
      <w:pPr>
        <w:pStyle w:val="Heading3"/>
        <w:numPr>
          <w:ilvl w:val="2"/>
          <w:numId w:val="58"/>
        </w:numPr>
        <w:rPr>
          <w:rFonts w:eastAsia="Times New Roman"/>
        </w:rPr>
      </w:pPr>
      <w:bookmarkStart w:id="50" w:name="_Toc18923710"/>
      <w:r>
        <w:rPr>
          <w:rFonts w:eastAsia="Times New Roman"/>
        </w:rPr>
        <w:t>Core Humanitarian Principles</w:t>
      </w:r>
      <w:bookmarkEnd w:id="50"/>
    </w:p>
    <w:p w14:paraId="417B0589" w14:textId="178D3AEC" w:rsidR="00FB58DB" w:rsidRPr="00141EA5" w:rsidRDefault="00141EA5" w:rsidP="00141EA5">
      <w:pPr>
        <w:spacing w:after="256" w:line="264" w:lineRule="exact"/>
        <w:rPr>
          <w:rFonts w:ascii="Arial" w:hAnsi="Arial" w:cs="Arial"/>
        </w:rPr>
      </w:pPr>
      <w:r>
        <w:rPr>
          <w:rFonts w:ascii="Arial" w:hAnsi="Arial" w:cs="Arial"/>
        </w:rPr>
        <w:t>H</w:t>
      </w:r>
      <w:r w:rsidR="00FB58DB" w:rsidRPr="00FB58DB">
        <w:rPr>
          <w:rFonts w:ascii="Arial" w:hAnsi="Arial" w:cs="Arial"/>
        </w:rPr>
        <w:t xml:space="preserve">umanitarian action was born not from an abstract idea but on the battlefield. The principles are </w:t>
      </w:r>
      <w:r w:rsidRPr="00FB58DB">
        <w:rPr>
          <w:rFonts w:ascii="Arial" w:hAnsi="Arial" w:cs="Arial"/>
        </w:rPr>
        <w:t>effective</w:t>
      </w:r>
      <w:r w:rsidR="00FB58DB" w:rsidRPr="00FB58DB">
        <w:rPr>
          <w:rFonts w:ascii="Arial" w:hAnsi="Arial" w:cs="Arial"/>
        </w:rPr>
        <w:t xml:space="preserve"> </w:t>
      </w:r>
      <w:r>
        <w:rPr>
          <w:rFonts w:ascii="Arial" w:hAnsi="Arial" w:cs="Arial"/>
        </w:rPr>
        <w:t>when</w:t>
      </w:r>
      <w:r w:rsidR="00FB58DB" w:rsidRPr="00FB58DB">
        <w:rPr>
          <w:rFonts w:ascii="Arial" w:hAnsi="Arial" w:cs="Arial"/>
        </w:rPr>
        <w:t xml:space="preserve"> they </w:t>
      </w:r>
      <w:r>
        <w:rPr>
          <w:rFonts w:ascii="Arial" w:hAnsi="Arial" w:cs="Arial"/>
        </w:rPr>
        <w:t>are practiced</w:t>
      </w:r>
      <w:r w:rsidR="00FB58DB" w:rsidRPr="00FB58DB">
        <w:rPr>
          <w:rFonts w:ascii="Arial" w:hAnsi="Arial" w:cs="Arial"/>
        </w:rPr>
        <w:t xml:space="preserve"> in concrete realities, such as in response to </w:t>
      </w:r>
      <w:r>
        <w:rPr>
          <w:rFonts w:ascii="Arial" w:hAnsi="Arial" w:cs="Arial"/>
        </w:rPr>
        <w:t>medical needs</w:t>
      </w:r>
      <w:r w:rsidR="00FB58DB" w:rsidRPr="00FB58DB">
        <w:rPr>
          <w:rFonts w:ascii="Arial" w:hAnsi="Arial" w:cs="Arial"/>
        </w:rPr>
        <w:t xml:space="preserve"> </w:t>
      </w:r>
      <w:r>
        <w:rPr>
          <w:rFonts w:ascii="Arial" w:hAnsi="Arial" w:cs="Arial"/>
        </w:rPr>
        <w:t xml:space="preserve">for the </w:t>
      </w:r>
      <w:r w:rsidR="00606211">
        <w:rPr>
          <w:rFonts w:ascii="Arial" w:hAnsi="Arial" w:cs="Arial"/>
        </w:rPr>
        <w:t>wounded and sick</w:t>
      </w:r>
      <w:r>
        <w:rPr>
          <w:rFonts w:ascii="Arial" w:hAnsi="Arial" w:cs="Arial"/>
        </w:rPr>
        <w:t xml:space="preserve"> in</w:t>
      </w:r>
      <w:r w:rsidR="00FB58DB" w:rsidRPr="00FB58DB">
        <w:rPr>
          <w:rFonts w:ascii="Arial" w:hAnsi="Arial" w:cs="Arial"/>
        </w:rPr>
        <w:t xml:space="preserve"> armed conflict. </w:t>
      </w:r>
    </w:p>
    <w:p w14:paraId="217374BA" w14:textId="2249EDBF" w:rsidR="006B4890" w:rsidRDefault="006B4890" w:rsidP="006B4890">
      <w:pPr>
        <w:spacing w:before="120" w:after="120"/>
        <w:rPr>
          <w:rFonts w:ascii="Arial" w:hAnsi="Arial" w:cs="Arial"/>
        </w:rPr>
      </w:pPr>
      <w:r w:rsidRPr="00863215">
        <w:rPr>
          <w:rFonts w:ascii="Arial" w:hAnsi="Arial" w:cs="Arial"/>
        </w:rPr>
        <w:t xml:space="preserve">These principles of </w:t>
      </w:r>
      <w:r w:rsidRPr="00C56C78">
        <w:rPr>
          <w:rFonts w:ascii="Arial" w:hAnsi="Arial" w:cs="Arial"/>
          <w:color w:val="FF0000"/>
        </w:rPr>
        <w:t xml:space="preserve">humanity, impartiality, neutrality and independence </w:t>
      </w:r>
      <w:r w:rsidRPr="00863215">
        <w:rPr>
          <w:rFonts w:ascii="Arial" w:hAnsi="Arial" w:cs="Arial"/>
        </w:rPr>
        <w:t xml:space="preserve">have been grounded within the humanitarian community as the leading operational principles for any </w:t>
      </w:r>
      <w:proofErr w:type="spellStart"/>
      <w:r w:rsidRPr="00863215">
        <w:rPr>
          <w:rFonts w:ascii="Arial" w:hAnsi="Arial" w:cs="Arial"/>
        </w:rPr>
        <w:t>organisation</w:t>
      </w:r>
      <w:proofErr w:type="spellEnd"/>
      <w:r w:rsidRPr="00863215">
        <w:rPr>
          <w:rFonts w:ascii="Arial" w:hAnsi="Arial" w:cs="Arial"/>
        </w:rPr>
        <w:t xml:space="preserve"> responding to a disaster or armed conflict.</w:t>
      </w:r>
      <w:r w:rsidR="009C5824">
        <w:rPr>
          <w:rFonts w:ascii="Arial" w:hAnsi="Arial" w:cs="Arial"/>
        </w:rPr>
        <w:t xml:space="preserve"> w</w:t>
      </w:r>
      <w:r w:rsidR="009C5824" w:rsidRPr="00863215">
        <w:rPr>
          <w:rFonts w:ascii="Arial" w:hAnsi="Arial" w:cs="Arial"/>
        </w:rPr>
        <w:t>hat is of the utmost importance for all medical teams to know is that regardless of their independence from government</w:t>
      </w:r>
      <w:r w:rsidR="00D666A2">
        <w:rPr>
          <w:rFonts w:ascii="Arial" w:hAnsi="Arial" w:cs="Arial"/>
        </w:rPr>
        <w:t>s</w:t>
      </w:r>
      <w:r w:rsidR="00C74EBE">
        <w:rPr>
          <w:rFonts w:ascii="Arial" w:hAnsi="Arial" w:cs="Arial"/>
        </w:rPr>
        <w:t>/public authorities</w:t>
      </w:r>
      <w:r w:rsidR="009C5824" w:rsidRPr="00863215">
        <w:rPr>
          <w:rFonts w:ascii="Arial" w:hAnsi="Arial" w:cs="Arial"/>
        </w:rPr>
        <w:t>, their provision of assistance must be humanitarian</w:t>
      </w:r>
      <w:r w:rsidR="009C5824">
        <w:rPr>
          <w:rFonts w:ascii="Arial" w:hAnsi="Arial" w:cs="Arial"/>
        </w:rPr>
        <w:t xml:space="preserve"> and</w:t>
      </w:r>
      <w:r w:rsidR="009C5824" w:rsidRPr="00863215">
        <w:rPr>
          <w:rFonts w:ascii="Arial" w:hAnsi="Arial" w:cs="Arial"/>
        </w:rPr>
        <w:t xml:space="preserve"> impartial.</w:t>
      </w:r>
      <w:r w:rsidR="00D666A2">
        <w:rPr>
          <w:rFonts w:ascii="Arial" w:hAnsi="Arial" w:cs="Arial"/>
        </w:rPr>
        <w:t xml:space="preserve"> </w:t>
      </w:r>
      <w:r w:rsidR="00E04360">
        <w:rPr>
          <w:rFonts w:ascii="Arial" w:hAnsi="Arial" w:cs="Arial"/>
        </w:rPr>
        <w:t xml:space="preserve"> For example, military and governmental</w:t>
      </w:r>
      <w:r w:rsidR="00E04360" w:rsidRPr="00E04360">
        <w:rPr>
          <w:rFonts w:ascii="Arial" w:hAnsi="Arial" w:cs="Arial"/>
        </w:rPr>
        <w:t xml:space="preserve"> </w:t>
      </w:r>
      <w:r w:rsidR="00E04360">
        <w:rPr>
          <w:rFonts w:ascii="Arial" w:hAnsi="Arial" w:cs="Arial"/>
        </w:rPr>
        <w:t xml:space="preserve">EMTs, by definition, cannot be expected to </w:t>
      </w:r>
      <w:r w:rsidR="004E3047">
        <w:rPr>
          <w:rFonts w:ascii="Arial" w:hAnsi="Arial" w:cs="Arial"/>
        </w:rPr>
        <w:t>be independent.</w:t>
      </w:r>
    </w:p>
    <w:p w14:paraId="67C9448A" w14:textId="2F57506E" w:rsidR="008B29AF" w:rsidRDefault="008B29AF" w:rsidP="006B4890">
      <w:pPr>
        <w:spacing w:before="120" w:after="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70"/>
      </w:tblGrid>
      <w:tr w:rsidR="008B29AF" w:rsidRPr="002C4E7D" w14:paraId="710EA2D2" w14:textId="77777777" w:rsidTr="00A55764">
        <w:tc>
          <w:tcPr>
            <w:tcW w:w="4737" w:type="dxa"/>
          </w:tcPr>
          <w:p w14:paraId="2297569F" w14:textId="2CFB6912" w:rsidR="008B29AF" w:rsidRPr="002C4E7D" w:rsidRDefault="008B29AF" w:rsidP="002C4E7D">
            <w:pPr>
              <w:spacing w:before="120" w:after="120"/>
              <w:jc w:val="center"/>
              <w:rPr>
                <w:rFonts w:ascii="Arial" w:hAnsi="Arial" w:cs="Arial"/>
                <w:b/>
              </w:rPr>
            </w:pPr>
            <w:r w:rsidRPr="002C4E7D">
              <w:rPr>
                <w:rFonts w:ascii="Arial" w:hAnsi="Arial" w:cs="Arial"/>
                <w:b/>
              </w:rPr>
              <w:t>Principle</w:t>
            </w:r>
          </w:p>
        </w:tc>
        <w:tc>
          <w:tcPr>
            <w:tcW w:w="4738" w:type="dxa"/>
            <w:shd w:val="clear" w:color="auto" w:fill="F2DBDB" w:themeFill="accent2" w:themeFillTint="33"/>
          </w:tcPr>
          <w:p w14:paraId="22E2C790" w14:textId="625C5C7D" w:rsidR="008B29AF" w:rsidRPr="002C4E7D" w:rsidRDefault="008B29AF" w:rsidP="002C4E7D">
            <w:pPr>
              <w:spacing w:before="120" w:after="120"/>
              <w:jc w:val="center"/>
              <w:rPr>
                <w:rFonts w:ascii="Arial" w:hAnsi="Arial" w:cs="Arial"/>
                <w:b/>
              </w:rPr>
            </w:pPr>
            <w:r w:rsidRPr="002C4E7D">
              <w:rPr>
                <w:rFonts w:ascii="Arial" w:hAnsi="Arial" w:cs="Arial"/>
                <w:b/>
              </w:rPr>
              <w:t>In Medical Practice</w:t>
            </w:r>
          </w:p>
        </w:tc>
      </w:tr>
      <w:tr w:rsidR="008B29AF" w14:paraId="246CF4F1" w14:textId="77777777" w:rsidTr="00A55764">
        <w:tc>
          <w:tcPr>
            <w:tcW w:w="4737" w:type="dxa"/>
          </w:tcPr>
          <w:p w14:paraId="6FEC840D" w14:textId="77777777" w:rsidR="008B29AF" w:rsidRPr="00681E3F" w:rsidRDefault="008B29AF" w:rsidP="008B29AF">
            <w:pPr>
              <w:tabs>
                <w:tab w:val="left" w:pos="726"/>
              </w:tabs>
              <w:spacing w:before="240" w:after="360" w:line="293" w:lineRule="auto"/>
              <w:rPr>
                <w:rFonts w:ascii="Arial" w:hAnsi="Arial" w:cs="Arial"/>
              </w:rPr>
            </w:pPr>
            <w:r w:rsidRPr="00681E3F">
              <w:rPr>
                <w:rFonts w:ascii="Arial" w:hAnsi="Arial" w:cs="Arial"/>
                <w:color w:val="FF0000"/>
              </w:rPr>
              <w:t xml:space="preserve">Humanity </w:t>
            </w:r>
            <w:r>
              <w:rPr>
                <w:rFonts w:ascii="Arial" w:hAnsi="Arial" w:cs="Arial"/>
              </w:rPr>
              <w:t>is a principle driver for those who endeavor</w:t>
            </w:r>
            <w:r w:rsidRPr="00681E3F">
              <w:rPr>
                <w:rFonts w:ascii="Arial" w:hAnsi="Arial" w:cs="Arial"/>
              </w:rPr>
              <w:t xml:space="preserve"> to prevent and alleviate human suffering wherever it may be found. Its purpose is to protect life and health and to ensure respect for the human being. It promotes mutual understanding, friendship, co-operation and lasting peace amongst all peoples</w:t>
            </w:r>
            <w:r>
              <w:rPr>
                <w:rFonts w:ascii="Arial" w:hAnsi="Arial" w:cs="Arial"/>
              </w:rPr>
              <w:t xml:space="preserve"> </w:t>
            </w:r>
            <w:r w:rsidRPr="00681E3F">
              <w:rPr>
                <w:rFonts w:ascii="Arial" w:hAnsi="Arial" w:cs="Arial"/>
              </w:rPr>
              <w:t>Humanitarian assistance is often referred to as assistance which is essential for the survival of the civilian population including food, shelter, water, medical assistance, power/energy and sanitation.</w:t>
            </w:r>
          </w:p>
          <w:p w14:paraId="59894561" w14:textId="77777777" w:rsidR="008B29AF" w:rsidRDefault="008B29AF" w:rsidP="006B4890">
            <w:pPr>
              <w:spacing w:before="120" w:after="120"/>
              <w:rPr>
                <w:rFonts w:ascii="Arial" w:hAnsi="Arial" w:cs="Arial"/>
              </w:rPr>
            </w:pPr>
          </w:p>
        </w:tc>
        <w:tc>
          <w:tcPr>
            <w:tcW w:w="4738" w:type="dxa"/>
            <w:shd w:val="clear" w:color="auto" w:fill="F2DBDB" w:themeFill="accent2" w:themeFillTint="33"/>
          </w:tcPr>
          <w:p w14:paraId="1C2A2AFA" w14:textId="52C51306" w:rsidR="0030364D" w:rsidRDefault="008B29AF" w:rsidP="006B4890">
            <w:pPr>
              <w:spacing w:before="120" w:after="120"/>
              <w:rPr>
                <w:rFonts w:ascii="Arial" w:hAnsi="Arial" w:cs="Arial"/>
              </w:rPr>
            </w:pPr>
            <w:r>
              <w:rPr>
                <w:rFonts w:ascii="Arial" w:hAnsi="Arial" w:cs="Arial"/>
              </w:rPr>
              <w:t>Do no harm! And focus efforts on reaching people in need</w:t>
            </w:r>
            <w:r w:rsidR="0030364D">
              <w:rPr>
                <w:rFonts w:ascii="Arial" w:hAnsi="Arial" w:cs="Arial"/>
              </w:rPr>
              <w:t xml:space="preserve"> as quickly as possible and </w:t>
            </w:r>
            <w:proofErr w:type="gramStart"/>
            <w:r w:rsidR="0030364D">
              <w:rPr>
                <w:rFonts w:ascii="Arial" w:hAnsi="Arial" w:cs="Arial"/>
              </w:rPr>
              <w:t>provide assistance</w:t>
            </w:r>
            <w:proofErr w:type="gramEnd"/>
            <w:r w:rsidR="0030364D">
              <w:rPr>
                <w:rFonts w:ascii="Arial" w:hAnsi="Arial" w:cs="Arial"/>
              </w:rPr>
              <w:t xml:space="preserve"> as far as practical.</w:t>
            </w:r>
          </w:p>
          <w:p w14:paraId="0993B54A" w14:textId="3F333A8B" w:rsidR="008B29AF" w:rsidRDefault="008B29AF" w:rsidP="006B4890">
            <w:pPr>
              <w:spacing w:before="120" w:after="120"/>
              <w:rPr>
                <w:rFonts w:ascii="Arial" w:hAnsi="Arial" w:cs="Arial"/>
              </w:rPr>
            </w:pPr>
            <w:r>
              <w:rPr>
                <w:rFonts w:ascii="Arial" w:hAnsi="Arial" w:cs="Arial"/>
              </w:rPr>
              <w:t>Access is most critical.</w:t>
            </w:r>
            <w:r w:rsidR="00B4165D">
              <w:rPr>
                <w:rFonts w:ascii="Arial" w:hAnsi="Arial" w:cs="Arial"/>
              </w:rPr>
              <w:t xml:space="preserve"> Do not take undue risk for medical team or patients. Do not work out of scope and competency</w:t>
            </w:r>
            <w:r w:rsidR="0030364D">
              <w:rPr>
                <w:rFonts w:ascii="Arial" w:hAnsi="Arial" w:cs="Arial"/>
              </w:rPr>
              <w:t xml:space="preserve"> areas</w:t>
            </w:r>
            <w:r w:rsidR="00B4165D">
              <w:rPr>
                <w:rFonts w:ascii="Arial" w:hAnsi="Arial" w:cs="Arial"/>
              </w:rPr>
              <w:t>.</w:t>
            </w:r>
          </w:p>
          <w:p w14:paraId="2B59AC42" w14:textId="2A321793" w:rsidR="00D52DA1" w:rsidRDefault="00D52DA1" w:rsidP="006B4890">
            <w:pPr>
              <w:spacing w:before="120" w:after="120"/>
              <w:rPr>
                <w:rFonts w:ascii="Arial" w:hAnsi="Arial" w:cs="Arial"/>
              </w:rPr>
            </w:pPr>
          </w:p>
          <w:p w14:paraId="02377415" w14:textId="18838BB7" w:rsidR="00D52DA1" w:rsidRDefault="00D52DA1" w:rsidP="007D4F90">
            <w:pPr>
              <w:spacing w:before="120" w:after="120"/>
              <w:rPr>
                <w:rFonts w:ascii="Arial" w:hAnsi="Arial" w:cs="Arial"/>
              </w:rPr>
            </w:pPr>
          </w:p>
        </w:tc>
      </w:tr>
      <w:tr w:rsidR="008B29AF" w14:paraId="2F409754" w14:textId="77777777" w:rsidTr="00A55764">
        <w:tc>
          <w:tcPr>
            <w:tcW w:w="4737" w:type="dxa"/>
          </w:tcPr>
          <w:p w14:paraId="35B2A077" w14:textId="33D87DB9" w:rsidR="008B29AF" w:rsidRPr="00681E3F" w:rsidRDefault="008B29AF" w:rsidP="008B29AF">
            <w:pPr>
              <w:tabs>
                <w:tab w:val="left" w:pos="726"/>
              </w:tabs>
              <w:spacing w:before="240" w:after="360" w:line="293" w:lineRule="auto"/>
              <w:rPr>
                <w:rFonts w:ascii="Arial" w:hAnsi="Arial" w:cs="Arial"/>
              </w:rPr>
            </w:pPr>
            <w:r w:rsidRPr="00681E3F">
              <w:rPr>
                <w:rFonts w:ascii="Arial" w:hAnsi="Arial" w:cs="Arial"/>
                <w:color w:val="FF0000"/>
              </w:rPr>
              <w:t xml:space="preserve">Impartiality </w:t>
            </w:r>
            <w:r w:rsidRPr="00681E3F">
              <w:rPr>
                <w:rFonts w:ascii="Arial" w:hAnsi="Arial" w:cs="Arial"/>
              </w:rPr>
              <w:t xml:space="preserve">means that the </w:t>
            </w:r>
            <w:r>
              <w:rPr>
                <w:rFonts w:ascii="Arial" w:hAnsi="Arial" w:cs="Arial"/>
              </w:rPr>
              <w:t xml:space="preserve">decisions to assist and priority settings are solely driven by need, and do not discriminate </w:t>
            </w:r>
            <w:r w:rsidRPr="00681E3F">
              <w:rPr>
                <w:rFonts w:ascii="Arial" w:hAnsi="Arial" w:cs="Arial"/>
              </w:rPr>
              <w:t>based on race, religion, nationality, gender</w:t>
            </w:r>
            <w:r>
              <w:rPr>
                <w:rFonts w:ascii="Arial" w:hAnsi="Arial" w:cs="Arial"/>
              </w:rPr>
              <w:t xml:space="preserve">, </w:t>
            </w:r>
            <w:r w:rsidR="00324E5A">
              <w:rPr>
                <w:rFonts w:ascii="Arial" w:hAnsi="Arial" w:cs="Arial"/>
              </w:rPr>
              <w:t xml:space="preserve">age, disability, </w:t>
            </w:r>
            <w:r>
              <w:rPr>
                <w:rFonts w:ascii="Arial" w:hAnsi="Arial" w:cs="Arial"/>
              </w:rPr>
              <w:t>or class.</w:t>
            </w:r>
            <w:r w:rsidRPr="00B21104">
              <w:rPr>
                <w:rFonts w:ascii="Arial" w:hAnsi="Arial" w:cs="Arial"/>
              </w:rPr>
              <w:t xml:space="preserve"> </w:t>
            </w:r>
            <w:r>
              <w:rPr>
                <w:rFonts w:ascii="Arial" w:hAnsi="Arial" w:cs="Arial"/>
              </w:rPr>
              <w:t>Impartial medical care provides</w:t>
            </w:r>
            <w:r w:rsidRPr="00681E3F">
              <w:rPr>
                <w:rFonts w:ascii="Arial" w:hAnsi="Arial" w:cs="Arial"/>
              </w:rPr>
              <w:t xml:space="preserve"> </w:t>
            </w:r>
            <w:r>
              <w:rPr>
                <w:rFonts w:ascii="Arial" w:hAnsi="Arial" w:cs="Arial"/>
              </w:rPr>
              <w:t>services</w:t>
            </w:r>
            <w:r w:rsidRPr="00681E3F">
              <w:rPr>
                <w:rFonts w:ascii="Arial" w:hAnsi="Arial" w:cs="Arial"/>
              </w:rPr>
              <w:t xml:space="preserve"> giving </w:t>
            </w:r>
            <w:r w:rsidRPr="00681E3F">
              <w:rPr>
                <w:rFonts w:ascii="Arial" w:hAnsi="Arial" w:cs="Arial"/>
              </w:rPr>
              <w:lastRenderedPageBreak/>
              <w:t>priority to the most urgent cases. </w:t>
            </w:r>
          </w:p>
          <w:p w14:paraId="02FD7495" w14:textId="77777777" w:rsidR="008B29AF" w:rsidRDefault="008B29AF" w:rsidP="006B4890">
            <w:pPr>
              <w:spacing w:before="120" w:after="120"/>
              <w:rPr>
                <w:rFonts w:ascii="Arial" w:hAnsi="Arial" w:cs="Arial"/>
              </w:rPr>
            </w:pPr>
          </w:p>
        </w:tc>
        <w:tc>
          <w:tcPr>
            <w:tcW w:w="4738" w:type="dxa"/>
            <w:shd w:val="clear" w:color="auto" w:fill="F2DBDB" w:themeFill="accent2" w:themeFillTint="33"/>
          </w:tcPr>
          <w:p w14:paraId="302E3A8B" w14:textId="77777777" w:rsidR="007D4F90" w:rsidRDefault="008B29AF" w:rsidP="007D4F90">
            <w:pPr>
              <w:spacing w:before="120" w:after="120"/>
              <w:rPr>
                <w:rFonts w:ascii="Arial" w:hAnsi="Arial" w:cs="Arial"/>
              </w:rPr>
            </w:pPr>
            <w:r>
              <w:rPr>
                <w:rFonts w:ascii="Arial" w:hAnsi="Arial" w:cs="Arial"/>
              </w:rPr>
              <w:lastRenderedPageBreak/>
              <w:t>Treat all based on medical need and urgency of the case</w:t>
            </w:r>
            <w:r w:rsidR="0030364D">
              <w:rPr>
                <w:rFonts w:ascii="Arial" w:hAnsi="Arial" w:cs="Arial"/>
              </w:rPr>
              <w:t xml:space="preserve"> without discrimination.</w:t>
            </w:r>
            <w:r w:rsidR="007D4F90">
              <w:rPr>
                <w:rFonts w:ascii="Arial" w:hAnsi="Arial" w:cs="Arial"/>
              </w:rPr>
              <w:t xml:space="preserve"> </w:t>
            </w:r>
          </w:p>
          <w:p w14:paraId="11F14D52" w14:textId="56F92C88" w:rsidR="007D4F90" w:rsidRDefault="007D4F90" w:rsidP="007D4F90">
            <w:pPr>
              <w:spacing w:before="120" w:after="120"/>
              <w:rPr>
                <w:rFonts w:ascii="Arial" w:hAnsi="Arial" w:cs="Arial"/>
              </w:rPr>
            </w:pPr>
            <w:r>
              <w:rPr>
                <w:rFonts w:ascii="Arial" w:hAnsi="Arial" w:cs="Arial"/>
              </w:rPr>
              <w:t>A patient is a patient and must be treated with dignity and humanity in all circumstances whatever his/her status as enemy, criminal or any other gender, social, political, religious or ethnic criteria</w:t>
            </w:r>
          </w:p>
          <w:p w14:paraId="506E36FE" w14:textId="2F7908EF" w:rsidR="008B29AF" w:rsidRDefault="008B29AF" w:rsidP="006B4890">
            <w:pPr>
              <w:spacing w:before="120" w:after="120"/>
              <w:rPr>
                <w:rFonts w:ascii="Arial" w:hAnsi="Arial" w:cs="Arial"/>
              </w:rPr>
            </w:pPr>
          </w:p>
        </w:tc>
      </w:tr>
      <w:tr w:rsidR="008B29AF" w14:paraId="14A221C4" w14:textId="77777777" w:rsidTr="00A55764">
        <w:tc>
          <w:tcPr>
            <w:tcW w:w="4737" w:type="dxa"/>
          </w:tcPr>
          <w:p w14:paraId="1E7FE6C7" w14:textId="77777777" w:rsidR="008B29AF" w:rsidRDefault="008B29AF" w:rsidP="008B29AF">
            <w:pPr>
              <w:spacing w:before="120" w:after="120"/>
              <w:rPr>
                <w:rFonts w:ascii="Arial" w:hAnsi="Arial" w:cs="Arial"/>
              </w:rPr>
            </w:pPr>
            <w:r w:rsidRPr="00EA32B5">
              <w:rPr>
                <w:rFonts w:ascii="Arial" w:hAnsi="Arial" w:cs="Arial"/>
                <w:color w:val="FF0000"/>
              </w:rPr>
              <w:lastRenderedPageBreak/>
              <w:t>Neutrality</w:t>
            </w:r>
            <w:r w:rsidRPr="00EA32B5">
              <w:rPr>
                <w:rFonts w:ascii="Arial" w:hAnsi="Arial" w:cs="Arial"/>
              </w:rPr>
              <w:t xml:space="preserve"> </w:t>
            </w:r>
            <w:r>
              <w:rPr>
                <w:rFonts w:ascii="Arial" w:hAnsi="Arial" w:cs="Arial"/>
              </w:rPr>
              <w:t xml:space="preserve">means that in </w:t>
            </w:r>
            <w:r w:rsidRPr="00EA32B5">
              <w:rPr>
                <w:rFonts w:ascii="Arial" w:hAnsi="Arial" w:cs="Arial"/>
              </w:rPr>
              <w:t>order to continue to enjoy the confidence</w:t>
            </w:r>
            <w:r>
              <w:rPr>
                <w:rFonts w:ascii="Arial" w:hAnsi="Arial" w:cs="Arial"/>
              </w:rPr>
              <w:t xml:space="preserve"> and trust</w:t>
            </w:r>
            <w:r w:rsidRPr="00EA32B5">
              <w:rPr>
                <w:rFonts w:ascii="Arial" w:hAnsi="Arial" w:cs="Arial"/>
              </w:rPr>
              <w:t xml:space="preserve"> </w:t>
            </w:r>
            <w:r>
              <w:rPr>
                <w:rFonts w:ascii="Arial" w:hAnsi="Arial" w:cs="Arial"/>
              </w:rPr>
              <w:t>by</w:t>
            </w:r>
            <w:r w:rsidRPr="00EA32B5">
              <w:rPr>
                <w:rFonts w:ascii="Arial" w:hAnsi="Arial" w:cs="Arial"/>
              </w:rPr>
              <w:t xml:space="preserve"> all, the </w:t>
            </w:r>
            <w:r>
              <w:rPr>
                <w:rFonts w:ascii="Arial" w:hAnsi="Arial" w:cs="Arial"/>
              </w:rPr>
              <w:t>teams</w:t>
            </w:r>
            <w:r w:rsidRPr="00EA32B5">
              <w:rPr>
                <w:rFonts w:ascii="Arial" w:hAnsi="Arial" w:cs="Arial"/>
              </w:rPr>
              <w:t xml:space="preserve"> may not take sides in hostilities or engage at any time in controversies of a political, racial, religious or ideological nature.</w:t>
            </w:r>
          </w:p>
          <w:p w14:paraId="6E249EC2" w14:textId="725AA789" w:rsidR="009A02C8" w:rsidRDefault="009F0910" w:rsidP="009A02C8">
            <w:pPr>
              <w:spacing w:before="120" w:after="120"/>
              <w:rPr>
                <w:rFonts w:ascii="Arial" w:hAnsi="Arial" w:cs="Arial"/>
              </w:rPr>
            </w:pPr>
            <w:r>
              <w:rPr>
                <w:rFonts w:ascii="Arial" w:hAnsi="Arial" w:cs="Arial"/>
              </w:rPr>
              <w:t>(</w:t>
            </w:r>
            <w:r w:rsidR="009A02C8">
              <w:rPr>
                <w:rFonts w:ascii="Arial" w:hAnsi="Arial" w:cs="Arial"/>
              </w:rPr>
              <w:t xml:space="preserve">However, confidentially raising awareness on violations of IHL by parties to a conflict is not considered a breach of </w:t>
            </w:r>
            <w:r w:rsidR="009A02C8" w:rsidRPr="009A02C8">
              <w:rPr>
                <w:rFonts w:ascii="Arial" w:hAnsi="Arial" w:cs="Arial"/>
                <w:highlight w:val="yellow"/>
              </w:rPr>
              <w:t>neutrality</w:t>
            </w:r>
            <w:r w:rsidR="009A02C8" w:rsidRPr="009A02C8">
              <w:rPr>
                <w:rStyle w:val="FootnoteReference"/>
                <w:rFonts w:ascii="Arial" w:hAnsi="Arial" w:cs="Arial"/>
                <w:highlight w:val="yellow"/>
              </w:rPr>
              <w:footnoteReference w:id="57"/>
            </w:r>
            <w:r w:rsidR="009A02C8" w:rsidRPr="009A02C8">
              <w:rPr>
                <w:rFonts w:ascii="Arial" w:hAnsi="Arial" w:cs="Arial"/>
                <w:highlight w:val="yellow"/>
              </w:rPr>
              <w:t>.</w:t>
            </w:r>
            <w:r>
              <w:rPr>
                <w:rFonts w:ascii="Arial" w:hAnsi="Arial" w:cs="Arial"/>
              </w:rPr>
              <w:t>)</w:t>
            </w:r>
          </w:p>
          <w:p w14:paraId="5BFA2EF5" w14:textId="77777777" w:rsidR="008B29AF" w:rsidRDefault="008B29AF" w:rsidP="006B4890">
            <w:pPr>
              <w:spacing w:before="120" w:after="120"/>
              <w:rPr>
                <w:rFonts w:ascii="Arial" w:hAnsi="Arial" w:cs="Arial"/>
              </w:rPr>
            </w:pPr>
          </w:p>
        </w:tc>
        <w:tc>
          <w:tcPr>
            <w:tcW w:w="4738" w:type="dxa"/>
            <w:shd w:val="clear" w:color="auto" w:fill="F2DBDB" w:themeFill="accent2" w:themeFillTint="33"/>
          </w:tcPr>
          <w:p w14:paraId="0FC07789" w14:textId="77777777" w:rsidR="008B29AF" w:rsidRDefault="002C4E7D" w:rsidP="006B4890">
            <w:pPr>
              <w:spacing w:before="120" w:after="120"/>
              <w:rPr>
                <w:rFonts w:ascii="Arial" w:hAnsi="Arial" w:cs="Arial"/>
              </w:rPr>
            </w:pPr>
            <w:r>
              <w:rPr>
                <w:rFonts w:ascii="Arial" w:hAnsi="Arial" w:cs="Arial"/>
              </w:rPr>
              <w:t xml:space="preserve">Taking sides will erode trust, limit acceptance by the population to be served and undermine access. </w:t>
            </w:r>
            <w:r w:rsidR="00C91109">
              <w:rPr>
                <w:rFonts w:ascii="Arial" w:hAnsi="Arial" w:cs="Arial"/>
              </w:rPr>
              <w:t xml:space="preserve"> </w:t>
            </w:r>
          </w:p>
          <w:p w14:paraId="7C93A551" w14:textId="26A50F13" w:rsidR="00C91109" w:rsidRDefault="00C91109" w:rsidP="006B4890">
            <w:pPr>
              <w:spacing w:before="120" w:after="120"/>
              <w:rPr>
                <w:rFonts w:ascii="Arial" w:hAnsi="Arial" w:cs="Arial"/>
              </w:rPr>
            </w:pPr>
            <w:r>
              <w:rPr>
                <w:rFonts w:ascii="Arial" w:hAnsi="Arial" w:cs="Arial"/>
              </w:rPr>
              <w:t>Taking sides will not permit the team to access or communicate with the warring parties</w:t>
            </w:r>
          </w:p>
          <w:p w14:paraId="25BBC0D0" w14:textId="0B149790" w:rsidR="003F287E" w:rsidRDefault="003F287E" w:rsidP="003F287E">
            <w:pPr>
              <w:spacing w:before="120" w:after="120"/>
              <w:rPr>
                <w:rFonts w:ascii="Arial" w:hAnsi="Arial" w:cs="Arial"/>
              </w:rPr>
            </w:pPr>
            <w:r>
              <w:rPr>
                <w:rFonts w:ascii="Arial" w:hAnsi="Arial" w:cs="Arial"/>
              </w:rPr>
              <w:t xml:space="preserve">Providing medical care to wounded and sick belonging to the enemy is a duty under IHL and is not to be considered as an act harmful or a material support to the enemy. </w:t>
            </w:r>
          </w:p>
          <w:p w14:paraId="2EE0BE6F" w14:textId="1C17DCC9" w:rsidR="003F287E" w:rsidRDefault="003F287E" w:rsidP="003F287E">
            <w:pPr>
              <w:spacing w:before="120" w:after="120"/>
              <w:rPr>
                <w:rFonts w:ascii="Arial" w:hAnsi="Arial" w:cs="Arial"/>
              </w:rPr>
            </w:pPr>
            <w:r>
              <w:rPr>
                <w:rFonts w:ascii="Arial" w:hAnsi="Arial" w:cs="Arial"/>
              </w:rPr>
              <w:t>A hospital may lose its protected status under IHL if it is used outside its medical function to commit acts harmful to the enemy. Medical team</w:t>
            </w:r>
            <w:r w:rsidR="00C2572D">
              <w:rPr>
                <w:rFonts w:ascii="Arial" w:hAnsi="Arial" w:cs="Arial"/>
              </w:rPr>
              <w:t>s</w:t>
            </w:r>
            <w:r>
              <w:rPr>
                <w:rFonts w:ascii="Arial" w:hAnsi="Arial" w:cs="Arial"/>
              </w:rPr>
              <w:t xml:space="preserve"> must retain control over medical facilities and not allow any weapons and military interference with medical care inside medical facilities and transport to retain their status of protection. </w:t>
            </w:r>
          </w:p>
          <w:p w14:paraId="2540103D" w14:textId="77777777" w:rsidR="003F287E" w:rsidRDefault="003F287E" w:rsidP="006B4890">
            <w:pPr>
              <w:spacing w:before="120" w:after="120"/>
              <w:rPr>
                <w:rFonts w:ascii="Arial" w:hAnsi="Arial" w:cs="Arial"/>
              </w:rPr>
            </w:pPr>
          </w:p>
          <w:p w14:paraId="27E844BF" w14:textId="473A07F7" w:rsidR="00FE7BC4" w:rsidRDefault="00FE7BC4" w:rsidP="006B4890">
            <w:pPr>
              <w:spacing w:before="120" w:after="120"/>
              <w:rPr>
                <w:rFonts w:ascii="Arial" w:hAnsi="Arial" w:cs="Arial"/>
              </w:rPr>
            </w:pPr>
            <w:r>
              <w:rPr>
                <w:rFonts w:ascii="Arial" w:hAnsi="Arial" w:cs="Arial"/>
                <w:sz w:val="22"/>
                <w:szCs w:val="26"/>
              </w:rPr>
              <w:t>With context specific exceptions for military, governmental, and some UN teams.</w:t>
            </w:r>
          </w:p>
        </w:tc>
      </w:tr>
      <w:tr w:rsidR="008B29AF" w14:paraId="76DF7EB5" w14:textId="77777777" w:rsidTr="00A55764">
        <w:tc>
          <w:tcPr>
            <w:tcW w:w="4737" w:type="dxa"/>
          </w:tcPr>
          <w:p w14:paraId="2AF60F88" w14:textId="74E273F0" w:rsidR="008B29AF" w:rsidRDefault="002C4E7D" w:rsidP="002C4E7D">
            <w:pPr>
              <w:spacing w:before="120" w:after="120"/>
              <w:rPr>
                <w:rFonts w:ascii="Arial" w:hAnsi="Arial" w:cs="Arial"/>
              </w:rPr>
            </w:pPr>
            <w:r w:rsidRPr="00074B1B">
              <w:rPr>
                <w:rFonts w:ascii="Arial" w:hAnsi="Arial" w:cs="Arial"/>
                <w:color w:val="FF0000"/>
              </w:rPr>
              <w:t xml:space="preserve">Independence </w:t>
            </w:r>
            <w:r>
              <w:rPr>
                <w:rFonts w:ascii="Arial" w:hAnsi="Arial" w:cs="Arial"/>
              </w:rPr>
              <w:t>requires teams</w:t>
            </w:r>
            <w:r w:rsidRPr="009F5F11">
              <w:rPr>
                <w:rFonts w:ascii="Arial" w:hAnsi="Arial" w:cs="Arial"/>
              </w:rPr>
              <w:t xml:space="preserve"> </w:t>
            </w:r>
            <w:r>
              <w:rPr>
                <w:rFonts w:ascii="Arial" w:hAnsi="Arial" w:cs="Arial"/>
              </w:rPr>
              <w:t xml:space="preserve">to </w:t>
            </w:r>
            <w:r w:rsidRPr="009F5F11">
              <w:rPr>
                <w:rFonts w:ascii="Arial" w:hAnsi="Arial" w:cs="Arial"/>
              </w:rPr>
              <w:t>always maintain their autonomy</w:t>
            </w:r>
            <w:r>
              <w:rPr>
                <w:rFonts w:ascii="Arial" w:hAnsi="Arial" w:cs="Arial"/>
              </w:rPr>
              <w:t xml:space="preserve"> from governments and public authorities</w:t>
            </w:r>
            <w:r w:rsidRPr="009F5F11">
              <w:rPr>
                <w:rFonts w:ascii="Arial" w:hAnsi="Arial" w:cs="Arial"/>
              </w:rPr>
              <w:t xml:space="preserve"> so that they may always be able to act in accordance</w:t>
            </w:r>
            <w:r>
              <w:rPr>
                <w:rFonts w:ascii="Arial" w:hAnsi="Arial" w:cs="Arial"/>
              </w:rPr>
              <w:t xml:space="preserve"> with key principles.  </w:t>
            </w:r>
          </w:p>
        </w:tc>
        <w:tc>
          <w:tcPr>
            <w:tcW w:w="4738" w:type="dxa"/>
            <w:shd w:val="clear" w:color="auto" w:fill="F2DBDB" w:themeFill="accent2" w:themeFillTint="33"/>
          </w:tcPr>
          <w:p w14:paraId="7898601A" w14:textId="77777777" w:rsidR="008B29AF" w:rsidRDefault="002C4E7D" w:rsidP="006B4890">
            <w:pPr>
              <w:spacing w:before="120" w:after="120"/>
              <w:rPr>
                <w:rFonts w:ascii="Arial" w:hAnsi="Arial" w:cs="Arial"/>
              </w:rPr>
            </w:pPr>
            <w:r>
              <w:rPr>
                <w:rFonts w:ascii="Arial" w:hAnsi="Arial" w:cs="Arial"/>
              </w:rPr>
              <w:t>Medical actions need to be de-linked from military and governmental agendas</w:t>
            </w:r>
            <w:r w:rsidR="00FE7BC4">
              <w:rPr>
                <w:rFonts w:ascii="Arial" w:hAnsi="Arial" w:cs="Arial"/>
              </w:rPr>
              <w:t>.</w:t>
            </w:r>
          </w:p>
          <w:p w14:paraId="3CBE9824" w14:textId="18506C2B" w:rsidR="00FE7BC4" w:rsidRDefault="00FE7BC4" w:rsidP="00D371FF">
            <w:pPr>
              <w:keepNext/>
              <w:spacing w:before="120" w:after="120"/>
              <w:rPr>
                <w:rFonts w:ascii="Arial" w:hAnsi="Arial" w:cs="Arial"/>
              </w:rPr>
            </w:pPr>
            <w:r>
              <w:rPr>
                <w:rFonts w:ascii="Arial" w:hAnsi="Arial" w:cs="Arial"/>
                <w:sz w:val="22"/>
                <w:szCs w:val="26"/>
              </w:rPr>
              <w:t>With context specific exceptions for military, governmental, and some UN teams.</w:t>
            </w:r>
          </w:p>
        </w:tc>
      </w:tr>
    </w:tbl>
    <w:p w14:paraId="4E1C4A60" w14:textId="6359C948" w:rsidR="006B4890" w:rsidRPr="00EA32B5" w:rsidRDefault="00D371FF" w:rsidP="00D371FF">
      <w:pPr>
        <w:pStyle w:val="Caption"/>
        <w:rPr>
          <w:rFonts w:ascii="Arial" w:hAnsi="Arial" w:cs="Arial"/>
        </w:rPr>
      </w:pPr>
      <w:bookmarkStart w:id="51" w:name="_Toc18923466"/>
      <w:r>
        <w:t xml:space="preserve">Table </w:t>
      </w:r>
      <w:r>
        <w:fldChar w:fldCharType="begin"/>
      </w:r>
      <w:r>
        <w:instrText xml:space="preserve"> SEQ Table \* ARABIC </w:instrText>
      </w:r>
      <w:r>
        <w:fldChar w:fldCharType="separate"/>
      </w:r>
      <w:r w:rsidR="007B3713">
        <w:rPr>
          <w:noProof/>
        </w:rPr>
        <w:t>3</w:t>
      </w:r>
      <w:r>
        <w:fldChar w:fldCharType="end"/>
      </w:r>
      <w:r>
        <w:t xml:space="preserve"> </w:t>
      </w:r>
      <w:r w:rsidR="003C04AA">
        <w:t>Principles</w:t>
      </w:r>
      <w:r>
        <w:t xml:space="preserve"> in Medical Contexts</w:t>
      </w:r>
      <w:bookmarkEnd w:id="51"/>
    </w:p>
    <w:p w14:paraId="47909728" w14:textId="77777777" w:rsidR="007E7DD4" w:rsidRDefault="00C91109" w:rsidP="007E7DD4">
      <w:pPr>
        <w:spacing w:before="120" w:after="120"/>
        <w:rPr>
          <w:rFonts w:ascii="Arial" w:hAnsi="Arial" w:cs="Arial"/>
          <w:color w:val="000000" w:themeColor="text1"/>
        </w:rPr>
      </w:pPr>
      <w:r w:rsidRPr="00C91109">
        <w:rPr>
          <w:rFonts w:ascii="Arial" w:hAnsi="Arial" w:cs="Arial"/>
          <w:color w:val="000000" w:themeColor="text1"/>
        </w:rPr>
        <w:t>Furthermore,</w:t>
      </w:r>
      <w:r>
        <w:rPr>
          <w:rFonts w:ascii="Arial" w:hAnsi="Arial" w:cs="Arial"/>
          <w:color w:val="FF0000"/>
        </w:rPr>
        <w:t xml:space="preserve"> </w:t>
      </w:r>
      <w:r w:rsidR="007E7DD4" w:rsidRPr="007E7DD4">
        <w:rPr>
          <w:rFonts w:ascii="Arial" w:hAnsi="Arial" w:cs="Arial"/>
          <w:color w:val="FF0000"/>
        </w:rPr>
        <w:t xml:space="preserve">Neutrality </w:t>
      </w:r>
      <w:r w:rsidR="007E7DD4">
        <w:rPr>
          <w:rFonts w:ascii="Arial" w:hAnsi="Arial" w:cs="Arial"/>
          <w:color w:val="000000" w:themeColor="text1"/>
        </w:rPr>
        <w:t xml:space="preserve">requires avoiding interference and manipulation of assistance by any State or non-State party to the conflict.  </w:t>
      </w:r>
    </w:p>
    <w:p w14:paraId="2E5E1161" w14:textId="0F34A963" w:rsidR="006B4890" w:rsidRPr="00863215" w:rsidRDefault="006B4890" w:rsidP="006B4890">
      <w:pPr>
        <w:spacing w:before="120" w:after="120"/>
        <w:rPr>
          <w:rFonts w:ascii="Arial" w:hAnsi="Arial" w:cs="Arial"/>
        </w:rPr>
      </w:pPr>
      <w:r w:rsidRPr="007E7DD4">
        <w:rPr>
          <w:rFonts w:ascii="Arial" w:hAnsi="Arial" w:cs="Arial"/>
          <w:color w:val="auto"/>
        </w:rPr>
        <w:t xml:space="preserve">Neutrality </w:t>
      </w:r>
      <w:r w:rsidRPr="00863215">
        <w:rPr>
          <w:rFonts w:ascii="Arial" w:hAnsi="Arial" w:cs="Arial"/>
        </w:rPr>
        <w:t xml:space="preserve">stems from the idea that humanitarians are not engaging in the political or highly controversial topics related to a conflict at the public level </w:t>
      </w:r>
      <w:proofErr w:type="gramStart"/>
      <w:r w:rsidRPr="00863215">
        <w:rPr>
          <w:rFonts w:ascii="Arial" w:hAnsi="Arial" w:cs="Arial"/>
        </w:rPr>
        <w:t>so as to</w:t>
      </w:r>
      <w:proofErr w:type="gramEnd"/>
      <w:r w:rsidRPr="00863215">
        <w:rPr>
          <w:rFonts w:ascii="Arial" w:hAnsi="Arial" w:cs="Arial"/>
        </w:rPr>
        <w:t xml:space="preserve"> remain neutral between the parties to the conflict. </w:t>
      </w:r>
      <w:r w:rsidR="00BC12AF">
        <w:rPr>
          <w:rFonts w:ascii="Arial" w:hAnsi="Arial" w:cs="Arial"/>
        </w:rPr>
        <w:t xml:space="preserve"> </w:t>
      </w:r>
      <w:r w:rsidRPr="00863215">
        <w:rPr>
          <w:rFonts w:ascii="Arial" w:hAnsi="Arial" w:cs="Arial"/>
        </w:rPr>
        <w:t xml:space="preserve">How can one side trust that you will treat them </w:t>
      </w:r>
      <w:r>
        <w:rPr>
          <w:rFonts w:ascii="Arial" w:hAnsi="Arial" w:cs="Arial"/>
        </w:rPr>
        <w:t>with dignity and humanity</w:t>
      </w:r>
      <w:r w:rsidRPr="00863215">
        <w:rPr>
          <w:rFonts w:ascii="Arial" w:hAnsi="Arial" w:cs="Arial"/>
        </w:rPr>
        <w:t xml:space="preserve"> if you have publicly spoken out in support of their enemy? </w:t>
      </w:r>
      <w:r w:rsidR="00BC12AF">
        <w:rPr>
          <w:rFonts w:ascii="Arial" w:hAnsi="Arial" w:cs="Arial"/>
        </w:rPr>
        <w:t xml:space="preserve"> </w:t>
      </w:r>
      <w:r w:rsidR="00336209">
        <w:rPr>
          <w:rFonts w:ascii="Arial" w:hAnsi="Arial" w:cs="Arial"/>
        </w:rPr>
        <w:t xml:space="preserve">How </w:t>
      </w:r>
      <w:r w:rsidR="00336209">
        <w:rPr>
          <w:rFonts w:ascii="Arial" w:hAnsi="Arial" w:cs="Arial"/>
        </w:rPr>
        <w:lastRenderedPageBreak/>
        <w:t xml:space="preserve">can a party to the conflict trust you if your activities are carried out without independence and for the sole </w:t>
      </w:r>
      <w:r w:rsidR="007532FD">
        <w:rPr>
          <w:rFonts w:ascii="Arial" w:hAnsi="Arial" w:cs="Arial"/>
        </w:rPr>
        <w:t>advantage</w:t>
      </w:r>
      <w:r w:rsidR="00336209">
        <w:rPr>
          <w:rFonts w:ascii="Arial" w:hAnsi="Arial" w:cs="Arial"/>
        </w:rPr>
        <w:t xml:space="preserve"> of the opposing party to the conflict? </w:t>
      </w:r>
      <w:r w:rsidR="00BC12AF">
        <w:rPr>
          <w:rFonts w:ascii="Arial" w:hAnsi="Arial" w:cs="Arial"/>
        </w:rPr>
        <w:t xml:space="preserve">While certain </w:t>
      </w:r>
      <w:r w:rsidR="00C91109">
        <w:rPr>
          <w:rFonts w:ascii="Arial" w:hAnsi="Arial" w:cs="Arial"/>
        </w:rPr>
        <w:t xml:space="preserve">extreme </w:t>
      </w:r>
      <w:r w:rsidR="00BC12AF">
        <w:rPr>
          <w:rFonts w:ascii="Arial" w:hAnsi="Arial" w:cs="Arial"/>
        </w:rPr>
        <w:t xml:space="preserve">situations have seen leading organizations resort to public denunciation, the consequences in the form of reactions from those denounced need to be anticipated and plans put in place to address ensuing denial of access, expulsions, and attacks. </w:t>
      </w:r>
      <w:r>
        <w:rPr>
          <w:rFonts w:ascii="Arial" w:hAnsi="Arial" w:cs="Arial"/>
        </w:rPr>
        <w:t>Medical teams</w:t>
      </w:r>
      <w:r w:rsidRPr="00863215">
        <w:rPr>
          <w:rFonts w:ascii="Arial" w:hAnsi="Arial" w:cs="Arial"/>
        </w:rPr>
        <w:t xml:space="preserve"> must focus on responding to the needs of the people who need </w:t>
      </w:r>
      <w:r>
        <w:rPr>
          <w:rFonts w:ascii="Arial" w:hAnsi="Arial" w:cs="Arial"/>
        </w:rPr>
        <w:t xml:space="preserve">most urgent </w:t>
      </w:r>
      <w:r w:rsidRPr="00863215">
        <w:rPr>
          <w:rFonts w:ascii="Arial" w:hAnsi="Arial" w:cs="Arial"/>
        </w:rPr>
        <w:t xml:space="preserve">assistance, regardless of the affiliations </w:t>
      </w:r>
      <w:r>
        <w:rPr>
          <w:rFonts w:ascii="Arial" w:hAnsi="Arial" w:cs="Arial"/>
        </w:rPr>
        <w:t>or sympathies</w:t>
      </w:r>
      <w:r w:rsidRPr="00863215">
        <w:rPr>
          <w:rFonts w:ascii="Arial" w:hAnsi="Arial" w:cs="Arial"/>
        </w:rPr>
        <w:t xml:space="preserve"> </w:t>
      </w:r>
      <w:r>
        <w:rPr>
          <w:rFonts w:ascii="Arial" w:hAnsi="Arial" w:cs="Arial"/>
        </w:rPr>
        <w:t>of the</w:t>
      </w:r>
      <w:r w:rsidRPr="00863215">
        <w:rPr>
          <w:rFonts w:ascii="Arial" w:hAnsi="Arial" w:cs="Arial"/>
        </w:rPr>
        <w:t xml:space="preserve"> </w:t>
      </w:r>
      <w:r>
        <w:rPr>
          <w:rFonts w:ascii="Arial" w:hAnsi="Arial" w:cs="Arial"/>
        </w:rPr>
        <w:t>population</w:t>
      </w:r>
      <w:r w:rsidRPr="00863215">
        <w:rPr>
          <w:rFonts w:ascii="Arial" w:hAnsi="Arial" w:cs="Arial"/>
        </w:rPr>
        <w:t xml:space="preserve">. </w:t>
      </w:r>
      <w:r>
        <w:rPr>
          <w:rFonts w:ascii="Arial" w:hAnsi="Arial" w:cs="Arial"/>
        </w:rPr>
        <w:t xml:space="preserve"> </w:t>
      </w:r>
      <w:r w:rsidR="00FA325B">
        <w:rPr>
          <w:rFonts w:ascii="Arial" w:hAnsi="Arial" w:cs="Arial"/>
        </w:rPr>
        <w:t>M</w:t>
      </w:r>
      <w:r w:rsidR="000F519F">
        <w:rPr>
          <w:rFonts w:ascii="Arial" w:hAnsi="Arial" w:cs="Arial"/>
        </w:rPr>
        <w:t>edical</w:t>
      </w:r>
      <w:r>
        <w:rPr>
          <w:rFonts w:ascii="Arial" w:hAnsi="Arial" w:cs="Arial"/>
        </w:rPr>
        <w:t xml:space="preserve"> team</w:t>
      </w:r>
      <w:r w:rsidR="00FA325B">
        <w:rPr>
          <w:rFonts w:ascii="Arial" w:hAnsi="Arial" w:cs="Arial"/>
        </w:rPr>
        <w:t>s</w:t>
      </w:r>
      <w:r w:rsidRPr="00863215">
        <w:rPr>
          <w:rFonts w:ascii="Arial" w:hAnsi="Arial" w:cs="Arial"/>
        </w:rPr>
        <w:t xml:space="preserve"> </w:t>
      </w:r>
      <w:r w:rsidR="000F519F">
        <w:rPr>
          <w:rFonts w:ascii="Arial" w:hAnsi="Arial" w:cs="Arial"/>
        </w:rPr>
        <w:t xml:space="preserve">ideally </w:t>
      </w:r>
      <w:r w:rsidR="00995061">
        <w:rPr>
          <w:rFonts w:ascii="Arial" w:hAnsi="Arial" w:cs="Arial"/>
        </w:rPr>
        <w:t>need to</w:t>
      </w:r>
      <w:r w:rsidRPr="00863215">
        <w:rPr>
          <w:rFonts w:ascii="Arial" w:hAnsi="Arial" w:cs="Arial"/>
        </w:rPr>
        <w:t xml:space="preserve"> be able to access all sides</w:t>
      </w:r>
      <w:r w:rsidR="000F519F">
        <w:rPr>
          <w:rFonts w:ascii="Arial" w:hAnsi="Arial" w:cs="Arial"/>
        </w:rPr>
        <w:t xml:space="preserve"> (not always possible) </w:t>
      </w:r>
      <w:r w:rsidRPr="00863215">
        <w:rPr>
          <w:rFonts w:ascii="Arial" w:hAnsi="Arial" w:cs="Arial"/>
        </w:rPr>
        <w:t xml:space="preserve">and so </w:t>
      </w:r>
      <w:r w:rsidR="00995061">
        <w:rPr>
          <w:rFonts w:ascii="Arial" w:hAnsi="Arial" w:cs="Arial"/>
        </w:rPr>
        <w:t>would be required to</w:t>
      </w:r>
      <w:r w:rsidRPr="00863215">
        <w:rPr>
          <w:rFonts w:ascii="Arial" w:hAnsi="Arial" w:cs="Arial"/>
        </w:rPr>
        <w:t xml:space="preserve"> navigate the political and controversial aspects </w:t>
      </w:r>
      <w:r>
        <w:rPr>
          <w:rFonts w:ascii="Arial" w:hAnsi="Arial" w:cs="Arial"/>
        </w:rPr>
        <w:t xml:space="preserve">in often complex and fragile settings </w:t>
      </w:r>
      <w:r w:rsidRPr="00863215">
        <w:rPr>
          <w:rFonts w:ascii="Arial" w:hAnsi="Arial" w:cs="Arial"/>
        </w:rPr>
        <w:t>to ensure that they are able to</w:t>
      </w:r>
      <w:r>
        <w:rPr>
          <w:rFonts w:ascii="Arial" w:hAnsi="Arial" w:cs="Arial"/>
        </w:rPr>
        <w:t xml:space="preserve"> reach and</w:t>
      </w:r>
      <w:r w:rsidRPr="00863215">
        <w:rPr>
          <w:rFonts w:ascii="Arial" w:hAnsi="Arial" w:cs="Arial"/>
        </w:rPr>
        <w:t xml:space="preserve"> provide the assistance to those who </w:t>
      </w:r>
      <w:r>
        <w:rPr>
          <w:rFonts w:ascii="Arial" w:hAnsi="Arial" w:cs="Arial"/>
        </w:rPr>
        <w:t>need it the most</w:t>
      </w:r>
      <w:r w:rsidRPr="00863215">
        <w:rPr>
          <w:rFonts w:ascii="Arial" w:hAnsi="Arial" w:cs="Arial"/>
        </w:rPr>
        <w:t xml:space="preserve">. To engage in a non-neutral manner, puts the lives of the responders at risk; it puts the lives of those who need the assistance at risk; and it prevents future </w:t>
      </w:r>
      <w:r>
        <w:rPr>
          <w:rFonts w:ascii="Arial" w:hAnsi="Arial" w:cs="Arial"/>
        </w:rPr>
        <w:t>assistance</w:t>
      </w:r>
      <w:r w:rsidRPr="00863215">
        <w:rPr>
          <w:rFonts w:ascii="Arial" w:hAnsi="Arial" w:cs="Arial"/>
        </w:rPr>
        <w:t xml:space="preserve"> from getting to where it is most needed. </w:t>
      </w:r>
      <w:r>
        <w:rPr>
          <w:rFonts w:ascii="Arial" w:hAnsi="Arial" w:cs="Arial"/>
        </w:rPr>
        <w:t xml:space="preserve"> It can impact the entire operation negatively, and not merely the team that engaged in non-neutral actions, conduct, and/or statements</w:t>
      </w:r>
    </w:p>
    <w:p w14:paraId="69CD7B2C" w14:textId="234F851E" w:rsidR="006B4890" w:rsidRDefault="006B4890" w:rsidP="006B4890">
      <w:pPr>
        <w:spacing w:after="697" w:line="264" w:lineRule="exact"/>
        <w:rPr>
          <w:rFonts w:ascii="Arial" w:hAnsi="Arial" w:cs="Arial"/>
        </w:rPr>
      </w:pPr>
      <w:r w:rsidRPr="00C57834">
        <w:rPr>
          <w:rFonts w:ascii="Arial" w:eastAsia="Arial" w:hAnsi="Arial" w:cs="Arial"/>
          <w:color w:val="auto"/>
        </w:rPr>
        <w:t>Neutrality</w:t>
      </w:r>
      <w:r w:rsidRPr="00C57834">
        <w:rPr>
          <w:rFonts w:ascii="Arial" w:hAnsi="Arial" w:cs="Arial"/>
          <w:color w:val="auto"/>
        </w:rPr>
        <w:t xml:space="preserve"> </w:t>
      </w:r>
      <w:r w:rsidRPr="008C062D">
        <w:rPr>
          <w:rFonts w:ascii="Arial" w:hAnsi="Arial" w:cs="Arial"/>
        </w:rPr>
        <w:t xml:space="preserve">is a central principle </w:t>
      </w:r>
      <w:r w:rsidR="00E970E3">
        <w:rPr>
          <w:rFonts w:ascii="Arial" w:hAnsi="Arial" w:cs="Arial"/>
        </w:rPr>
        <w:t xml:space="preserve">of </w:t>
      </w:r>
      <w:r w:rsidR="00E970E3" w:rsidRPr="008C062D">
        <w:rPr>
          <w:rFonts w:ascii="Arial" w:hAnsi="Arial" w:cs="Arial"/>
        </w:rPr>
        <w:t xml:space="preserve">engagement with parties to conflict </w:t>
      </w:r>
      <w:r w:rsidRPr="008C062D">
        <w:rPr>
          <w:rFonts w:ascii="Arial" w:hAnsi="Arial" w:cs="Arial"/>
        </w:rPr>
        <w:t xml:space="preserve">that enables </w:t>
      </w:r>
      <w:r w:rsidR="00803616" w:rsidRPr="008C062D">
        <w:rPr>
          <w:rFonts w:ascii="Arial" w:hAnsi="Arial" w:cs="Arial"/>
        </w:rPr>
        <w:t>access to affected populations</w:t>
      </w:r>
      <w:r w:rsidR="00803616">
        <w:rPr>
          <w:rFonts w:ascii="Arial" w:hAnsi="Arial" w:cs="Arial"/>
        </w:rPr>
        <w:t>, and operational agreements on legal and ethical framework of medical and humanitarian action</w:t>
      </w:r>
      <w:r w:rsidRPr="008C062D">
        <w:rPr>
          <w:rFonts w:ascii="Arial" w:hAnsi="Arial" w:cs="Arial"/>
        </w:rPr>
        <w:t xml:space="preserve">. Neutrality and impartiality are often confused to be the same. The two principles differ in that a neutral person does not make judgments related to the conflict. "Neutrality demands </w:t>
      </w:r>
      <w:r w:rsidR="000F519F" w:rsidRPr="008C062D">
        <w:rPr>
          <w:rFonts w:ascii="Arial" w:hAnsi="Arial" w:cs="Arial"/>
        </w:rPr>
        <w:t>self-control</w:t>
      </w:r>
      <w:r w:rsidRPr="008C062D">
        <w:rPr>
          <w:rFonts w:ascii="Arial" w:hAnsi="Arial" w:cs="Arial"/>
        </w:rPr>
        <w:t xml:space="preserve"> and is a form of discipline we impose upon ourselves, a brake applied to the impulsive</w:t>
      </w:r>
      <w:r>
        <w:rPr>
          <w:rFonts w:ascii="Arial" w:hAnsi="Arial" w:cs="Arial"/>
        </w:rPr>
        <w:t xml:space="preserve"> </w:t>
      </w:r>
      <w:r w:rsidRPr="008C062D">
        <w:rPr>
          <w:rFonts w:ascii="Arial" w:hAnsi="Arial" w:cs="Arial"/>
        </w:rPr>
        <w:t>urges of our feelings</w:t>
      </w:r>
      <w:r w:rsidRPr="008C062D">
        <w:rPr>
          <w:rFonts w:ascii="Arial" w:hAnsi="Arial" w:cs="Arial"/>
          <w:vertAlign w:val="superscript"/>
        </w:rPr>
        <w:footnoteReference w:id="58"/>
      </w:r>
      <w:r w:rsidRPr="008C062D">
        <w:rPr>
          <w:rFonts w:ascii="Arial" w:hAnsi="Arial" w:cs="Arial"/>
        </w:rPr>
        <w:t>".</w:t>
      </w:r>
      <w:r w:rsidR="00D207D4">
        <w:rPr>
          <w:rFonts w:ascii="Arial" w:hAnsi="Arial" w:cs="Arial"/>
        </w:rPr>
        <w:t xml:space="preserve">  While Neutrality does not impose silence on violations of IHL</w:t>
      </w:r>
      <w:r w:rsidR="00255015">
        <w:rPr>
          <w:rFonts w:ascii="Arial" w:hAnsi="Arial" w:cs="Arial"/>
        </w:rPr>
        <w:t>, teams need to realize the possible consequences if engaged in public statements that negate their neutrality (perceived or real</w:t>
      </w:r>
      <w:r w:rsidR="002C4715">
        <w:rPr>
          <w:rFonts w:ascii="Arial" w:hAnsi="Arial" w:cs="Arial"/>
        </w:rPr>
        <w:t xml:space="preserve"> – </w:t>
      </w:r>
      <w:r w:rsidR="002C4715" w:rsidRPr="002C4715">
        <w:rPr>
          <w:rFonts w:ascii="Arial" w:hAnsi="Arial" w:cs="Arial"/>
          <w:highlight w:val="yellow"/>
        </w:rPr>
        <w:t>see section on consequences below</w:t>
      </w:r>
      <w:r w:rsidR="002C4715">
        <w:rPr>
          <w:rFonts w:ascii="Arial" w:hAnsi="Arial" w:cs="Arial"/>
        </w:rPr>
        <w:t>)</w:t>
      </w:r>
    </w:p>
    <w:p w14:paraId="5FC80915" w14:textId="3A03A3FC" w:rsidR="006B4890" w:rsidRPr="009F5F11" w:rsidRDefault="002C4E7D" w:rsidP="006B4890">
      <w:pPr>
        <w:spacing w:before="120" w:after="120"/>
        <w:rPr>
          <w:rFonts w:ascii="Arial" w:hAnsi="Arial" w:cs="Arial"/>
        </w:rPr>
      </w:pPr>
      <w:r>
        <w:rPr>
          <w:rFonts w:ascii="Arial" w:hAnsi="Arial" w:cs="Arial"/>
        </w:rPr>
        <w:t xml:space="preserve">More </w:t>
      </w:r>
      <w:r w:rsidR="00C91109">
        <w:rPr>
          <w:rFonts w:ascii="Arial" w:hAnsi="Arial" w:cs="Arial"/>
        </w:rPr>
        <w:t>on</w:t>
      </w:r>
      <w:r>
        <w:rPr>
          <w:rFonts w:ascii="Arial" w:hAnsi="Arial" w:cs="Arial"/>
        </w:rPr>
        <w:t xml:space="preserve"> </w:t>
      </w:r>
      <w:r w:rsidRPr="002C4E7D">
        <w:rPr>
          <w:rFonts w:ascii="Arial" w:hAnsi="Arial" w:cs="Arial"/>
          <w:color w:val="FF0000"/>
        </w:rPr>
        <w:t>Independence</w:t>
      </w:r>
      <w:r>
        <w:rPr>
          <w:rFonts w:ascii="Arial" w:hAnsi="Arial" w:cs="Arial"/>
        </w:rPr>
        <w:t xml:space="preserve">, </w:t>
      </w:r>
      <w:r w:rsidR="00C91109">
        <w:rPr>
          <w:rFonts w:ascii="Arial" w:hAnsi="Arial" w:cs="Arial"/>
        </w:rPr>
        <w:t>there may be</w:t>
      </w:r>
      <w:r w:rsidR="006B4890" w:rsidRPr="009F5F11">
        <w:rPr>
          <w:rFonts w:ascii="Arial" w:hAnsi="Arial" w:cs="Arial"/>
        </w:rPr>
        <w:t xml:space="preserve"> difficulty of reconciling two things which seem to be mutually exclusive</w:t>
      </w:r>
      <w:r w:rsidR="00C91109">
        <w:rPr>
          <w:rFonts w:ascii="Arial" w:hAnsi="Arial" w:cs="Arial"/>
        </w:rPr>
        <w:t>:</w:t>
      </w:r>
      <w:r w:rsidR="006B4890" w:rsidRPr="009F5F11">
        <w:rPr>
          <w:rFonts w:ascii="Arial" w:hAnsi="Arial" w:cs="Arial"/>
        </w:rPr>
        <w:t xml:space="preserve"> to enjoy the freedom of </w:t>
      </w:r>
      <w:r w:rsidR="00312BAE">
        <w:rPr>
          <w:rFonts w:ascii="Arial" w:hAnsi="Arial" w:cs="Arial"/>
        </w:rPr>
        <w:t xml:space="preserve">autonomous </w:t>
      </w:r>
      <w:r w:rsidR="006B4890" w:rsidRPr="009F5F11">
        <w:rPr>
          <w:rFonts w:ascii="Arial" w:hAnsi="Arial" w:cs="Arial"/>
        </w:rPr>
        <w:t xml:space="preserve">action of a </w:t>
      </w:r>
      <w:r w:rsidR="006B4890">
        <w:rPr>
          <w:rFonts w:ascii="Arial" w:hAnsi="Arial" w:cs="Arial"/>
        </w:rPr>
        <w:t>non-governmental entity</w:t>
      </w:r>
      <w:r w:rsidR="006B4890" w:rsidRPr="009F5F11">
        <w:rPr>
          <w:rFonts w:ascii="Arial" w:hAnsi="Arial" w:cs="Arial"/>
        </w:rPr>
        <w:t xml:space="preserve"> and to </w:t>
      </w:r>
      <w:r w:rsidR="00312BAE">
        <w:rPr>
          <w:rFonts w:ascii="Arial" w:hAnsi="Arial" w:cs="Arial"/>
        </w:rPr>
        <w:t xml:space="preserve">simultaneously seem to </w:t>
      </w:r>
      <w:r w:rsidR="006B4890" w:rsidRPr="009F5F11">
        <w:rPr>
          <w:rFonts w:ascii="Arial" w:hAnsi="Arial" w:cs="Arial"/>
        </w:rPr>
        <w:t xml:space="preserve">submit to the requirements of </w:t>
      </w:r>
      <w:r w:rsidR="006B4890">
        <w:rPr>
          <w:rFonts w:ascii="Arial" w:hAnsi="Arial" w:cs="Arial"/>
        </w:rPr>
        <w:t xml:space="preserve">donors, </w:t>
      </w:r>
      <w:r w:rsidR="006B4890" w:rsidRPr="009F5F11">
        <w:rPr>
          <w:rFonts w:ascii="Arial" w:hAnsi="Arial" w:cs="Arial"/>
        </w:rPr>
        <w:t>military discipline</w:t>
      </w:r>
      <w:r w:rsidR="006B4890">
        <w:rPr>
          <w:rFonts w:ascii="Arial" w:hAnsi="Arial" w:cs="Arial"/>
        </w:rPr>
        <w:t>, or national laws.  However, an ‘operational autonomy’ can be negotiated and accepted for medical teams for it provides an arms-length space without undue influence on medical decisions, allocation of resource, and triage.  It is critical, for it counters possible perceptions by communities, warring parties, and stakeholders that a medical mission is biased and partial.</w:t>
      </w:r>
    </w:p>
    <w:p w14:paraId="1811436C" w14:textId="3EA911DC" w:rsidR="006B4890" w:rsidRDefault="006B4890" w:rsidP="006B4890">
      <w:pPr>
        <w:spacing w:before="120" w:after="120"/>
        <w:rPr>
          <w:rFonts w:ascii="Arial" w:hAnsi="Arial" w:cs="Arial"/>
        </w:rPr>
      </w:pPr>
      <w:r>
        <w:rPr>
          <w:rFonts w:ascii="Arial" w:hAnsi="Arial" w:cs="Arial"/>
        </w:rPr>
        <w:t>It is also important to note that t</w:t>
      </w:r>
      <w:r w:rsidRPr="00863215">
        <w:rPr>
          <w:rFonts w:ascii="Arial" w:hAnsi="Arial" w:cs="Arial"/>
        </w:rPr>
        <w:t xml:space="preserve">he principle of independence is not </w:t>
      </w:r>
      <w:r w:rsidR="001E60FA">
        <w:rPr>
          <w:rFonts w:ascii="Arial" w:hAnsi="Arial" w:cs="Arial"/>
        </w:rPr>
        <w:t xml:space="preserve">necessarily </w:t>
      </w:r>
      <w:r w:rsidRPr="00863215">
        <w:rPr>
          <w:rFonts w:ascii="Arial" w:hAnsi="Arial" w:cs="Arial"/>
        </w:rPr>
        <w:t>required for medical personnel to be protected from direct attack. As mentioned above, military and civilian personnel who are providing medical assistance are protected from attack and must be allowed to operate</w:t>
      </w:r>
      <w:r w:rsidR="00312BAE">
        <w:rPr>
          <w:rFonts w:ascii="Arial" w:hAnsi="Arial" w:cs="Arial"/>
        </w:rPr>
        <w:t xml:space="preserve"> (</w:t>
      </w:r>
      <w:r w:rsidR="00B25F4B">
        <w:rPr>
          <w:rFonts w:ascii="Arial" w:hAnsi="Arial" w:cs="Arial"/>
        </w:rPr>
        <w:t>including</w:t>
      </w:r>
      <w:r w:rsidR="00312BAE">
        <w:rPr>
          <w:rFonts w:ascii="Arial" w:hAnsi="Arial" w:cs="Arial"/>
        </w:rPr>
        <w:t xml:space="preserve"> agreed by both parties</w:t>
      </w:r>
      <w:r w:rsidR="00B023E8">
        <w:rPr>
          <w:rFonts w:ascii="Arial" w:hAnsi="Arial" w:cs="Arial"/>
        </w:rPr>
        <w:t xml:space="preserve">; and </w:t>
      </w:r>
      <w:r w:rsidR="00312BAE">
        <w:rPr>
          <w:rFonts w:ascii="Arial" w:hAnsi="Arial" w:cs="Arial"/>
        </w:rPr>
        <w:t>a distinctive emblem</w:t>
      </w:r>
      <w:r w:rsidR="00191624">
        <w:rPr>
          <w:rStyle w:val="FootnoteReference"/>
          <w:rFonts w:ascii="Arial" w:hAnsi="Arial" w:cs="Arial"/>
        </w:rPr>
        <w:footnoteReference w:id="59"/>
      </w:r>
      <w:r w:rsidR="00312BAE">
        <w:rPr>
          <w:rFonts w:ascii="Arial" w:hAnsi="Arial" w:cs="Arial"/>
        </w:rPr>
        <w:t xml:space="preserve"> is used, hospitals used only for medical work</w:t>
      </w:r>
      <w:r w:rsidR="001E60FA">
        <w:rPr>
          <w:rFonts w:ascii="Arial" w:hAnsi="Arial" w:cs="Arial"/>
        </w:rPr>
        <w:t xml:space="preserve">, </w:t>
      </w:r>
      <w:r w:rsidR="001E60FA" w:rsidRPr="00995061">
        <w:rPr>
          <w:rFonts w:ascii="Arial" w:hAnsi="Arial" w:cs="Arial"/>
          <w:highlight w:val="yellow"/>
        </w:rPr>
        <w:t>Article 18, GC IV</w:t>
      </w:r>
      <w:r w:rsidR="00312BAE" w:rsidRPr="00995061">
        <w:rPr>
          <w:rFonts w:ascii="Arial" w:hAnsi="Arial" w:cs="Arial"/>
          <w:highlight w:val="yellow"/>
        </w:rPr>
        <w:t>)</w:t>
      </w:r>
      <w:r w:rsidRPr="00995061">
        <w:rPr>
          <w:rFonts w:ascii="Arial" w:hAnsi="Arial" w:cs="Arial"/>
          <w:highlight w:val="yellow"/>
        </w:rPr>
        <w:t>.</w:t>
      </w:r>
      <w:r w:rsidRPr="00863215">
        <w:rPr>
          <w:rFonts w:ascii="Arial" w:hAnsi="Arial" w:cs="Arial"/>
        </w:rPr>
        <w:t xml:space="preserve"> </w:t>
      </w:r>
      <w:r w:rsidR="00AA2D48">
        <w:rPr>
          <w:rFonts w:ascii="Arial" w:hAnsi="Arial" w:cs="Arial"/>
        </w:rPr>
        <w:t xml:space="preserve"> </w:t>
      </w:r>
      <w:r w:rsidRPr="00863215">
        <w:rPr>
          <w:rFonts w:ascii="Arial" w:hAnsi="Arial" w:cs="Arial"/>
        </w:rPr>
        <w:t xml:space="preserve">This applies to both foreign nationals as well as local actors. </w:t>
      </w:r>
      <w:r w:rsidR="009C5824">
        <w:rPr>
          <w:rFonts w:ascii="Arial" w:hAnsi="Arial" w:cs="Arial"/>
        </w:rPr>
        <w:t xml:space="preserve"> Again, w</w:t>
      </w:r>
      <w:r w:rsidRPr="00863215">
        <w:rPr>
          <w:rFonts w:ascii="Arial" w:hAnsi="Arial" w:cs="Arial"/>
        </w:rPr>
        <w:t>hat is of the utmost importance for all medical teams to know is that regardless of their independence from government, their provision of assistance must be humanitarian</w:t>
      </w:r>
      <w:r>
        <w:rPr>
          <w:rFonts w:ascii="Arial" w:hAnsi="Arial" w:cs="Arial"/>
        </w:rPr>
        <w:t xml:space="preserve"> and</w:t>
      </w:r>
      <w:r w:rsidRPr="00863215">
        <w:rPr>
          <w:rFonts w:ascii="Arial" w:hAnsi="Arial" w:cs="Arial"/>
        </w:rPr>
        <w:t xml:space="preserve"> impartial. This of </w:t>
      </w:r>
      <w:r w:rsidRPr="00863215">
        <w:rPr>
          <w:rFonts w:ascii="Arial" w:hAnsi="Arial" w:cs="Arial"/>
        </w:rPr>
        <w:lastRenderedPageBreak/>
        <w:t xml:space="preserve">course can be incredibly demanding as the deployment of these teams </w:t>
      </w:r>
      <w:r>
        <w:rPr>
          <w:rFonts w:ascii="Arial" w:hAnsi="Arial" w:cs="Arial"/>
        </w:rPr>
        <w:t>can be driven by</w:t>
      </w:r>
      <w:r w:rsidRPr="00863215">
        <w:rPr>
          <w:rFonts w:ascii="Arial" w:hAnsi="Arial" w:cs="Arial"/>
        </w:rPr>
        <w:t xml:space="preserve"> </w:t>
      </w:r>
      <w:r>
        <w:rPr>
          <w:rFonts w:ascii="Arial" w:hAnsi="Arial" w:cs="Arial"/>
        </w:rPr>
        <w:t xml:space="preserve">(or perceived to be) politics and/or military objectives. </w:t>
      </w:r>
      <w:r w:rsidRPr="00863215">
        <w:rPr>
          <w:rFonts w:ascii="Arial" w:hAnsi="Arial" w:cs="Arial"/>
        </w:rPr>
        <w:t xml:space="preserve">But once deployed and operational, these teams must provide impartial </w:t>
      </w:r>
      <w:r>
        <w:rPr>
          <w:rFonts w:ascii="Arial" w:hAnsi="Arial" w:cs="Arial"/>
        </w:rPr>
        <w:t xml:space="preserve">and neutral </w:t>
      </w:r>
      <w:r w:rsidRPr="00863215">
        <w:rPr>
          <w:rFonts w:ascii="Arial" w:hAnsi="Arial" w:cs="Arial"/>
        </w:rPr>
        <w:t>humanitarian assistance.  This operational decision is captured in the rules relating to the use of the protective emblems</w:t>
      </w:r>
      <w:r>
        <w:rPr>
          <w:rStyle w:val="FootnoteReference"/>
        </w:rPr>
        <w:footnoteReference w:id="60"/>
      </w:r>
      <w:r w:rsidRPr="00863215">
        <w:rPr>
          <w:rFonts w:ascii="Arial" w:hAnsi="Arial" w:cs="Arial"/>
        </w:rPr>
        <w:t>.</w:t>
      </w:r>
      <w:r w:rsidR="009C5824">
        <w:rPr>
          <w:rFonts w:ascii="Arial" w:hAnsi="Arial" w:cs="Arial"/>
        </w:rPr>
        <w:t xml:space="preserve"> R</w:t>
      </w:r>
      <w:r w:rsidRPr="00863215">
        <w:rPr>
          <w:rFonts w:ascii="Arial" w:hAnsi="Arial" w:cs="Arial"/>
        </w:rPr>
        <w:t xml:space="preserve">egardless of the reason why someone has been deployed into an armed conflict setting, once wearing the emblem or once conducting </w:t>
      </w:r>
      <w:r>
        <w:rPr>
          <w:rFonts w:ascii="Arial" w:hAnsi="Arial" w:cs="Arial"/>
        </w:rPr>
        <w:t xml:space="preserve">neutral and </w:t>
      </w:r>
      <w:r w:rsidRPr="00863215">
        <w:rPr>
          <w:rFonts w:ascii="Arial" w:hAnsi="Arial" w:cs="Arial"/>
        </w:rPr>
        <w:t xml:space="preserve">impartial </w:t>
      </w:r>
      <w:r>
        <w:rPr>
          <w:rFonts w:ascii="Arial" w:hAnsi="Arial" w:cs="Arial"/>
        </w:rPr>
        <w:t>medical</w:t>
      </w:r>
      <w:r w:rsidRPr="00863215">
        <w:rPr>
          <w:rFonts w:ascii="Arial" w:hAnsi="Arial" w:cs="Arial"/>
        </w:rPr>
        <w:t xml:space="preserve"> assistance, a person is protected under IHL from attack. And the parties to the conflict are obligated to respect this.  </w:t>
      </w:r>
    </w:p>
    <w:p w14:paraId="7E1224EA" w14:textId="02044DB3" w:rsidR="008056C4" w:rsidRPr="008056C4" w:rsidRDefault="008056C4" w:rsidP="008056C4">
      <w:pPr>
        <w:pStyle w:val="CommentText"/>
        <w:rPr>
          <w:rFonts w:ascii="Arial" w:eastAsia="Times New Roman" w:hAnsi="Arial" w:cs="Arial"/>
          <w:color w:val="000000"/>
          <w:sz w:val="24"/>
          <w:szCs w:val="24"/>
          <w:lang w:val="en-US" w:bidi="en-US"/>
        </w:rPr>
      </w:pPr>
      <w:r w:rsidRPr="008056C4">
        <w:rPr>
          <w:rFonts w:ascii="Arial" w:eastAsia="Times New Roman" w:hAnsi="Arial" w:cs="Arial"/>
          <w:color w:val="000000"/>
          <w:sz w:val="24"/>
          <w:szCs w:val="24"/>
          <w:lang w:val="en-US" w:bidi="en-US"/>
        </w:rPr>
        <w:t>Therefore, military and governmental medical activities should remain impartial and they should be acutely aware of the importance of independence and neutrality for other humanitarian actors. Hence, they are advised to do their utmost to abstain impacting the perceived neutrality and independence</w:t>
      </w:r>
      <w:r>
        <w:t xml:space="preserve"> </w:t>
      </w:r>
      <w:r w:rsidRPr="008056C4">
        <w:rPr>
          <w:rFonts w:ascii="Arial" w:eastAsia="Times New Roman" w:hAnsi="Arial" w:cs="Arial"/>
          <w:color w:val="000000"/>
          <w:sz w:val="24"/>
          <w:szCs w:val="24"/>
          <w:lang w:val="en-US" w:bidi="en-US"/>
        </w:rPr>
        <w:t>of the whole medical operation.</w:t>
      </w:r>
    </w:p>
    <w:p w14:paraId="609E1C9F" w14:textId="3F175B30" w:rsidR="006B4890" w:rsidRPr="008056C4" w:rsidRDefault="006B4890" w:rsidP="006B4890">
      <w:pPr>
        <w:spacing w:before="120" w:after="120"/>
        <w:rPr>
          <w:rFonts w:ascii="Arial" w:hAnsi="Arial" w:cs="Arial"/>
          <w:lang w:val="en-CA"/>
        </w:rPr>
      </w:pPr>
    </w:p>
    <w:p w14:paraId="2B7F17B5" w14:textId="77777777" w:rsidR="0079751F" w:rsidRDefault="0079751F" w:rsidP="00392175">
      <w:pPr>
        <w:pStyle w:val="Heading3"/>
        <w:numPr>
          <w:ilvl w:val="2"/>
          <w:numId w:val="58"/>
        </w:numPr>
      </w:pPr>
      <w:bookmarkStart w:id="52" w:name="_Toc18923711"/>
      <w:r w:rsidRPr="003E25C3">
        <w:t>Can the Principles be Decoupled?</w:t>
      </w:r>
      <w:bookmarkEnd w:id="52"/>
    </w:p>
    <w:p w14:paraId="45BD5425" w14:textId="77777777" w:rsidR="0079751F" w:rsidRPr="009744F1" w:rsidRDefault="0079751F" w:rsidP="0079751F"/>
    <w:p w14:paraId="0B51DDAC" w14:textId="77777777" w:rsidR="0079751F" w:rsidRDefault="0079751F" w:rsidP="0079751F">
      <w:pPr>
        <w:spacing w:after="260" w:line="269" w:lineRule="exact"/>
        <w:rPr>
          <w:rFonts w:ascii="Arial" w:hAnsi="Arial" w:cs="Arial"/>
        </w:rPr>
      </w:pPr>
      <w:r w:rsidRPr="008C062D">
        <w:rPr>
          <w:rFonts w:ascii="Arial" w:hAnsi="Arial" w:cs="Arial"/>
        </w:rPr>
        <w:t xml:space="preserve">In the concrete realities of responding to war wounded and needs of civilians caught in armed conflict, the principles </w:t>
      </w:r>
      <w:r>
        <w:rPr>
          <w:rFonts w:ascii="Arial" w:hAnsi="Arial" w:cs="Arial"/>
        </w:rPr>
        <w:t>should not be viewed as pure moral abstraction</w:t>
      </w:r>
      <w:r w:rsidRPr="008C062D">
        <w:rPr>
          <w:rFonts w:ascii="Arial" w:hAnsi="Arial" w:cs="Arial"/>
        </w:rPr>
        <w:t xml:space="preserve">, but rather as </w:t>
      </w:r>
      <w:r>
        <w:rPr>
          <w:rFonts w:ascii="Arial" w:hAnsi="Arial" w:cs="Arial"/>
        </w:rPr>
        <w:t>providing concrete guidance</w:t>
      </w:r>
      <w:r w:rsidRPr="008C062D">
        <w:rPr>
          <w:rFonts w:ascii="Arial" w:hAnsi="Arial" w:cs="Arial"/>
        </w:rPr>
        <w:t xml:space="preserve">, </w:t>
      </w:r>
      <w:r>
        <w:rPr>
          <w:rFonts w:ascii="Arial" w:hAnsi="Arial" w:cs="Arial"/>
        </w:rPr>
        <w:t xml:space="preserve">to support sound </w:t>
      </w:r>
      <w:r w:rsidRPr="008C062D">
        <w:rPr>
          <w:rFonts w:ascii="Arial" w:hAnsi="Arial" w:cs="Arial"/>
        </w:rPr>
        <w:t>judgement</w:t>
      </w:r>
      <w:r>
        <w:rPr>
          <w:rFonts w:ascii="Arial" w:hAnsi="Arial" w:cs="Arial"/>
        </w:rPr>
        <w:t xml:space="preserve"> and pragmatic decision making.</w:t>
      </w:r>
    </w:p>
    <w:p w14:paraId="5EB1B4DF" w14:textId="1638978C" w:rsidR="0079751F" w:rsidRDefault="0079751F" w:rsidP="0079751F">
      <w:pPr>
        <w:spacing w:after="260" w:line="269" w:lineRule="exact"/>
        <w:rPr>
          <w:rFonts w:ascii="Arial" w:hAnsi="Arial" w:cs="Arial"/>
        </w:rPr>
      </w:pPr>
      <w:r w:rsidRPr="008C062D">
        <w:rPr>
          <w:rFonts w:ascii="Arial" w:hAnsi="Arial" w:cs="Arial"/>
        </w:rPr>
        <w:t xml:space="preserve">Medical teams </w:t>
      </w:r>
      <w:r>
        <w:rPr>
          <w:rFonts w:ascii="Arial" w:hAnsi="Arial" w:cs="Arial"/>
        </w:rPr>
        <w:t xml:space="preserve">may be forced to deviate and make concessions but must be aware of consequences.  Otherwise, poorly thought through decisions </w:t>
      </w:r>
      <w:r w:rsidRPr="008C062D">
        <w:rPr>
          <w:rFonts w:ascii="Arial" w:hAnsi="Arial" w:cs="Arial"/>
        </w:rPr>
        <w:t xml:space="preserve">can do harm to </w:t>
      </w:r>
      <w:r>
        <w:rPr>
          <w:rFonts w:ascii="Arial" w:hAnsi="Arial" w:cs="Arial"/>
        </w:rPr>
        <w:t>teams</w:t>
      </w:r>
      <w:r w:rsidRPr="008C062D">
        <w:rPr>
          <w:rFonts w:ascii="Arial" w:hAnsi="Arial" w:cs="Arial"/>
        </w:rPr>
        <w:t>, patients, facilities, and other</w:t>
      </w:r>
      <w:r>
        <w:rPr>
          <w:rFonts w:ascii="Arial" w:hAnsi="Arial" w:cs="Arial"/>
        </w:rPr>
        <w:t>s</w:t>
      </w:r>
      <w:r w:rsidRPr="008C062D">
        <w:rPr>
          <w:rFonts w:ascii="Arial" w:hAnsi="Arial" w:cs="Arial"/>
        </w:rPr>
        <w:t xml:space="preserve">. </w:t>
      </w:r>
      <w:r>
        <w:rPr>
          <w:rFonts w:ascii="Arial" w:hAnsi="Arial" w:cs="Arial"/>
        </w:rPr>
        <w:t xml:space="preserve"> The impact of such harm can ripple for years and across the globe. </w:t>
      </w:r>
      <w:r w:rsidRPr="008C062D">
        <w:rPr>
          <w:rFonts w:ascii="Arial" w:hAnsi="Arial" w:cs="Arial"/>
        </w:rPr>
        <w:t xml:space="preserve">The central mission of medical teams </w:t>
      </w:r>
      <w:r>
        <w:rPr>
          <w:rFonts w:ascii="Arial" w:hAnsi="Arial" w:cs="Arial"/>
        </w:rPr>
        <w:t xml:space="preserve">expands the ‘Do no Harm’ of </w:t>
      </w:r>
      <w:r w:rsidRPr="008C062D">
        <w:rPr>
          <w:rFonts w:ascii="Arial" w:hAnsi="Arial" w:cs="Arial"/>
        </w:rPr>
        <w:t>the Hippocratic Oath</w:t>
      </w:r>
      <w:r w:rsidRPr="008C062D">
        <w:rPr>
          <w:rFonts w:ascii="Arial" w:hAnsi="Arial" w:cs="Arial"/>
          <w:vertAlign w:val="superscript"/>
        </w:rPr>
        <w:footnoteReference w:id="61"/>
      </w:r>
      <w:r w:rsidRPr="008C062D">
        <w:rPr>
          <w:rFonts w:ascii="Arial" w:hAnsi="Arial" w:cs="Arial"/>
        </w:rPr>
        <w:t xml:space="preserve"> </w:t>
      </w:r>
      <w:r>
        <w:rPr>
          <w:rFonts w:ascii="Arial" w:hAnsi="Arial" w:cs="Arial"/>
        </w:rPr>
        <w:t>into relations with populations.</w:t>
      </w:r>
      <w:r w:rsidRPr="008C062D">
        <w:rPr>
          <w:rFonts w:ascii="Arial" w:hAnsi="Arial" w:cs="Arial"/>
        </w:rPr>
        <w:t xml:space="preserve"> </w:t>
      </w:r>
      <w:r>
        <w:rPr>
          <w:rFonts w:ascii="Arial" w:hAnsi="Arial" w:cs="Arial"/>
        </w:rPr>
        <w:t xml:space="preserve"> </w:t>
      </w:r>
      <w:r w:rsidRPr="008C062D">
        <w:rPr>
          <w:rFonts w:ascii="Arial" w:hAnsi="Arial" w:cs="Arial"/>
        </w:rPr>
        <w:t>Medical ethics</w:t>
      </w:r>
      <w:r w:rsidRPr="008C062D">
        <w:rPr>
          <w:rFonts w:ascii="Arial" w:hAnsi="Arial" w:cs="Arial"/>
          <w:vertAlign w:val="superscript"/>
        </w:rPr>
        <w:footnoteReference w:id="62"/>
      </w:r>
      <w:r w:rsidRPr="008C062D">
        <w:rPr>
          <w:rFonts w:ascii="Arial" w:hAnsi="Arial" w:cs="Arial"/>
        </w:rPr>
        <w:t xml:space="preserve"> provides a strong base for impartial and non-discriminatory care; however, it does not sufficiently address the critical nuances required to access civilian populations in armed conflict, nor does it address the practical and importance of neutrality </w:t>
      </w:r>
      <w:r>
        <w:rPr>
          <w:rFonts w:ascii="Arial" w:hAnsi="Arial" w:cs="Arial"/>
        </w:rPr>
        <w:t xml:space="preserve">(and perceived neutrality) </w:t>
      </w:r>
      <w:r w:rsidRPr="008C062D">
        <w:rPr>
          <w:rFonts w:ascii="Arial" w:hAnsi="Arial" w:cs="Arial"/>
        </w:rPr>
        <w:t xml:space="preserve">in such </w:t>
      </w:r>
      <w:r>
        <w:rPr>
          <w:rFonts w:ascii="Arial" w:hAnsi="Arial" w:cs="Arial"/>
        </w:rPr>
        <w:t xml:space="preserve">complex </w:t>
      </w:r>
      <w:r w:rsidRPr="008C062D">
        <w:rPr>
          <w:rFonts w:ascii="Arial" w:hAnsi="Arial" w:cs="Arial"/>
        </w:rPr>
        <w:t xml:space="preserve">contexts. </w:t>
      </w:r>
    </w:p>
    <w:p w14:paraId="141A8F42" w14:textId="70D5FA2B" w:rsidR="007B0DA1" w:rsidRDefault="007B0DA1" w:rsidP="0079751F">
      <w:pPr>
        <w:spacing w:after="260" w:line="269" w:lineRule="exact"/>
        <w:rPr>
          <w:rFonts w:ascii="Arial" w:hAnsi="Arial" w:cs="Arial"/>
        </w:rPr>
      </w:pPr>
      <w:r>
        <w:rPr>
          <w:rFonts w:ascii="Arial" w:hAnsi="Arial" w:cs="Arial"/>
        </w:rPr>
        <w:t xml:space="preserve">Therefore, a ‘de-coupling’ </w:t>
      </w:r>
      <w:r w:rsidR="009642F6">
        <w:rPr>
          <w:rFonts w:ascii="Arial" w:hAnsi="Arial" w:cs="Arial"/>
        </w:rPr>
        <w:t>or a compromise would be the result from the circumstance and context, and not a team choice for own bias or agenda.  As discussed earlier, military and governmental teams are not expected to be independent and neutral organizations.</w:t>
      </w:r>
    </w:p>
    <w:p w14:paraId="6274C15A" w14:textId="584356A3" w:rsidR="0079751F" w:rsidRDefault="0079751F" w:rsidP="0079751F">
      <w:pPr>
        <w:spacing w:after="260" w:line="269" w:lineRule="exact"/>
        <w:rPr>
          <w:rFonts w:ascii="Arial" w:hAnsi="Arial" w:cs="Arial"/>
        </w:rPr>
      </w:pPr>
      <w:r w:rsidRPr="005B4AED">
        <w:rPr>
          <w:rFonts w:ascii="Arial" w:hAnsi="Arial" w:cs="Arial"/>
        </w:rPr>
        <w:t xml:space="preserve">For example, a </w:t>
      </w:r>
      <w:r>
        <w:rPr>
          <w:rFonts w:ascii="Arial" w:hAnsi="Arial" w:cs="Arial"/>
        </w:rPr>
        <w:t>recent</w:t>
      </w:r>
      <w:r w:rsidRPr="005B4AED">
        <w:rPr>
          <w:rFonts w:ascii="Arial" w:hAnsi="Arial" w:cs="Arial"/>
        </w:rPr>
        <w:t xml:space="preserve"> report states as pertains to local actors: "In terms of applying the </w:t>
      </w:r>
      <w:r w:rsidRPr="005B4AED">
        <w:rPr>
          <w:rFonts w:ascii="Arial" w:hAnsi="Arial" w:cs="Arial"/>
        </w:rPr>
        <w:lastRenderedPageBreak/>
        <w:t xml:space="preserve">principles, national and local actors may find several of the principles particularly challenging.” </w:t>
      </w:r>
      <w:r>
        <w:rPr>
          <w:rFonts w:ascii="Arial" w:hAnsi="Arial" w:cs="Arial"/>
        </w:rPr>
        <w:t xml:space="preserve"> </w:t>
      </w:r>
      <w:r w:rsidRPr="005B4AED">
        <w:rPr>
          <w:rFonts w:ascii="Arial" w:hAnsi="Arial" w:cs="Arial"/>
        </w:rPr>
        <w:t>As part of their defining characteristics, they are part of the society in which they work and live. Religious, ethnic and political affiliations, as well as economic privilege and power relations, all play a key role in the interaction between local actors and their domestic contexts."</w:t>
      </w:r>
      <w:r w:rsidRPr="005B4AED">
        <w:rPr>
          <w:rFonts w:ascii="Arial" w:hAnsi="Arial" w:cs="Arial"/>
          <w:vertAlign w:val="superscript"/>
        </w:rPr>
        <w:footnoteReference w:id="63"/>
      </w:r>
      <w:r w:rsidRPr="005B4AED">
        <w:rPr>
          <w:rFonts w:ascii="Arial" w:hAnsi="Arial" w:cs="Arial"/>
        </w:rPr>
        <w:t xml:space="preserve"> Therefore, the report continues: "Some compromises in the application of and adherence to the principles framework may be required but not all compromises are equally acceptable". Therefore</w:t>
      </w:r>
      <w:r>
        <w:rPr>
          <w:rFonts w:ascii="Arial" w:hAnsi="Arial" w:cs="Arial"/>
        </w:rPr>
        <w:t>,</w:t>
      </w:r>
      <w:r w:rsidRPr="005B4AED">
        <w:rPr>
          <w:rFonts w:ascii="Arial" w:hAnsi="Arial" w:cs="Arial"/>
        </w:rPr>
        <w:t xml:space="preserve"> not be separated from the political intent of deployment. </w:t>
      </w:r>
      <w:r>
        <w:rPr>
          <w:rFonts w:ascii="Arial" w:hAnsi="Arial" w:cs="Arial"/>
        </w:rPr>
        <w:t xml:space="preserve"> </w:t>
      </w:r>
      <w:r w:rsidRPr="005B4AED">
        <w:rPr>
          <w:rFonts w:ascii="Arial" w:hAnsi="Arial" w:cs="Arial"/>
        </w:rPr>
        <w:t xml:space="preserve">These teams are nevertheless bound by the rules of IHL and must provide impartial humanitarian assistance to those who seek it especially if they are wearing one of the protective emblems. </w:t>
      </w:r>
    </w:p>
    <w:p w14:paraId="342A7A94" w14:textId="6197657F" w:rsidR="0079751F" w:rsidRDefault="0079751F" w:rsidP="0079751F">
      <w:pPr>
        <w:pStyle w:val="IntenseQuote"/>
      </w:pPr>
      <w:r w:rsidRPr="007735A7">
        <w:rPr>
          <w:color w:val="FF0000"/>
        </w:rPr>
        <w:t xml:space="preserve">Humanity </w:t>
      </w:r>
      <w:r>
        <w:t xml:space="preserve">and </w:t>
      </w:r>
      <w:r w:rsidRPr="007735A7">
        <w:rPr>
          <w:color w:val="FF0000"/>
        </w:rPr>
        <w:t xml:space="preserve">Impartiality </w:t>
      </w:r>
      <w:r>
        <w:t xml:space="preserve">are non-negotiable principles, </w:t>
      </w:r>
      <w:r w:rsidRPr="007735A7">
        <w:rPr>
          <w:color w:val="FF0000"/>
        </w:rPr>
        <w:t xml:space="preserve">Neutrality </w:t>
      </w:r>
      <w:r>
        <w:t xml:space="preserve">and </w:t>
      </w:r>
      <w:r w:rsidRPr="007735A7">
        <w:rPr>
          <w:color w:val="FF0000"/>
        </w:rPr>
        <w:t xml:space="preserve">Independence </w:t>
      </w:r>
      <w:r>
        <w:t xml:space="preserve">are core to </w:t>
      </w:r>
      <w:r w:rsidRPr="003B01B1">
        <w:rPr>
          <w:u w:val="single"/>
        </w:rPr>
        <w:t>all</w:t>
      </w:r>
      <w:r>
        <w:t xml:space="preserve"> medical teams (with exceptions for some military &amp; governmental teams)</w:t>
      </w:r>
    </w:p>
    <w:p w14:paraId="5CAD5449" w14:textId="77777777" w:rsidR="0079751F" w:rsidRPr="007735A7" w:rsidRDefault="0079751F" w:rsidP="0079751F"/>
    <w:p w14:paraId="614DFCB0" w14:textId="714BD61C" w:rsidR="007B1BA9" w:rsidRPr="007B1BA9" w:rsidRDefault="007B1BA9" w:rsidP="0079751F">
      <w:pPr>
        <w:tabs>
          <w:tab w:val="left" w:pos="726"/>
        </w:tabs>
        <w:spacing w:after="356" w:line="269" w:lineRule="exact"/>
        <w:rPr>
          <w:rFonts w:ascii="Arial" w:hAnsi="Arial" w:cs="Arial"/>
        </w:rPr>
      </w:pPr>
      <w:r w:rsidRPr="007B1BA9">
        <w:rPr>
          <w:rFonts w:ascii="Arial" w:hAnsi="Arial" w:cs="Arial"/>
        </w:rPr>
        <w:t xml:space="preserve">Neutrality and Independence are critical but </w:t>
      </w:r>
      <w:r>
        <w:rPr>
          <w:rFonts w:ascii="Arial" w:hAnsi="Arial" w:cs="Arial"/>
        </w:rPr>
        <w:t>will</w:t>
      </w:r>
      <w:r w:rsidRPr="007B1BA9">
        <w:rPr>
          <w:rFonts w:ascii="Arial" w:hAnsi="Arial" w:cs="Arial"/>
        </w:rPr>
        <w:t xml:space="preserve"> </w:t>
      </w:r>
      <w:r>
        <w:rPr>
          <w:rFonts w:ascii="Arial" w:hAnsi="Arial" w:cs="Arial"/>
        </w:rPr>
        <w:t xml:space="preserve">not apply </w:t>
      </w:r>
      <w:r w:rsidRPr="007B1BA9">
        <w:rPr>
          <w:rFonts w:ascii="Arial" w:hAnsi="Arial" w:cs="Arial"/>
        </w:rPr>
        <w:t xml:space="preserve">for military and governmental teams at the organizational level, </w:t>
      </w:r>
      <w:r>
        <w:rPr>
          <w:rFonts w:ascii="Arial" w:hAnsi="Arial" w:cs="Arial"/>
        </w:rPr>
        <w:t>however,</w:t>
      </w:r>
      <w:r w:rsidRPr="007B1BA9">
        <w:rPr>
          <w:rFonts w:ascii="Arial" w:hAnsi="Arial" w:cs="Arial"/>
        </w:rPr>
        <w:t xml:space="preserve"> </w:t>
      </w:r>
      <w:r>
        <w:rPr>
          <w:rFonts w:ascii="Arial" w:hAnsi="Arial" w:cs="Arial"/>
        </w:rPr>
        <w:t xml:space="preserve">both principles can be applied at </w:t>
      </w:r>
      <w:r w:rsidRPr="007B1BA9">
        <w:rPr>
          <w:rFonts w:ascii="Arial" w:hAnsi="Arial" w:cs="Arial"/>
        </w:rPr>
        <w:t>the bed side and clinic level</w:t>
      </w:r>
      <w:r>
        <w:rPr>
          <w:rFonts w:ascii="Arial" w:hAnsi="Arial" w:cs="Arial"/>
        </w:rPr>
        <w:t>s</w:t>
      </w:r>
      <w:r w:rsidRPr="007B1BA9">
        <w:rPr>
          <w:rFonts w:ascii="Arial" w:hAnsi="Arial" w:cs="Arial"/>
        </w:rPr>
        <w:t xml:space="preserve"> (i.e. medical care to an individual is neutral and independent even if the politics of being deployed were not).</w:t>
      </w:r>
    </w:p>
    <w:p w14:paraId="00874A2B" w14:textId="26C15105" w:rsidR="0079751F" w:rsidRDefault="0079751F" w:rsidP="0079751F">
      <w:pPr>
        <w:tabs>
          <w:tab w:val="left" w:pos="726"/>
        </w:tabs>
        <w:spacing w:after="356" w:line="269" w:lineRule="exact"/>
        <w:rPr>
          <w:rFonts w:ascii="Arial" w:hAnsi="Arial" w:cs="Arial"/>
        </w:rPr>
      </w:pPr>
      <w:r>
        <w:rPr>
          <w:rFonts w:ascii="Arial" w:hAnsi="Arial" w:cs="Arial"/>
        </w:rPr>
        <w:t>Additionally, a principled approach to providing medical care can face challenges as some countries criminalize</w:t>
      </w:r>
      <w:r>
        <w:rPr>
          <w:rStyle w:val="FootnoteReference"/>
        </w:rPr>
        <w:footnoteReference w:id="64"/>
      </w:r>
      <w:r>
        <w:rPr>
          <w:rFonts w:ascii="Arial" w:hAnsi="Arial" w:cs="Arial"/>
        </w:rPr>
        <w:t xml:space="preserve"> assistance to groups or individuals labelled a</w:t>
      </w:r>
      <w:r w:rsidR="008056C4">
        <w:rPr>
          <w:rFonts w:ascii="Arial" w:hAnsi="Arial" w:cs="Arial"/>
        </w:rPr>
        <w:t>s</w:t>
      </w:r>
      <w:r>
        <w:rPr>
          <w:rFonts w:ascii="Arial" w:hAnsi="Arial" w:cs="Arial"/>
        </w:rPr>
        <w:t xml:space="preserve"> </w:t>
      </w:r>
      <w:r w:rsidR="008056C4">
        <w:rPr>
          <w:rFonts w:ascii="Arial" w:hAnsi="Arial" w:cs="Arial"/>
        </w:rPr>
        <w:t>“</w:t>
      </w:r>
      <w:r>
        <w:rPr>
          <w:rFonts w:ascii="Arial" w:hAnsi="Arial" w:cs="Arial"/>
        </w:rPr>
        <w:t>radical</w:t>
      </w:r>
      <w:r w:rsidR="008056C4">
        <w:rPr>
          <w:rFonts w:ascii="Arial" w:hAnsi="Arial" w:cs="Arial"/>
        </w:rPr>
        <w:t>s/</w:t>
      </w:r>
      <w:r w:rsidR="00D06EFF">
        <w:rPr>
          <w:rFonts w:ascii="Arial" w:hAnsi="Arial" w:cs="Arial"/>
        </w:rPr>
        <w:t>terrorists</w:t>
      </w:r>
      <w:r w:rsidR="008056C4">
        <w:rPr>
          <w:rFonts w:ascii="Arial" w:hAnsi="Arial" w:cs="Arial"/>
        </w:rPr>
        <w:t>”</w:t>
      </w:r>
      <w:r>
        <w:rPr>
          <w:rFonts w:ascii="Arial" w:hAnsi="Arial" w:cs="Arial"/>
        </w:rPr>
        <w:t xml:space="preserve"> and violent.  Blocks of nations (EU parliament resolution</w:t>
      </w:r>
      <w:r>
        <w:rPr>
          <w:rStyle w:val="FootnoteReference"/>
        </w:rPr>
        <w:footnoteReference w:id="65"/>
      </w:r>
      <w:r>
        <w:rPr>
          <w:rFonts w:ascii="Arial" w:hAnsi="Arial" w:cs="Arial"/>
        </w:rPr>
        <w:t>)  have also advanced resolutions to prevent the criminalization of aid.  Teams need to be aware of current legislation and laws pertaining to their organization and nationality</w:t>
      </w:r>
      <w:r w:rsidR="007E7792">
        <w:rPr>
          <w:rStyle w:val="FootnoteReference"/>
          <w:rFonts w:ascii="Arial" w:hAnsi="Arial" w:cs="Arial"/>
        </w:rPr>
        <w:footnoteReference w:id="66"/>
      </w:r>
      <w:r>
        <w:rPr>
          <w:rFonts w:ascii="Arial" w:hAnsi="Arial" w:cs="Arial"/>
        </w:rPr>
        <w:t>.</w:t>
      </w:r>
    </w:p>
    <w:p w14:paraId="6134F856" w14:textId="77777777" w:rsidR="0079751F" w:rsidRDefault="0079751F" w:rsidP="0079751F">
      <w:pPr>
        <w:tabs>
          <w:tab w:val="left" w:pos="726"/>
        </w:tabs>
        <w:spacing w:after="356" w:line="269" w:lineRule="exact"/>
        <w:rPr>
          <w:rFonts w:ascii="Arial" w:hAnsi="Arial" w:cs="Arial"/>
        </w:rPr>
      </w:pPr>
      <w:r>
        <w:rPr>
          <w:rFonts w:ascii="Arial" w:hAnsi="Arial" w:cs="Arial"/>
        </w:rPr>
        <w:t>Team leaders</w:t>
      </w:r>
      <w:proofErr w:type="gramStart"/>
      <w:r>
        <w:rPr>
          <w:rFonts w:ascii="Arial" w:hAnsi="Arial" w:cs="Arial"/>
        </w:rPr>
        <w:t>, in particular, need</w:t>
      </w:r>
      <w:proofErr w:type="gramEnd"/>
      <w:r>
        <w:rPr>
          <w:rFonts w:ascii="Arial" w:hAnsi="Arial" w:cs="Arial"/>
        </w:rPr>
        <w:t xml:space="preserve"> to be able to advocate for access and be fully aware of any concessions made that may have consequences on how the medical mission is perceived by the local population, warring parties, and other stakeholders.</w:t>
      </w:r>
    </w:p>
    <w:p w14:paraId="2CBCEF1B" w14:textId="76509A7A" w:rsidR="006B4890" w:rsidRDefault="00E90335" w:rsidP="00392175">
      <w:pPr>
        <w:pStyle w:val="Heading2"/>
        <w:numPr>
          <w:ilvl w:val="1"/>
          <w:numId w:val="58"/>
        </w:numPr>
      </w:pPr>
      <w:bookmarkStart w:id="53" w:name="_Toc18923712"/>
      <w:r>
        <w:t>Who can use the Emblem?</w:t>
      </w:r>
      <w:bookmarkEnd w:id="53"/>
    </w:p>
    <w:p w14:paraId="0D43326F" w14:textId="472B3381" w:rsidR="00E90335" w:rsidRPr="00E90335" w:rsidRDefault="00E90335" w:rsidP="00E90335">
      <w:pPr>
        <w:spacing w:before="120" w:after="120"/>
        <w:rPr>
          <w:rFonts w:ascii="Arial" w:hAnsi="Arial" w:cs="Arial"/>
        </w:rPr>
      </w:pPr>
      <w:r w:rsidRPr="00E90335">
        <w:rPr>
          <w:rFonts w:ascii="Arial" w:hAnsi="Arial" w:cs="Arial"/>
        </w:rPr>
        <w:t xml:space="preserve">In the event of armed conflict, the distinctive </w:t>
      </w:r>
      <w:r w:rsidR="00AC4A73">
        <w:rPr>
          <w:rFonts w:ascii="Arial" w:hAnsi="Arial" w:cs="Arial"/>
        </w:rPr>
        <w:t xml:space="preserve">protective </w:t>
      </w:r>
      <w:r w:rsidRPr="00E90335">
        <w:rPr>
          <w:rFonts w:ascii="Arial" w:hAnsi="Arial" w:cs="Arial"/>
        </w:rPr>
        <w:t>emblems</w:t>
      </w:r>
      <w:r w:rsidR="009D75CC">
        <w:rPr>
          <w:rStyle w:val="FootnoteReference"/>
          <w:rFonts w:ascii="Arial" w:hAnsi="Arial" w:cs="Arial"/>
        </w:rPr>
        <w:footnoteReference w:id="67"/>
      </w:r>
      <w:r w:rsidRPr="00E90335">
        <w:rPr>
          <w:rFonts w:ascii="Arial" w:hAnsi="Arial" w:cs="Arial"/>
        </w:rPr>
        <w:t xml:space="preserve"> are a visible sign of </w:t>
      </w:r>
      <w:r w:rsidRPr="00E90335">
        <w:rPr>
          <w:rFonts w:ascii="Arial" w:hAnsi="Arial" w:cs="Arial"/>
        </w:rPr>
        <w:lastRenderedPageBreak/>
        <w:t>the</w:t>
      </w:r>
      <w:r>
        <w:rPr>
          <w:rFonts w:ascii="Arial" w:hAnsi="Arial" w:cs="Arial"/>
        </w:rPr>
        <w:t xml:space="preserve"> </w:t>
      </w:r>
      <w:r w:rsidRPr="00E90335">
        <w:rPr>
          <w:rFonts w:ascii="Arial" w:hAnsi="Arial" w:cs="Arial"/>
        </w:rPr>
        <w:t xml:space="preserve">protection conferred by international humanitarian law </w:t>
      </w:r>
      <w:r w:rsidR="0028661A">
        <w:rPr>
          <w:rFonts w:ascii="Arial" w:hAnsi="Arial" w:cs="Arial"/>
        </w:rPr>
        <w:t xml:space="preserve">especially </w:t>
      </w:r>
      <w:r w:rsidRPr="00E90335">
        <w:rPr>
          <w:rFonts w:ascii="Arial" w:hAnsi="Arial" w:cs="Arial"/>
        </w:rPr>
        <w:t>upon medical personnel and</w:t>
      </w:r>
      <w:r>
        <w:rPr>
          <w:rFonts w:ascii="Arial" w:hAnsi="Arial" w:cs="Arial"/>
        </w:rPr>
        <w:t xml:space="preserve"> </w:t>
      </w:r>
      <w:r w:rsidRPr="00E90335">
        <w:rPr>
          <w:rFonts w:ascii="Arial" w:hAnsi="Arial" w:cs="Arial"/>
        </w:rPr>
        <w:t xml:space="preserve">equipment. The persons and objects displaying them must </w:t>
      </w:r>
      <w:r w:rsidR="00995061">
        <w:rPr>
          <w:rFonts w:ascii="Arial" w:hAnsi="Arial" w:cs="Arial"/>
        </w:rPr>
        <w:t>(</w:t>
      </w:r>
      <w:r w:rsidR="00995061" w:rsidRPr="00995061">
        <w:rPr>
          <w:rFonts w:ascii="Arial" w:hAnsi="Arial" w:cs="Arial"/>
          <w:highlight w:val="yellow"/>
        </w:rPr>
        <w:t>insert conditions</w:t>
      </w:r>
      <w:r w:rsidR="00995061">
        <w:rPr>
          <w:rFonts w:ascii="Arial" w:hAnsi="Arial" w:cs="Arial"/>
        </w:rPr>
        <w:t xml:space="preserve">) </w:t>
      </w:r>
      <w:r w:rsidRPr="00E90335">
        <w:rPr>
          <w:rFonts w:ascii="Arial" w:hAnsi="Arial" w:cs="Arial"/>
        </w:rPr>
        <w:t>not be attacked, but on</w:t>
      </w:r>
      <w:r>
        <w:rPr>
          <w:rFonts w:ascii="Arial" w:hAnsi="Arial" w:cs="Arial"/>
        </w:rPr>
        <w:t xml:space="preserve"> </w:t>
      </w:r>
      <w:r w:rsidRPr="00E90335">
        <w:rPr>
          <w:rFonts w:ascii="Arial" w:hAnsi="Arial" w:cs="Arial"/>
        </w:rPr>
        <w:t>the contrary must be respected and protected.</w:t>
      </w:r>
    </w:p>
    <w:p w14:paraId="7D08BA9D" w14:textId="77777777" w:rsidR="00E90335" w:rsidRPr="00E90335" w:rsidRDefault="00E90335" w:rsidP="00E90335">
      <w:pPr>
        <w:spacing w:before="120" w:after="120"/>
        <w:rPr>
          <w:rFonts w:ascii="Arial" w:hAnsi="Arial" w:cs="Arial"/>
        </w:rPr>
      </w:pPr>
      <w:r w:rsidRPr="00E90335">
        <w:rPr>
          <w:rFonts w:ascii="Arial" w:hAnsi="Arial" w:cs="Arial"/>
        </w:rPr>
        <w:t>Their use as a protective sign during armed conflict is authorized exclusively for:</w:t>
      </w:r>
    </w:p>
    <w:p w14:paraId="474902A1" w14:textId="598CC6C3" w:rsidR="00E90335" w:rsidRPr="00E90335" w:rsidRDefault="00700936" w:rsidP="00392175">
      <w:pPr>
        <w:pStyle w:val="ListParagraph"/>
        <w:numPr>
          <w:ilvl w:val="0"/>
          <w:numId w:val="54"/>
        </w:numPr>
        <w:spacing w:before="120" w:after="120"/>
        <w:rPr>
          <w:rFonts w:ascii="Arial" w:hAnsi="Arial" w:cs="Arial"/>
        </w:rPr>
      </w:pPr>
      <w:r>
        <w:rPr>
          <w:rFonts w:ascii="Arial" w:hAnsi="Arial" w:cs="Arial"/>
        </w:rPr>
        <w:t>M</w:t>
      </w:r>
      <w:r w:rsidR="00E90335" w:rsidRPr="00E90335">
        <w:rPr>
          <w:rFonts w:ascii="Arial" w:hAnsi="Arial" w:cs="Arial"/>
        </w:rPr>
        <w:t>edical units, transport and personnel, as well as religious personnel, of the armed forces;</w:t>
      </w:r>
    </w:p>
    <w:p w14:paraId="7ADE9C50" w14:textId="2B12E269" w:rsidR="00E90335" w:rsidRPr="00E90335" w:rsidRDefault="00700936" w:rsidP="00392175">
      <w:pPr>
        <w:pStyle w:val="ListParagraph"/>
        <w:numPr>
          <w:ilvl w:val="0"/>
          <w:numId w:val="54"/>
        </w:numPr>
        <w:spacing w:before="120" w:after="120"/>
        <w:rPr>
          <w:rFonts w:ascii="Arial" w:hAnsi="Arial" w:cs="Arial"/>
        </w:rPr>
      </w:pPr>
      <w:r>
        <w:rPr>
          <w:rFonts w:ascii="Arial" w:hAnsi="Arial" w:cs="Arial"/>
        </w:rPr>
        <w:t>C</w:t>
      </w:r>
      <w:r w:rsidR="00E90335" w:rsidRPr="00E90335">
        <w:rPr>
          <w:rFonts w:ascii="Arial" w:hAnsi="Arial" w:cs="Arial"/>
        </w:rPr>
        <w:t>ivilian medical units</w:t>
      </w:r>
      <w:r w:rsidR="00152D9F">
        <w:rPr>
          <w:rFonts w:ascii="Arial" w:hAnsi="Arial" w:cs="Arial"/>
        </w:rPr>
        <w:t xml:space="preserve"> (including </w:t>
      </w:r>
      <w:proofErr w:type="spellStart"/>
      <w:r w:rsidR="00152D9F">
        <w:rPr>
          <w:rFonts w:ascii="Arial" w:hAnsi="Arial" w:cs="Arial"/>
        </w:rPr>
        <w:t>MoH</w:t>
      </w:r>
      <w:proofErr w:type="spellEnd"/>
      <w:r w:rsidR="00152D9F">
        <w:rPr>
          <w:rFonts w:ascii="Arial" w:hAnsi="Arial" w:cs="Arial"/>
        </w:rPr>
        <w:t>)</w:t>
      </w:r>
      <w:r w:rsidR="00E90335" w:rsidRPr="00E90335">
        <w:rPr>
          <w:rFonts w:ascii="Arial" w:hAnsi="Arial" w:cs="Arial"/>
        </w:rPr>
        <w:t>, transport, and personnel, as well as civilian religious personnel, that have received special permission by the competent authorities to</w:t>
      </w:r>
      <w:r w:rsidR="00E90335">
        <w:rPr>
          <w:rFonts w:ascii="Arial" w:hAnsi="Arial" w:cs="Arial"/>
        </w:rPr>
        <w:t xml:space="preserve"> </w:t>
      </w:r>
      <w:r w:rsidR="00E90335" w:rsidRPr="00E90335">
        <w:rPr>
          <w:rFonts w:ascii="Arial" w:hAnsi="Arial" w:cs="Arial"/>
        </w:rPr>
        <w:t>use the emblem;</w:t>
      </w:r>
    </w:p>
    <w:p w14:paraId="5FAA5C11" w14:textId="7555815D" w:rsidR="00E90335" w:rsidRPr="00E90335" w:rsidRDefault="00700936" w:rsidP="00392175">
      <w:pPr>
        <w:pStyle w:val="ListParagraph"/>
        <w:numPr>
          <w:ilvl w:val="0"/>
          <w:numId w:val="54"/>
        </w:numPr>
        <w:spacing w:before="120" w:after="120"/>
        <w:rPr>
          <w:rFonts w:ascii="Arial" w:hAnsi="Arial" w:cs="Arial"/>
        </w:rPr>
      </w:pPr>
      <w:r>
        <w:rPr>
          <w:rFonts w:ascii="Arial" w:hAnsi="Arial" w:cs="Arial"/>
        </w:rPr>
        <w:t>M</w:t>
      </w:r>
      <w:r w:rsidR="00E90335" w:rsidRPr="00E90335">
        <w:rPr>
          <w:rFonts w:ascii="Arial" w:hAnsi="Arial" w:cs="Arial"/>
        </w:rPr>
        <w:t>edical units, transport and personnel that a Red Cross or Red Crescent National Society has put at the disposal of the medical services of the armed forces</w:t>
      </w:r>
    </w:p>
    <w:p w14:paraId="0E58BAF3" w14:textId="04903570" w:rsidR="00E90335" w:rsidRDefault="00352AAA" w:rsidP="006B4890">
      <w:pPr>
        <w:spacing w:before="120" w:after="120"/>
        <w:rPr>
          <w:rFonts w:ascii="Arial" w:hAnsi="Arial" w:cs="Arial"/>
        </w:rPr>
      </w:pPr>
      <w:r w:rsidRPr="00AC4A73">
        <w:rPr>
          <w:rFonts w:ascii="Arial" w:hAnsi="Arial" w:cs="Arial"/>
        </w:rPr>
        <w:t>In armed conflicts, the protective emblem must be in red on a white background with no additions. It must be clearly displayed in a large format on protected buildings, such as hospitals, and vehicles. Emblems on armbands and vests for protected personnel must also be clear and stand alone. A deliberate attack on a person, equipment or a building carrying a protective emblem is a war crime under international law.</w:t>
      </w:r>
    </w:p>
    <w:p w14:paraId="2B5EB107" w14:textId="24016F9F" w:rsidR="00E361B1" w:rsidRDefault="001C76F2" w:rsidP="006B4890">
      <w:pPr>
        <w:spacing w:before="120" w:after="120"/>
        <w:rPr>
          <w:rFonts w:ascii="Arial" w:hAnsi="Arial" w:cs="Arial"/>
        </w:rPr>
      </w:pPr>
      <w:r w:rsidRPr="001C76F2">
        <w:rPr>
          <w:rFonts w:ascii="Arial" w:hAnsi="Arial" w:cs="Arial"/>
          <w:highlight w:val="yellow"/>
        </w:rPr>
        <w:t>Insert examples of emblems</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30"/>
        <w:gridCol w:w="3486"/>
        <w:gridCol w:w="3289"/>
      </w:tblGrid>
      <w:tr w:rsidR="008D1705" w:rsidRPr="00C162D5" w14:paraId="001E4036" w14:textId="77777777" w:rsidTr="00A55764">
        <w:trPr>
          <w:cantSplit/>
          <w:trHeight w:val="644"/>
        </w:trPr>
        <w:tc>
          <w:tcPr>
            <w:tcW w:w="2160" w:type="dxa"/>
            <w:shd w:val="clear" w:color="auto" w:fill="FBD4B4" w:themeFill="accent6" w:themeFillTint="66"/>
            <w:tcMar>
              <w:top w:w="72" w:type="dxa"/>
              <w:left w:w="144" w:type="dxa"/>
              <w:bottom w:w="72" w:type="dxa"/>
              <w:right w:w="144" w:type="dxa"/>
            </w:tcMar>
            <w:hideMark/>
          </w:tcPr>
          <w:p w14:paraId="09673EEC" w14:textId="77777777" w:rsidR="00C162D5" w:rsidRPr="00C162D5" w:rsidRDefault="00C162D5" w:rsidP="00C162D5">
            <w:pPr>
              <w:spacing w:before="120" w:after="120"/>
              <w:rPr>
                <w:rFonts w:ascii="Arial" w:hAnsi="Arial" w:cs="Arial"/>
                <w:lang w:val="en-CA"/>
              </w:rPr>
            </w:pPr>
          </w:p>
        </w:tc>
        <w:tc>
          <w:tcPr>
            <w:tcW w:w="5120" w:type="dxa"/>
            <w:shd w:val="clear" w:color="auto" w:fill="FBD4B4" w:themeFill="accent6" w:themeFillTint="66"/>
            <w:tcMar>
              <w:top w:w="72" w:type="dxa"/>
              <w:left w:w="144" w:type="dxa"/>
              <w:bottom w:w="72" w:type="dxa"/>
              <w:right w:w="144" w:type="dxa"/>
            </w:tcMar>
            <w:hideMark/>
          </w:tcPr>
          <w:p w14:paraId="58E59483" w14:textId="77777777" w:rsidR="00C162D5" w:rsidRPr="00C162D5" w:rsidRDefault="00C162D5" w:rsidP="00C162D5">
            <w:pPr>
              <w:spacing w:before="120" w:after="120"/>
              <w:rPr>
                <w:rFonts w:ascii="Arial" w:hAnsi="Arial" w:cs="Arial"/>
                <w:lang w:val="en-CA"/>
              </w:rPr>
            </w:pPr>
            <w:r w:rsidRPr="00C162D5">
              <w:rPr>
                <w:rFonts w:ascii="Arial" w:hAnsi="Arial" w:cs="Arial"/>
                <w:b/>
                <w:bCs/>
                <w:lang w:val="fr-CH"/>
              </w:rPr>
              <w:t>Protective use</w:t>
            </w:r>
          </w:p>
        </w:tc>
        <w:tc>
          <w:tcPr>
            <w:tcW w:w="4960" w:type="dxa"/>
            <w:shd w:val="clear" w:color="auto" w:fill="FBD4B4" w:themeFill="accent6" w:themeFillTint="66"/>
            <w:tcMar>
              <w:top w:w="72" w:type="dxa"/>
              <w:left w:w="144" w:type="dxa"/>
              <w:bottom w:w="72" w:type="dxa"/>
              <w:right w:w="144" w:type="dxa"/>
            </w:tcMar>
            <w:hideMark/>
          </w:tcPr>
          <w:p w14:paraId="7A7F48F1" w14:textId="77777777" w:rsidR="00C162D5" w:rsidRPr="00C162D5" w:rsidRDefault="00C162D5" w:rsidP="00C162D5">
            <w:pPr>
              <w:spacing w:before="120" w:after="120"/>
              <w:rPr>
                <w:rFonts w:ascii="Arial" w:hAnsi="Arial" w:cs="Arial"/>
                <w:lang w:val="en-CA"/>
              </w:rPr>
            </w:pPr>
            <w:r w:rsidRPr="00C162D5">
              <w:rPr>
                <w:rFonts w:ascii="Arial" w:hAnsi="Arial" w:cs="Arial"/>
                <w:b/>
                <w:bCs/>
                <w:lang w:val="fr-CH"/>
              </w:rPr>
              <w:t>Indicative use</w:t>
            </w:r>
          </w:p>
        </w:tc>
      </w:tr>
      <w:tr w:rsidR="008D1705" w:rsidRPr="00C162D5" w14:paraId="32B1DE55" w14:textId="77777777" w:rsidTr="00A55764">
        <w:trPr>
          <w:cantSplit/>
          <w:trHeight w:val="1139"/>
        </w:trPr>
        <w:tc>
          <w:tcPr>
            <w:tcW w:w="2160" w:type="dxa"/>
            <w:shd w:val="clear" w:color="auto" w:fill="FBD4B4" w:themeFill="accent6" w:themeFillTint="66"/>
            <w:tcMar>
              <w:top w:w="72" w:type="dxa"/>
              <w:left w:w="144" w:type="dxa"/>
              <w:bottom w:w="72" w:type="dxa"/>
              <w:right w:w="144" w:type="dxa"/>
            </w:tcMar>
            <w:hideMark/>
          </w:tcPr>
          <w:p w14:paraId="2392186F" w14:textId="77777777" w:rsidR="00C162D5" w:rsidRPr="00C162D5" w:rsidRDefault="00C162D5" w:rsidP="00C162D5">
            <w:pPr>
              <w:spacing w:before="120" w:after="120"/>
              <w:rPr>
                <w:rFonts w:ascii="Arial" w:hAnsi="Arial" w:cs="Arial"/>
                <w:lang w:val="en-CA"/>
              </w:rPr>
            </w:pPr>
            <w:r w:rsidRPr="00C162D5">
              <w:rPr>
                <w:rFonts w:ascii="Arial" w:hAnsi="Arial" w:cs="Arial"/>
                <w:b/>
                <w:bCs/>
                <w:lang w:val="fr-CH"/>
              </w:rPr>
              <w:t xml:space="preserve">For </w:t>
            </w:r>
            <w:proofErr w:type="spellStart"/>
            <w:r w:rsidRPr="00C162D5">
              <w:rPr>
                <w:rFonts w:ascii="Arial" w:hAnsi="Arial" w:cs="Arial"/>
                <w:b/>
                <w:bCs/>
                <w:lang w:val="fr-CH"/>
              </w:rPr>
              <w:t>what</w:t>
            </w:r>
            <w:proofErr w:type="spellEnd"/>
            <w:r w:rsidRPr="00C162D5">
              <w:rPr>
                <w:rFonts w:ascii="Arial" w:hAnsi="Arial" w:cs="Arial"/>
                <w:b/>
                <w:bCs/>
                <w:lang w:val="fr-CH"/>
              </w:rPr>
              <w:t xml:space="preserve"> </w:t>
            </w:r>
            <w:proofErr w:type="spellStart"/>
            <w:proofErr w:type="gramStart"/>
            <w:r w:rsidRPr="00C162D5">
              <w:rPr>
                <w:rFonts w:ascii="Arial" w:hAnsi="Arial" w:cs="Arial"/>
                <w:b/>
                <w:bCs/>
                <w:lang w:val="fr-CH"/>
              </w:rPr>
              <w:t>purpose</w:t>
            </w:r>
            <w:proofErr w:type="spellEnd"/>
            <w:r w:rsidRPr="00C162D5">
              <w:rPr>
                <w:rFonts w:ascii="Arial" w:hAnsi="Arial" w:cs="Arial"/>
                <w:b/>
                <w:bCs/>
                <w:lang w:val="fr-CH"/>
              </w:rPr>
              <w:t>?</w:t>
            </w:r>
            <w:proofErr w:type="gramEnd"/>
          </w:p>
        </w:tc>
        <w:tc>
          <w:tcPr>
            <w:tcW w:w="5120" w:type="dxa"/>
            <w:shd w:val="clear" w:color="auto" w:fill="F2DBDB" w:themeFill="accent2" w:themeFillTint="33"/>
            <w:tcMar>
              <w:top w:w="72" w:type="dxa"/>
              <w:left w:w="144" w:type="dxa"/>
              <w:bottom w:w="72" w:type="dxa"/>
              <w:right w:w="144" w:type="dxa"/>
            </w:tcMar>
            <w:hideMark/>
          </w:tcPr>
          <w:p w14:paraId="36C0125F"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Notifying of protection by law</w:t>
            </w:r>
          </w:p>
        </w:tc>
        <w:tc>
          <w:tcPr>
            <w:tcW w:w="4960" w:type="dxa"/>
            <w:shd w:val="clear" w:color="auto" w:fill="F2DBDB" w:themeFill="accent2" w:themeFillTint="33"/>
            <w:tcMar>
              <w:top w:w="72" w:type="dxa"/>
              <w:left w:w="144" w:type="dxa"/>
              <w:bottom w:w="72" w:type="dxa"/>
              <w:right w:w="144" w:type="dxa"/>
            </w:tcMar>
            <w:hideMark/>
          </w:tcPr>
          <w:p w14:paraId="018DA9A5" w14:textId="27FA82A9" w:rsidR="00C162D5" w:rsidRPr="00C162D5" w:rsidRDefault="00C162D5" w:rsidP="00C162D5">
            <w:pPr>
              <w:spacing w:before="120" w:after="120"/>
              <w:rPr>
                <w:rFonts w:ascii="Arial" w:hAnsi="Arial" w:cs="Arial"/>
                <w:lang w:val="en-CA"/>
              </w:rPr>
            </w:pPr>
            <w:r w:rsidRPr="00C162D5">
              <w:rPr>
                <w:rFonts w:ascii="Arial" w:hAnsi="Arial" w:cs="Arial"/>
                <w:lang w:val="en-GB"/>
              </w:rPr>
              <w:t xml:space="preserve">Link to the </w:t>
            </w:r>
            <w:r w:rsidR="008D1705">
              <w:rPr>
                <w:rFonts w:ascii="Arial" w:hAnsi="Arial" w:cs="Arial"/>
                <w:lang w:val="en-GB"/>
              </w:rPr>
              <w:t xml:space="preserve">Red Cross/Crescent </w:t>
            </w:r>
            <w:r w:rsidRPr="00C162D5">
              <w:rPr>
                <w:rFonts w:ascii="Arial" w:hAnsi="Arial" w:cs="Arial"/>
                <w:lang w:val="en-GB"/>
              </w:rPr>
              <w:t>Movement</w:t>
            </w:r>
          </w:p>
        </w:tc>
      </w:tr>
      <w:tr w:rsidR="008D1705" w:rsidRPr="00C162D5" w14:paraId="5729D6F3" w14:textId="77777777" w:rsidTr="00A55764">
        <w:trPr>
          <w:cantSplit/>
          <w:trHeight w:val="759"/>
        </w:trPr>
        <w:tc>
          <w:tcPr>
            <w:tcW w:w="2160" w:type="dxa"/>
            <w:shd w:val="clear" w:color="auto" w:fill="FBD4B4" w:themeFill="accent6" w:themeFillTint="66"/>
            <w:tcMar>
              <w:top w:w="72" w:type="dxa"/>
              <w:left w:w="144" w:type="dxa"/>
              <w:bottom w:w="72" w:type="dxa"/>
              <w:right w:w="144" w:type="dxa"/>
            </w:tcMar>
            <w:hideMark/>
          </w:tcPr>
          <w:p w14:paraId="6CAB2FFB" w14:textId="77777777" w:rsidR="00C162D5" w:rsidRPr="00C162D5" w:rsidRDefault="00C162D5" w:rsidP="00C162D5">
            <w:pPr>
              <w:spacing w:before="120" w:after="120"/>
              <w:rPr>
                <w:rFonts w:ascii="Arial" w:hAnsi="Arial" w:cs="Arial"/>
                <w:lang w:val="en-CA"/>
              </w:rPr>
            </w:pPr>
            <w:proofErr w:type="spellStart"/>
            <w:r w:rsidRPr="00C162D5">
              <w:rPr>
                <w:rFonts w:ascii="Arial" w:hAnsi="Arial" w:cs="Arial"/>
                <w:b/>
                <w:bCs/>
                <w:lang w:val="fr-CH"/>
              </w:rPr>
              <w:t>What</w:t>
            </w:r>
            <w:proofErr w:type="spellEnd"/>
            <w:r w:rsidRPr="00C162D5">
              <w:rPr>
                <w:rFonts w:ascii="Arial" w:hAnsi="Arial" w:cs="Arial"/>
                <w:b/>
                <w:bCs/>
                <w:lang w:val="fr-CH"/>
              </w:rPr>
              <w:t xml:space="preserve"> </w:t>
            </w:r>
            <w:proofErr w:type="spellStart"/>
            <w:proofErr w:type="gramStart"/>
            <w:r w:rsidRPr="00C162D5">
              <w:rPr>
                <w:rFonts w:ascii="Arial" w:hAnsi="Arial" w:cs="Arial"/>
                <w:b/>
                <w:bCs/>
                <w:lang w:val="fr-CH"/>
              </w:rPr>
              <w:t>features</w:t>
            </w:r>
            <w:proofErr w:type="spellEnd"/>
            <w:r w:rsidRPr="00C162D5">
              <w:rPr>
                <w:rFonts w:ascii="Arial" w:hAnsi="Arial" w:cs="Arial"/>
                <w:b/>
                <w:bCs/>
                <w:lang w:val="fr-CH"/>
              </w:rPr>
              <w:t>?</w:t>
            </w:r>
            <w:proofErr w:type="gramEnd"/>
          </w:p>
        </w:tc>
        <w:tc>
          <w:tcPr>
            <w:tcW w:w="5120" w:type="dxa"/>
            <w:shd w:val="clear" w:color="auto" w:fill="F2DBDB" w:themeFill="accent2" w:themeFillTint="33"/>
            <w:tcMar>
              <w:top w:w="72" w:type="dxa"/>
              <w:left w:w="144" w:type="dxa"/>
              <w:bottom w:w="72" w:type="dxa"/>
              <w:right w:w="144" w:type="dxa"/>
            </w:tcMar>
            <w:hideMark/>
          </w:tcPr>
          <w:p w14:paraId="7E5C9200"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Large and visible</w:t>
            </w:r>
          </w:p>
        </w:tc>
        <w:tc>
          <w:tcPr>
            <w:tcW w:w="4960" w:type="dxa"/>
            <w:shd w:val="clear" w:color="auto" w:fill="F2DBDB" w:themeFill="accent2" w:themeFillTint="33"/>
            <w:tcMar>
              <w:top w:w="72" w:type="dxa"/>
              <w:left w:w="144" w:type="dxa"/>
              <w:bottom w:w="72" w:type="dxa"/>
              <w:right w:w="144" w:type="dxa"/>
            </w:tcMar>
            <w:hideMark/>
          </w:tcPr>
          <w:p w14:paraId="4059FC1E"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 xml:space="preserve">Small and unambiguous </w:t>
            </w:r>
          </w:p>
        </w:tc>
      </w:tr>
      <w:tr w:rsidR="008D1705" w:rsidRPr="00C162D5" w14:paraId="6A513726" w14:textId="77777777" w:rsidTr="00A55764">
        <w:trPr>
          <w:cantSplit/>
          <w:trHeight w:val="2857"/>
        </w:trPr>
        <w:tc>
          <w:tcPr>
            <w:tcW w:w="2160" w:type="dxa"/>
            <w:shd w:val="clear" w:color="auto" w:fill="FBD4B4" w:themeFill="accent6" w:themeFillTint="66"/>
            <w:tcMar>
              <w:top w:w="72" w:type="dxa"/>
              <w:left w:w="144" w:type="dxa"/>
              <w:bottom w:w="72" w:type="dxa"/>
              <w:right w:w="144" w:type="dxa"/>
            </w:tcMar>
            <w:hideMark/>
          </w:tcPr>
          <w:p w14:paraId="7B281020" w14:textId="77777777" w:rsidR="00C162D5" w:rsidRPr="00C162D5" w:rsidRDefault="00C162D5" w:rsidP="00C162D5">
            <w:pPr>
              <w:spacing w:before="120" w:after="120"/>
              <w:rPr>
                <w:rFonts w:ascii="Arial" w:hAnsi="Arial" w:cs="Arial"/>
                <w:lang w:val="en-CA"/>
              </w:rPr>
            </w:pPr>
            <w:proofErr w:type="spellStart"/>
            <w:r w:rsidRPr="00C162D5">
              <w:rPr>
                <w:rFonts w:ascii="Arial" w:hAnsi="Arial" w:cs="Arial"/>
                <w:b/>
                <w:bCs/>
                <w:lang w:val="fr-CH"/>
              </w:rPr>
              <w:t>Who</w:t>
            </w:r>
            <w:proofErr w:type="spellEnd"/>
            <w:r w:rsidRPr="00C162D5">
              <w:rPr>
                <w:rFonts w:ascii="Arial" w:hAnsi="Arial" w:cs="Arial"/>
                <w:b/>
                <w:bCs/>
                <w:lang w:val="fr-CH"/>
              </w:rPr>
              <w:t xml:space="preserve"> can use </w:t>
            </w:r>
            <w:proofErr w:type="spellStart"/>
            <w:proofErr w:type="gramStart"/>
            <w:r w:rsidRPr="00C162D5">
              <w:rPr>
                <w:rFonts w:ascii="Arial" w:hAnsi="Arial" w:cs="Arial"/>
                <w:b/>
                <w:bCs/>
                <w:lang w:val="fr-CH"/>
              </w:rPr>
              <w:t>it</w:t>
            </w:r>
            <w:proofErr w:type="spellEnd"/>
            <w:r w:rsidRPr="00C162D5">
              <w:rPr>
                <w:rFonts w:ascii="Arial" w:hAnsi="Arial" w:cs="Arial"/>
                <w:b/>
                <w:bCs/>
                <w:lang w:val="fr-CH"/>
              </w:rPr>
              <w:t>?</w:t>
            </w:r>
            <w:proofErr w:type="gramEnd"/>
          </w:p>
        </w:tc>
        <w:tc>
          <w:tcPr>
            <w:tcW w:w="5120" w:type="dxa"/>
            <w:shd w:val="clear" w:color="auto" w:fill="F2DBDB" w:themeFill="accent2" w:themeFillTint="33"/>
            <w:tcMar>
              <w:top w:w="72" w:type="dxa"/>
              <w:left w:w="144" w:type="dxa"/>
              <w:bottom w:w="72" w:type="dxa"/>
              <w:right w:w="144" w:type="dxa"/>
            </w:tcMar>
            <w:hideMark/>
          </w:tcPr>
          <w:p w14:paraId="4AFF9263"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Persons falling within IHL definitions of medical personnel, units and vehicles:</w:t>
            </w:r>
          </w:p>
          <w:p w14:paraId="499FB60F" w14:textId="77777777" w:rsidR="00C162D5" w:rsidRPr="00C162D5" w:rsidRDefault="00C162D5" w:rsidP="00392175">
            <w:pPr>
              <w:numPr>
                <w:ilvl w:val="0"/>
                <w:numId w:val="57"/>
              </w:numPr>
              <w:spacing w:before="120" w:after="120"/>
              <w:rPr>
                <w:rFonts w:ascii="Arial" w:hAnsi="Arial" w:cs="Arial"/>
                <w:lang w:val="en-CA"/>
              </w:rPr>
            </w:pPr>
            <w:proofErr w:type="spellStart"/>
            <w:proofErr w:type="gramStart"/>
            <w:r w:rsidRPr="00C162D5">
              <w:rPr>
                <w:rFonts w:ascii="Arial" w:hAnsi="Arial" w:cs="Arial"/>
                <w:lang w:val="fr-CH"/>
              </w:rPr>
              <w:t>armed</w:t>
            </w:r>
            <w:proofErr w:type="spellEnd"/>
            <w:proofErr w:type="gramEnd"/>
            <w:r w:rsidRPr="00C162D5">
              <w:rPr>
                <w:rFonts w:ascii="Arial" w:hAnsi="Arial" w:cs="Arial"/>
                <w:lang w:val="fr-CH"/>
              </w:rPr>
              <w:t xml:space="preserve"> forces</w:t>
            </w:r>
          </w:p>
          <w:p w14:paraId="0F182BFA" w14:textId="6BFB9B59" w:rsidR="00C162D5" w:rsidRPr="00C162D5" w:rsidRDefault="00C162D5" w:rsidP="00392175">
            <w:pPr>
              <w:numPr>
                <w:ilvl w:val="0"/>
                <w:numId w:val="57"/>
              </w:numPr>
              <w:spacing w:before="120" w:after="120"/>
              <w:rPr>
                <w:rFonts w:ascii="Arial" w:hAnsi="Arial" w:cs="Arial"/>
                <w:lang w:val="en-CA"/>
              </w:rPr>
            </w:pPr>
            <w:proofErr w:type="spellStart"/>
            <w:proofErr w:type="gramStart"/>
            <w:r w:rsidRPr="00C162D5">
              <w:rPr>
                <w:rFonts w:ascii="Arial" w:hAnsi="Arial" w:cs="Arial"/>
                <w:lang w:val="fr-CH"/>
              </w:rPr>
              <w:t>authorized</w:t>
            </w:r>
            <w:proofErr w:type="spellEnd"/>
            <w:proofErr w:type="gramEnd"/>
            <w:r w:rsidRPr="00C162D5">
              <w:rPr>
                <w:rFonts w:ascii="Arial" w:hAnsi="Arial" w:cs="Arial"/>
                <w:lang w:val="fr-CH"/>
              </w:rPr>
              <w:t xml:space="preserve"> N</w:t>
            </w:r>
            <w:r w:rsidR="008D1705">
              <w:rPr>
                <w:rFonts w:ascii="Arial" w:hAnsi="Arial" w:cs="Arial"/>
                <w:lang w:val="fr-CH"/>
              </w:rPr>
              <w:t xml:space="preserve">ational </w:t>
            </w:r>
            <w:proofErr w:type="spellStart"/>
            <w:r w:rsidR="008D1705">
              <w:rPr>
                <w:rFonts w:ascii="Arial" w:hAnsi="Arial" w:cs="Arial"/>
                <w:lang w:val="fr-CH"/>
              </w:rPr>
              <w:t>Socities</w:t>
            </w:r>
            <w:proofErr w:type="spellEnd"/>
          </w:p>
          <w:p w14:paraId="2D5BD716" w14:textId="77777777" w:rsidR="00C162D5" w:rsidRPr="00C162D5" w:rsidRDefault="00C162D5" w:rsidP="00392175">
            <w:pPr>
              <w:numPr>
                <w:ilvl w:val="0"/>
                <w:numId w:val="57"/>
              </w:numPr>
              <w:spacing w:before="120" w:after="120"/>
              <w:rPr>
                <w:rFonts w:ascii="Arial" w:hAnsi="Arial" w:cs="Arial"/>
                <w:lang w:val="en-CA"/>
              </w:rPr>
            </w:pPr>
            <w:proofErr w:type="spellStart"/>
            <w:proofErr w:type="gramStart"/>
            <w:r w:rsidRPr="00C162D5">
              <w:rPr>
                <w:rFonts w:ascii="Arial" w:hAnsi="Arial" w:cs="Arial"/>
                <w:lang w:val="fr-CH"/>
              </w:rPr>
              <w:t>authorized</w:t>
            </w:r>
            <w:proofErr w:type="spellEnd"/>
            <w:proofErr w:type="gramEnd"/>
            <w:r w:rsidRPr="00C162D5">
              <w:rPr>
                <w:rFonts w:ascii="Arial" w:hAnsi="Arial" w:cs="Arial"/>
                <w:lang w:val="fr-CH"/>
              </w:rPr>
              <w:t xml:space="preserve"> </w:t>
            </w:r>
            <w:proofErr w:type="spellStart"/>
            <w:r w:rsidRPr="00C162D5">
              <w:rPr>
                <w:rFonts w:ascii="Arial" w:hAnsi="Arial" w:cs="Arial"/>
                <w:lang w:val="fr-CH"/>
              </w:rPr>
              <w:t>NGOs</w:t>
            </w:r>
            <w:proofErr w:type="spellEnd"/>
          </w:p>
          <w:p w14:paraId="05843E98" w14:textId="77777777" w:rsidR="00C162D5" w:rsidRPr="00071A4A" w:rsidRDefault="00C162D5" w:rsidP="00392175">
            <w:pPr>
              <w:numPr>
                <w:ilvl w:val="0"/>
                <w:numId w:val="57"/>
              </w:numPr>
              <w:spacing w:before="120" w:after="120"/>
              <w:rPr>
                <w:rFonts w:ascii="Arial" w:hAnsi="Arial" w:cs="Arial"/>
                <w:lang w:val="en-CA"/>
              </w:rPr>
            </w:pPr>
            <w:proofErr w:type="spellStart"/>
            <w:proofErr w:type="gramStart"/>
            <w:r w:rsidRPr="00C162D5">
              <w:rPr>
                <w:rFonts w:ascii="Arial" w:hAnsi="Arial" w:cs="Arial"/>
                <w:lang w:val="fr-CH"/>
              </w:rPr>
              <w:t>authorized</w:t>
            </w:r>
            <w:proofErr w:type="spellEnd"/>
            <w:proofErr w:type="gramEnd"/>
            <w:r w:rsidRPr="00C162D5">
              <w:rPr>
                <w:rFonts w:ascii="Arial" w:hAnsi="Arial" w:cs="Arial"/>
                <w:lang w:val="fr-CH"/>
              </w:rPr>
              <w:t xml:space="preserve"> </w:t>
            </w:r>
            <w:proofErr w:type="spellStart"/>
            <w:r w:rsidRPr="00C162D5">
              <w:rPr>
                <w:rFonts w:ascii="Arial" w:hAnsi="Arial" w:cs="Arial"/>
                <w:lang w:val="fr-CH"/>
              </w:rPr>
              <w:t>hospitals</w:t>
            </w:r>
            <w:proofErr w:type="spellEnd"/>
          </w:p>
          <w:p w14:paraId="3757227C" w14:textId="426F9AC6" w:rsidR="00071A4A" w:rsidRPr="00C162D5" w:rsidRDefault="00071A4A" w:rsidP="00392175">
            <w:pPr>
              <w:numPr>
                <w:ilvl w:val="0"/>
                <w:numId w:val="57"/>
              </w:numPr>
              <w:spacing w:before="120" w:after="120"/>
              <w:rPr>
                <w:rFonts w:ascii="Arial" w:hAnsi="Arial" w:cs="Arial"/>
                <w:lang w:val="en-CA"/>
              </w:rPr>
            </w:pPr>
            <w:r w:rsidRPr="00071A4A">
              <w:rPr>
                <w:rFonts w:ascii="Arial" w:hAnsi="Arial" w:cs="Arial"/>
                <w:lang w:val="en-CA"/>
              </w:rPr>
              <w:t>The ICRC and the I</w:t>
            </w:r>
            <w:r>
              <w:rPr>
                <w:rFonts w:ascii="Arial" w:hAnsi="Arial" w:cs="Arial"/>
                <w:lang w:val="en-CA"/>
              </w:rPr>
              <w:t>FRC without any further restrictions</w:t>
            </w:r>
          </w:p>
        </w:tc>
        <w:tc>
          <w:tcPr>
            <w:tcW w:w="4960" w:type="dxa"/>
            <w:shd w:val="clear" w:color="auto" w:fill="F2DBDB" w:themeFill="accent2" w:themeFillTint="33"/>
            <w:tcMar>
              <w:top w:w="72" w:type="dxa"/>
              <w:left w:w="144" w:type="dxa"/>
              <w:bottom w:w="72" w:type="dxa"/>
              <w:right w:w="144" w:type="dxa"/>
            </w:tcMar>
            <w:hideMark/>
          </w:tcPr>
          <w:p w14:paraId="24D2D16E"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National Red Cross and Red Crescent Societies,</w:t>
            </w:r>
          </w:p>
          <w:p w14:paraId="46B92F65" w14:textId="77777777" w:rsidR="00C162D5" w:rsidRPr="00C162D5" w:rsidRDefault="00C162D5" w:rsidP="00C162D5">
            <w:pPr>
              <w:spacing w:before="120" w:after="120"/>
              <w:rPr>
                <w:rFonts w:ascii="Arial" w:hAnsi="Arial" w:cs="Arial"/>
                <w:lang w:val="en-CA"/>
              </w:rPr>
            </w:pPr>
            <w:r w:rsidRPr="00C162D5">
              <w:rPr>
                <w:rFonts w:ascii="Arial" w:hAnsi="Arial" w:cs="Arial"/>
                <w:lang w:val="en-GB"/>
              </w:rPr>
              <w:t>authorized ambulances and first-aid stations operated by third parties,</w:t>
            </w:r>
          </w:p>
          <w:p w14:paraId="495C05A4" w14:textId="77777777" w:rsidR="00C162D5" w:rsidRPr="00C162D5" w:rsidRDefault="00C162D5" w:rsidP="00E361B1">
            <w:pPr>
              <w:keepNext/>
              <w:spacing w:before="120" w:after="120"/>
              <w:rPr>
                <w:rFonts w:ascii="Arial" w:hAnsi="Arial" w:cs="Arial"/>
                <w:lang w:val="en-CA"/>
              </w:rPr>
            </w:pPr>
            <w:r w:rsidRPr="00C162D5">
              <w:rPr>
                <w:rFonts w:ascii="Arial" w:hAnsi="Arial" w:cs="Arial"/>
                <w:lang w:val="en-GB"/>
              </w:rPr>
              <w:t>the ICRC and the IFRC.</w:t>
            </w:r>
          </w:p>
        </w:tc>
      </w:tr>
    </w:tbl>
    <w:p w14:paraId="4C7F6E9E" w14:textId="42881530" w:rsidR="008518D0" w:rsidRDefault="00E361B1" w:rsidP="00E361B1">
      <w:pPr>
        <w:pStyle w:val="Caption"/>
      </w:pPr>
      <w:bookmarkStart w:id="54" w:name="_Toc18924320"/>
      <w:r>
        <w:lastRenderedPageBreak/>
        <w:t xml:space="preserve">Figure </w:t>
      </w:r>
      <w:r>
        <w:fldChar w:fldCharType="begin"/>
      </w:r>
      <w:r>
        <w:instrText xml:space="preserve"> SEQ Figure \* ARABIC </w:instrText>
      </w:r>
      <w:r>
        <w:fldChar w:fldCharType="separate"/>
      </w:r>
      <w:r w:rsidR="006F6E8A">
        <w:rPr>
          <w:noProof/>
        </w:rPr>
        <w:t>3</w:t>
      </w:r>
      <w:r>
        <w:fldChar w:fldCharType="end"/>
      </w:r>
      <w:r>
        <w:t>:  Emblems are the visible signs of protection</w:t>
      </w:r>
      <w:bookmarkEnd w:id="54"/>
    </w:p>
    <w:p w14:paraId="77558B1E" w14:textId="77777777" w:rsidR="008518D0" w:rsidRDefault="008518D0">
      <w:pPr>
        <w:widowControl/>
        <w:spacing w:after="200" w:line="276" w:lineRule="auto"/>
        <w:rPr>
          <w:i/>
          <w:iCs/>
          <w:color w:val="1F497D" w:themeColor="text2"/>
          <w:sz w:val="18"/>
          <w:szCs w:val="18"/>
        </w:rPr>
      </w:pPr>
      <w:r>
        <w:br w:type="page"/>
      </w:r>
    </w:p>
    <w:p w14:paraId="02335269" w14:textId="77777777" w:rsidR="00C162D5" w:rsidRDefault="00C162D5" w:rsidP="008518D0">
      <w:pPr>
        <w:pStyle w:val="NoSpacing"/>
      </w:pPr>
    </w:p>
    <w:p w14:paraId="4262A667" w14:textId="0F171260" w:rsidR="00EE2D9F" w:rsidRPr="00EE2D9F" w:rsidRDefault="0079751F" w:rsidP="00392175">
      <w:pPr>
        <w:pStyle w:val="Heading2"/>
        <w:numPr>
          <w:ilvl w:val="1"/>
          <w:numId w:val="58"/>
        </w:numPr>
      </w:pPr>
      <w:bookmarkStart w:id="55" w:name="bookmark33"/>
      <w:bookmarkStart w:id="56" w:name="_Toc3277607"/>
      <w:bookmarkStart w:id="57" w:name="_Toc3727211"/>
      <w:bookmarkStart w:id="58" w:name="_Toc18923713"/>
      <w:r>
        <w:t>Scenario</w:t>
      </w:r>
      <w:r w:rsidR="004B74CC">
        <w:t>s</w:t>
      </w:r>
      <w:r w:rsidR="006B4890" w:rsidRPr="008C062D">
        <w:t xml:space="preserve"> </w:t>
      </w:r>
      <w:bookmarkEnd w:id="55"/>
      <w:bookmarkEnd w:id="56"/>
      <w:bookmarkEnd w:id="57"/>
      <w:r>
        <w:t>and Practice</w:t>
      </w:r>
      <w:bookmarkEnd w:id="58"/>
      <w:r w:rsidR="006B4890" w:rsidRPr="008C062D">
        <w:t xml:space="preserve"> </w:t>
      </w:r>
    </w:p>
    <w:p w14:paraId="7FF65BDC" w14:textId="77777777" w:rsidR="00EF186E" w:rsidRDefault="00EF186E" w:rsidP="00EF186E">
      <w:pPr>
        <w:rPr>
          <w:lang w:val="en-CA"/>
        </w:rPr>
      </w:pPr>
      <w:r w:rsidRPr="00EF186E">
        <w:rPr>
          <w:highlight w:val="yellow"/>
          <w:lang w:val="en-CA"/>
        </w:rPr>
        <w:t>Under review and edit</w:t>
      </w:r>
    </w:p>
    <w:p w14:paraId="190C65FB" w14:textId="7C1B77A5" w:rsidR="001B570F" w:rsidRDefault="001B570F" w:rsidP="001B570F">
      <w:pPr>
        <w:tabs>
          <w:tab w:val="left" w:pos="797"/>
        </w:tabs>
        <w:spacing w:line="269" w:lineRule="exact"/>
        <w:rPr>
          <w:rFonts w:ascii="Arial" w:hAnsi="Arial" w:cs="Arial"/>
          <w:sz w:val="22"/>
        </w:rPr>
      </w:pPr>
    </w:p>
    <w:p w14:paraId="5D3105EA" w14:textId="3CBCC3B7" w:rsidR="00DE0889" w:rsidRPr="00FA2FD5" w:rsidRDefault="00DE0889" w:rsidP="00DE0889">
      <w:pPr>
        <w:spacing w:after="743"/>
        <w:ind w:left="1060" w:right="640"/>
        <w:jc w:val="center"/>
        <w:rPr>
          <w:rFonts w:ascii="Arial" w:hAnsi="Arial" w:cs="Arial"/>
          <w:sz w:val="22"/>
          <w:szCs w:val="22"/>
        </w:rPr>
      </w:pPr>
      <w:bookmarkStart w:id="59" w:name="_Hlk16662647"/>
      <w:r w:rsidRPr="005102DD">
        <w:rPr>
          <w:rStyle w:val="Bodytext140"/>
          <w:i w:val="0"/>
          <w:iCs w:val="0"/>
          <w:sz w:val="22"/>
          <w:szCs w:val="22"/>
        </w:rPr>
        <w:t xml:space="preserve">Applied </w:t>
      </w:r>
      <w:r>
        <w:rPr>
          <w:rStyle w:val="Bodytext140"/>
          <w:i w:val="0"/>
          <w:iCs w:val="0"/>
          <w:sz w:val="22"/>
          <w:szCs w:val="22"/>
        </w:rPr>
        <w:t xml:space="preserve">IHL &amp; </w:t>
      </w:r>
      <w:r w:rsidRPr="005102DD">
        <w:rPr>
          <w:rStyle w:val="Bodytext140"/>
          <w:i w:val="0"/>
          <w:iCs w:val="0"/>
          <w:sz w:val="22"/>
          <w:szCs w:val="22"/>
        </w:rPr>
        <w:t xml:space="preserve">Core Humanitarian Principles enable access to affected populations and help build relationships, trust and confidence crucial to fulfilling a medical </w:t>
      </w:r>
      <w:r w:rsidRPr="005102DD">
        <w:rPr>
          <w:rStyle w:val="Bodytext140"/>
          <w:i w:val="0"/>
          <w:iCs w:val="0"/>
          <w:sz w:val="22"/>
          <w:szCs w:val="22"/>
          <w:lang w:val="en-GB" w:eastAsia="da-DK" w:bidi="da-DK"/>
        </w:rPr>
        <w:t>mission</w:t>
      </w:r>
      <w:bookmarkEnd w:id="59"/>
    </w:p>
    <w:p w14:paraId="481DF40F" w14:textId="583838BD" w:rsidR="004B74CC" w:rsidRDefault="00AA1C7D" w:rsidP="00EB7C77">
      <w:pPr>
        <w:spacing w:after="200" w:line="276" w:lineRule="auto"/>
        <w:rPr>
          <w:rFonts w:ascii="Arial" w:hAnsi="Arial" w:cs="Arial"/>
          <w:sz w:val="22"/>
        </w:rPr>
      </w:pPr>
      <w:r>
        <w:rPr>
          <w:rFonts w:ascii="Arial" w:hAnsi="Arial" w:cs="Arial"/>
          <w:sz w:val="22"/>
        </w:rPr>
        <w:t xml:space="preserve">Section presents scenarios and provides examples when mapping actors and mandates. It is designed to provide teams and leaders with key questions for critical reflections when providing principled care </w:t>
      </w:r>
    </w:p>
    <w:p w14:paraId="2E45D5BD" w14:textId="77777777" w:rsidR="00AA1C7D" w:rsidRDefault="00AA1C7D" w:rsidP="00AA1C7D"/>
    <w:p w14:paraId="48258927" w14:textId="3D630D5A" w:rsidR="00AA1C7D" w:rsidRDefault="00AA1C7D" w:rsidP="00392175">
      <w:pPr>
        <w:pStyle w:val="Heading3"/>
        <w:numPr>
          <w:ilvl w:val="2"/>
          <w:numId w:val="58"/>
        </w:numPr>
      </w:pPr>
      <w:bookmarkStart w:id="60" w:name="_Toc18923714"/>
      <w:r>
        <w:t>Scenario 1:  A Generic Conflict Scenario:  Mapping Actors and Populations</w:t>
      </w:r>
      <w:bookmarkEnd w:id="60"/>
    </w:p>
    <w:p w14:paraId="23C173EE" w14:textId="77777777" w:rsidR="00AA1C7D" w:rsidRDefault="00AA1C7D" w:rsidP="00AA1C7D"/>
    <w:p w14:paraId="630B80AC" w14:textId="77777777" w:rsidR="00AA1C7D" w:rsidRDefault="00AA1C7D" w:rsidP="00AA1C7D">
      <w:r w:rsidRPr="00E75442">
        <w:rPr>
          <w:highlight w:val="yellow"/>
        </w:rPr>
        <w:t>Figure xx Mapping Medical Teams, People, Access and IHL</w:t>
      </w:r>
    </w:p>
    <w:p w14:paraId="4B5428B7" w14:textId="77777777" w:rsidR="00AA1C7D" w:rsidRDefault="00AA1C7D" w:rsidP="00AA1C7D"/>
    <w:p w14:paraId="01D1148A" w14:textId="77777777" w:rsidR="008812E9" w:rsidRDefault="00AA1C7D" w:rsidP="008812E9">
      <w:pPr>
        <w:keepNext/>
      </w:pPr>
      <w:r w:rsidRPr="00EF5771">
        <w:rPr>
          <w:noProof/>
        </w:rPr>
        <w:drawing>
          <wp:inline distT="0" distB="0" distL="0" distR="0" wp14:anchorId="26EC557A" wp14:editId="537671FE">
            <wp:extent cx="5943600" cy="33432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a:ln w="15875">
                      <a:solidFill>
                        <a:srgbClr val="FF0000"/>
                      </a:solidFill>
                    </a:ln>
                  </pic:spPr>
                </pic:pic>
              </a:graphicData>
            </a:graphic>
          </wp:inline>
        </w:drawing>
      </w:r>
    </w:p>
    <w:p w14:paraId="76AAD356" w14:textId="2945AE26" w:rsidR="00AA1C7D" w:rsidRDefault="008812E9" w:rsidP="008812E9">
      <w:pPr>
        <w:pStyle w:val="Caption"/>
      </w:pPr>
      <w:bookmarkStart w:id="61" w:name="_Toc18924321"/>
      <w:r>
        <w:t xml:space="preserve">Figure </w:t>
      </w:r>
      <w:r>
        <w:fldChar w:fldCharType="begin"/>
      </w:r>
      <w:r>
        <w:instrText xml:space="preserve"> SEQ Figure \* ARABIC </w:instrText>
      </w:r>
      <w:r>
        <w:fldChar w:fldCharType="separate"/>
      </w:r>
      <w:r w:rsidR="006F6E8A">
        <w:rPr>
          <w:noProof/>
        </w:rPr>
        <w:t>4</w:t>
      </w:r>
      <w:r>
        <w:fldChar w:fldCharType="end"/>
      </w:r>
      <w:r>
        <w:t xml:space="preserve"> Mapping Medical Teams in Conflict</w:t>
      </w:r>
      <w:bookmarkEnd w:id="61"/>
    </w:p>
    <w:p w14:paraId="127A88CD" w14:textId="77777777" w:rsidR="00AA1C7D" w:rsidRDefault="00AA1C7D" w:rsidP="00AA1C7D"/>
    <w:p w14:paraId="01DECC03" w14:textId="746D74B3" w:rsidR="00AA1C7D" w:rsidRDefault="00AA1C7D" w:rsidP="00AA1C7D">
      <w:r>
        <w:t xml:space="preserve">The </w:t>
      </w:r>
      <w:r>
        <w:rPr>
          <w:u w:val="single"/>
        </w:rPr>
        <w:t>Stakeholders</w:t>
      </w:r>
      <w:r>
        <w:t xml:space="preserve">: The figure </w:t>
      </w:r>
      <w:r w:rsidR="00A64D8C">
        <w:t>above</w:t>
      </w:r>
      <w:r>
        <w:t xml:space="preserve"> is designed to illustrate the varied medical actors</w:t>
      </w:r>
      <w:r w:rsidR="002338AE">
        <w:t>,</w:t>
      </w:r>
      <w:r>
        <w:t xml:space="preserve"> affiliations and possible implications on acceptance and access.  It depicts two warring parties (top and bottom) and shows the mobilized medical assistance at the state, local and international levels, on both sides.  The central part of the illustration shows affected populations from both sides to varied backgrounds which are meant to depict possibly various territories, regions, ethnicities, </w:t>
      </w:r>
      <w:r>
        <w:lastRenderedPageBreak/>
        <w:t xml:space="preserve">etc.  The State actors shown include </w:t>
      </w:r>
      <w:proofErr w:type="spellStart"/>
      <w:r>
        <w:t>MoH</w:t>
      </w:r>
      <w:proofErr w:type="spellEnd"/>
      <w:r>
        <w:t xml:space="preserve"> and Military medical services. Other local actors may include civil society/ NGOs, local Red Cross/Crescent </w:t>
      </w:r>
      <w:r w:rsidR="00071A4A">
        <w:t xml:space="preserve">National Societies </w:t>
      </w:r>
      <w:r>
        <w:t xml:space="preserve">which may have level of independence and autonomy from the local authorities (and may not).  The International medical actors include ICRC, MSF, and NGOs.  This may also include private providers, and depending on the nature of contracts, such providers may be perceived to be linked to State actions or not.  </w:t>
      </w:r>
      <w:r w:rsidR="00152D9F">
        <w:t xml:space="preserve">Private actors will always be viewed to represent the party funding them (UN, States, </w:t>
      </w:r>
      <w:proofErr w:type="spellStart"/>
      <w:r w:rsidR="00152D9F">
        <w:t>etc</w:t>
      </w:r>
      <w:proofErr w:type="spellEnd"/>
      <w:r w:rsidR="00152D9F">
        <w:t xml:space="preserve">).  </w:t>
      </w:r>
      <w:r>
        <w:t>This can also apply to local and international NGOs.  In peace time, the typical mandate for local Red Crosses/Crescents an</w:t>
      </w:r>
      <w:r w:rsidR="002E4E66">
        <w:t>d</w:t>
      </w:r>
      <w:r>
        <w:t xml:space="preserve"> many local NGOs is to be auxiliary (complementary) to local authorities</w:t>
      </w:r>
      <w:r w:rsidR="00071A4A">
        <w:t xml:space="preserve"> in the humanitarian field</w:t>
      </w:r>
      <w:r>
        <w:t>; often funded by governments and implementing national programs.</w:t>
      </w:r>
    </w:p>
    <w:p w14:paraId="5B4530A8" w14:textId="77777777" w:rsidR="00AA1C7D" w:rsidRDefault="00AA1C7D" w:rsidP="00AA1C7D">
      <w:pPr>
        <w:rPr>
          <w:u w:val="single"/>
        </w:rPr>
      </w:pPr>
    </w:p>
    <w:p w14:paraId="08688543" w14:textId="29D91158" w:rsidR="00AA1C7D" w:rsidRDefault="00AA1C7D" w:rsidP="00AA1C7D">
      <w:r w:rsidRPr="00FA4926">
        <w:rPr>
          <w:u w:val="single"/>
        </w:rPr>
        <w:t>Medical teams</w:t>
      </w:r>
      <w:r>
        <w:t xml:space="preserve"> responding to treat the </w:t>
      </w:r>
      <w:r w:rsidR="00606211">
        <w:t>wounded and sick</w:t>
      </w:r>
      <w:r>
        <w:t xml:space="preserve"> in situations of armed conflict have differing organizational affiliations.  </w:t>
      </w:r>
      <w:r w:rsidRPr="00F03413">
        <w:rPr>
          <w:u w:val="single"/>
        </w:rPr>
        <w:t xml:space="preserve">They </w:t>
      </w:r>
      <w:r w:rsidRPr="00F03413">
        <w:rPr>
          <w:i/>
          <w:iCs/>
          <w:u w:val="single"/>
        </w:rPr>
        <w:t>all</w:t>
      </w:r>
      <w:r w:rsidRPr="00F03413">
        <w:rPr>
          <w:u w:val="single"/>
        </w:rPr>
        <w:t xml:space="preserve"> have important roles to play in saving lives </w:t>
      </w:r>
      <w:r>
        <w:t xml:space="preserve">and caring for affected population.  They may not </w:t>
      </w:r>
      <w:r w:rsidRPr="00693771">
        <w:rPr>
          <w:i/>
          <w:iCs/>
        </w:rPr>
        <w:t>all</w:t>
      </w:r>
      <w:r>
        <w:t xml:space="preserve"> gain equal access to the affected regions and population.  Such access will be shaped by consent of the warring parties, their affiliates, and the perceptions of the population as to the teams’ intent and safety/protection within or near the facility. </w:t>
      </w:r>
    </w:p>
    <w:p w14:paraId="2CCD18DC" w14:textId="77777777" w:rsidR="00AA1C7D" w:rsidRDefault="00AA1C7D" w:rsidP="00AA1C7D">
      <w:pPr>
        <w:rPr>
          <w:u w:val="single"/>
        </w:rPr>
      </w:pPr>
    </w:p>
    <w:p w14:paraId="533F6844" w14:textId="539F73FD" w:rsidR="00AA1C7D" w:rsidRDefault="00AA1C7D" w:rsidP="00AA1C7D">
      <w:r w:rsidRPr="009D7FE1">
        <w:rPr>
          <w:u w:val="single"/>
        </w:rPr>
        <w:t>The Sick &amp; Wounded:</w:t>
      </w:r>
      <w:r>
        <w:t xml:space="preserve">  The civilian population, injured combatants (and their comrades) will most likely not fully comprehend the plethora of actors, logos, affiliations, and agendas.  They will observe, view, judge through own values, beliefs, and needs.  They will act accordingly in seeking medical care they </w:t>
      </w:r>
      <w:proofErr w:type="gramStart"/>
      <w:r>
        <w:t>need, and</w:t>
      </w:r>
      <w:proofErr w:type="gramEnd"/>
      <w:r>
        <w:t xml:space="preserve"> will likely use very differing terms and labels for the teams based on languages spoken, </w:t>
      </w:r>
      <w:r w:rsidR="003804EB">
        <w:t>sings</w:t>
      </w:r>
      <w:r>
        <w:t xml:space="preserve"> used, how they are treated (respect, dignity), and </w:t>
      </w:r>
      <w:proofErr w:type="spellStart"/>
      <w:r>
        <w:t>rumours</w:t>
      </w:r>
      <w:proofErr w:type="spellEnd"/>
      <w:r>
        <w:t xml:space="preserve">. </w:t>
      </w:r>
    </w:p>
    <w:p w14:paraId="25F6C8DB" w14:textId="77777777" w:rsidR="00AA1C7D" w:rsidRDefault="00AA1C7D" w:rsidP="00AA1C7D"/>
    <w:p w14:paraId="078439C7" w14:textId="588FF2D4" w:rsidR="00AA1C7D" w:rsidRDefault="00AA1C7D" w:rsidP="00AA1C7D">
      <w:r>
        <w:t xml:space="preserve">The </w:t>
      </w:r>
      <w:r w:rsidRPr="00CE503D">
        <w:rPr>
          <w:u w:val="single"/>
        </w:rPr>
        <w:t>Principled</w:t>
      </w:r>
      <w:r>
        <w:t xml:space="preserve"> </w:t>
      </w:r>
      <w:r>
        <w:rPr>
          <w:u w:val="single"/>
        </w:rPr>
        <w:t>F</w:t>
      </w:r>
      <w:r w:rsidRPr="00CE503D">
        <w:rPr>
          <w:u w:val="single"/>
        </w:rPr>
        <w:t>ramework</w:t>
      </w:r>
      <w:r>
        <w:t xml:space="preserve">:  </w:t>
      </w:r>
      <w:r w:rsidR="00DC56C4">
        <w:t>Regardless of team’s affiliation or type of organization, a</w:t>
      </w:r>
      <w:r>
        <w:t>ll medical services are ideally framed in principles of Humanity and Impartiality at the bedside patient care dictates.  Moreover, the actions of all are assumed to be framed by IHL.</w:t>
      </w:r>
    </w:p>
    <w:p w14:paraId="76A92DF4" w14:textId="77777777" w:rsidR="00AA1C7D" w:rsidRDefault="00AA1C7D" w:rsidP="00AA1C7D"/>
    <w:p w14:paraId="5354DF5A" w14:textId="0DE0C196" w:rsidR="00AA1C7D" w:rsidRDefault="00AA1C7D" w:rsidP="00AA1C7D">
      <w:r w:rsidRPr="0033644B">
        <w:rPr>
          <w:u w:val="single"/>
        </w:rPr>
        <w:t>The UN:</w:t>
      </w:r>
      <w:r>
        <w:t xml:space="preserve">  If the UNSC has taken sides in the conflict, and UN agencies and Peace Keepers are deployed, such teams would be perceived as party to the conflict.   If States deploy military or civil protection teams to support one side or the other, they would similarly be perceived as party the conflict.  Some States may declare their neutrality and deploy teams to serve </w:t>
      </w:r>
      <w:r w:rsidR="00606211">
        <w:t>wounded and sick</w:t>
      </w:r>
      <w:r>
        <w:t xml:space="preserve"> on both sides.  The </w:t>
      </w:r>
      <w:r w:rsidR="002E4E66">
        <w:t>illustration</w:t>
      </w:r>
      <w:r>
        <w:t xml:space="preserve"> also shows the WHO (which may be active in coordination</w:t>
      </w:r>
      <w:r w:rsidR="002E4E66">
        <w:t xml:space="preserve"> in several pillars</w:t>
      </w:r>
      <w:r>
        <w:t xml:space="preserve">, deploying EMTs, providing supplies, monitoring mortality/morbidity and causes).  The horizontal arrows framing the WHO indicate that the perception of organization’s role can </w:t>
      </w:r>
      <w:r w:rsidR="002E4E66">
        <w:t>be</w:t>
      </w:r>
      <w:r>
        <w:t xml:space="preserve"> to side with one of the warring parties (again linked to UN’s stated position vis-à-vis the conflict).  </w:t>
      </w:r>
      <w:proofErr w:type="gramStart"/>
      <w:r>
        <w:t>Th</w:t>
      </w:r>
      <w:r w:rsidR="009A4489">
        <w:t>us</w:t>
      </w:r>
      <w:proofErr w:type="gramEnd"/>
      <w:r w:rsidR="009A4489">
        <w:t xml:space="preserve"> although WHO supported teams’ actions will be framed by</w:t>
      </w:r>
      <w:r>
        <w:t xml:space="preserve"> humanity and impartiality at the bedside within medical facilities</w:t>
      </w:r>
      <w:r w:rsidR="009A4489">
        <w:t>, t</w:t>
      </w:r>
      <w:r>
        <w:t>he organization will be viewed through the prism of the UN’s position</w:t>
      </w:r>
      <w:r w:rsidR="0040212E">
        <w:t xml:space="preserve"> (with neutrality and independence compromised)</w:t>
      </w:r>
      <w:r w:rsidR="009A4489">
        <w:t>.</w:t>
      </w:r>
    </w:p>
    <w:p w14:paraId="7A096751" w14:textId="77777777" w:rsidR="00AA1C7D" w:rsidRDefault="00AA1C7D" w:rsidP="00AA1C7D"/>
    <w:p w14:paraId="55CD96A5" w14:textId="2296A884" w:rsidR="00AA1C7D" w:rsidRDefault="00AA1C7D" w:rsidP="00AA1C7D">
      <w:r w:rsidRPr="008771F8">
        <w:rPr>
          <w:u w:val="single"/>
        </w:rPr>
        <w:t>Coordination</w:t>
      </w:r>
      <w:r>
        <w:t xml:space="preserve">: The illustration also depicts the varied coordination mechanisms that may exist on both sides including military, civilian, international, UN, </w:t>
      </w:r>
      <w:r w:rsidR="00336718">
        <w:t xml:space="preserve">within Red Cross Red Crescent Movement, </w:t>
      </w:r>
      <w:r>
        <w:t>etc.  (See chapter xx).</w:t>
      </w:r>
    </w:p>
    <w:p w14:paraId="4B191A79" w14:textId="77777777" w:rsidR="00AA1C7D" w:rsidRDefault="00AA1C7D" w:rsidP="00AA1C7D"/>
    <w:p w14:paraId="1D196854" w14:textId="20463B08" w:rsidR="00AA1C7D" w:rsidRDefault="00AA1C7D" w:rsidP="00AA1C7D">
      <w:r w:rsidRPr="00344B07">
        <w:rPr>
          <w:u w:val="single"/>
        </w:rPr>
        <w:t>What if this was a Non-International Armed Conflict or Civil War?</w:t>
      </w:r>
      <w:r>
        <w:t xml:space="preserve">  The illustration would change?  </w:t>
      </w:r>
      <w:proofErr w:type="gramStart"/>
      <w:r>
        <w:t>However</w:t>
      </w:r>
      <w:proofErr w:type="gramEnd"/>
      <w:r>
        <w:t xml:space="preserve"> the framework of IHL and core principles </w:t>
      </w:r>
      <w:r w:rsidR="00584C47">
        <w:t>would</w:t>
      </w:r>
      <w:r>
        <w:t xml:space="preserve"> not</w:t>
      </w:r>
      <w:r w:rsidR="00584C47">
        <w:t xml:space="preserve">, especially not when it </w:t>
      </w:r>
      <w:r w:rsidR="00584C47">
        <w:lastRenderedPageBreak/>
        <w:t>comes to the obligation and ethical duty to provide impartial medical care.</w:t>
      </w:r>
      <w:r>
        <w:t xml:space="preserve">  The role of local actors would be further complicated by possible pressures from government and militaries to for example ‘not treat the rebels’ or provide care to civilian sympathizers.  This would equally apply to medical teams on rebel held territories.  Again, the medical act at the bedside may remain neutral and impartial, but perceptions by the population will impact acceptance and access.</w:t>
      </w:r>
    </w:p>
    <w:p w14:paraId="69FB2C06" w14:textId="77777777" w:rsidR="00AA1C7D" w:rsidRDefault="00AA1C7D" w:rsidP="00AA1C7D"/>
    <w:p w14:paraId="63D4E1C8" w14:textId="77777777" w:rsidR="00AA1C7D" w:rsidRDefault="00AA1C7D" w:rsidP="00AA1C7D"/>
    <w:p w14:paraId="78E69C4E" w14:textId="1636A654" w:rsidR="00AA1C7D" w:rsidRPr="009F6107" w:rsidRDefault="00AA1C7D" w:rsidP="00392175">
      <w:pPr>
        <w:pStyle w:val="Heading3"/>
        <w:numPr>
          <w:ilvl w:val="2"/>
          <w:numId w:val="58"/>
        </w:numPr>
      </w:pPr>
      <w:bookmarkStart w:id="62" w:name="_Toc18923715"/>
      <w:r w:rsidRPr="009F6107">
        <w:t>Scenario 2: In the Emergency Room:</w:t>
      </w:r>
      <w:bookmarkEnd w:id="62"/>
    </w:p>
    <w:p w14:paraId="420756B2" w14:textId="77777777" w:rsidR="00AA1C7D" w:rsidRDefault="00AA1C7D" w:rsidP="00AA1C7D"/>
    <w:p w14:paraId="2E95B5F8" w14:textId="28F0CDBC" w:rsidR="00AA1C7D" w:rsidRDefault="00AA1C7D" w:rsidP="00AA1C7D">
      <w:r>
        <w:t xml:space="preserve">During a medical deployment into a conflict zone with ethnic roots, ER staff are presented with victims of a motor vehicle accident; three seriously injured multiple trauma cases:  an adult male in </w:t>
      </w:r>
      <w:r w:rsidR="00F64736">
        <w:t>mid-twenties</w:t>
      </w:r>
      <w:r>
        <w:t xml:space="preserve">, two children (girl aged </w:t>
      </w:r>
      <w:r w:rsidR="00F64736">
        <w:t>approx.</w:t>
      </w:r>
      <w:r>
        <w:t xml:space="preserve"> 10, and boy aged 16).  The children were victims of what appears to have been a reckless driver, who subsequently lost control of the vehicle and crashed.  It appears that the driver is from one of the ethnicities fighting each other, the two children from another ethnic background viewed as sympathizing with the opposite warring side.  All are in critical situation.  Team does not have resources to treat all.  </w:t>
      </w:r>
    </w:p>
    <w:p w14:paraId="4072B3A0" w14:textId="77777777" w:rsidR="00AA1C7D" w:rsidRDefault="00AA1C7D" w:rsidP="00AA1C7D"/>
    <w:p w14:paraId="0B61D460" w14:textId="77777777" w:rsidR="00AA1C7D" w:rsidRDefault="00AA1C7D" w:rsidP="00AA1C7D">
      <w:r>
        <w:t>As the physician in charge?  Who do you treat first?  Why? What principles are implicated?</w:t>
      </w:r>
    </w:p>
    <w:p w14:paraId="431D12C8" w14:textId="77777777" w:rsidR="00AA1C7D" w:rsidRDefault="00AA1C7D" w:rsidP="00AA1C7D"/>
    <w:p w14:paraId="4D666D6E" w14:textId="77777777" w:rsidR="00AA1C7D" w:rsidRDefault="00AA1C7D" w:rsidP="00AA1C7D">
      <w:r>
        <w:t xml:space="preserve">Think of a similar setting as the scenario above, but the ER team is presented with two severely wounded combatants from opposing sides of the conflict.  Both are critical.  Team does not have resources to treat both.  The facility </w:t>
      </w:r>
      <w:proofErr w:type="gramStart"/>
      <w:r>
        <w:t>is located in</w:t>
      </w:r>
      <w:proofErr w:type="gramEnd"/>
      <w:r>
        <w:t xml:space="preserve"> territories under the control of a non-state armed group.  The comrades of the one of the soldiers are the gates of the facility.</w:t>
      </w:r>
    </w:p>
    <w:p w14:paraId="6D80E894" w14:textId="77777777" w:rsidR="00AA1C7D" w:rsidRDefault="00AA1C7D" w:rsidP="00AA1C7D"/>
    <w:p w14:paraId="05676AE2" w14:textId="77777777" w:rsidR="00AA1C7D" w:rsidRDefault="00AA1C7D" w:rsidP="00AA1C7D">
      <w:r>
        <w:t>As the physician in charge?  Who do you treat first?  Why? What principles are implicated?  What is at risk?</w:t>
      </w:r>
    </w:p>
    <w:p w14:paraId="6B7C0FFA" w14:textId="77777777" w:rsidR="00AA1C7D" w:rsidRDefault="00AA1C7D" w:rsidP="00AA1C7D"/>
    <w:p w14:paraId="7CBD2B47" w14:textId="0F7FA0BB" w:rsidR="00AA1C7D" w:rsidRDefault="00AA1C7D" w:rsidP="00392175">
      <w:pPr>
        <w:pStyle w:val="Heading3"/>
        <w:numPr>
          <w:ilvl w:val="2"/>
          <w:numId w:val="58"/>
        </w:numPr>
      </w:pPr>
      <w:bookmarkStart w:id="63" w:name="_Toc18923716"/>
      <w:r>
        <w:t>Scenario 3: Deployment into Internal Conflict</w:t>
      </w:r>
      <w:bookmarkEnd w:id="63"/>
    </w:p>
    <w:p w14:paraId="43F1105C" w14:textId="77777777" w:rsidR="008673F2" w:rsidRDefault="008673F2" w:rsidP="00EB7C77">
      <w:pPr>
        <w:spacing w:after="200" w:line="276" w:lineRule="auto"/>
        <w:rPr>
          <w:rFonts w:ascii="Arial" w:hAnsi="Arial" w:cs="Arial"/>
          <w:sz w:val="22"/>
        </w:rPr>
      </w:pPr>
    </w:p>
    <w:p w14:paraId="3D0F7490" w14:textId="65F6B0FF" w:rsidR="00EB7C77" w:rsidRDefault="00007B81" w:rsidP="00EB7C77">
      <w:pPr>
        <w:spacing w:after="200" w:line="276" w:lineRule="auto"/>
        <w:rPr>
          <w:rFonts w:ascii="Arial" w:hAnsi="Arial" w:cs="Arial"/>
          <w:sz w:val="22"/>
        </w:rPr>
      </w:pPr>
      <w:r w:rsidRPr="009B6759">
        <w:rPr>
          <w:rFonts w:ascii="Arial" w:hAnsi="Arial" w:cs="Arial"/>
          <w:sz w:val="22"/>
        </w:rPr>
        <w:t xml:space="preserve">As discussed earlier, principles need to guide actions: The </w:t>
      </w:r>
      <w:r w:rsidR="00D51E14">
        <w:rPr>
          <w:rFonts w:ascii="Arial" w:hAnsi="Arial" w:cs="Arial"/>
          <w:sz w:val="22"/>
        </w:rPr>
        <w:t>questions for consideration</w:t>
      </w:r>
      <w:r w:rsidRPr="009B6759">
        <w:rPr>
          <w:rFonts w:ascii="Arial" w:hAnsi="Arial" w:cs="Arial"/>
          <w:sz w:val="22"/>
        </w:rPr>
        <w:t xml:space="preserve"> provided </w:t>
      </w:r>
      <w:r w:rsidR="008A5F41">
        <w:rPr>
          <w:rFonts w:ascii="Arial" w:hAnsi="Arial" w:cs="Arial"/>
          <w:sz w:val="22"/>
        </w:rPr>
        <w:t xml:space="preserve">in the </w:t>
      </w:r>
      <w:r w:rsidRPr="009B6759">
        <w:rPr>
          <w:rFonts w:ascii="Arial" w:hAnsi="Arial" w:cs="Arial"/>
          <w:sz w:val="22"/>
        </w:rPr>
        <w:t xml:space="preserve">generic scenario and matrix below are intended to inform </w:t>
      </w:r>
      <w:r w:rsidR="00D51E14">
        <w:rPr>
          <w:rFonts w:ascii="Arial" w:hAnsi="Arial" w:cs="Arial"/>
          <w:sz w:val="22"/>
        </w:rPr>
        <w:t xml:space="preserve">organizations, </w:t>
      </w:r>
      <w:r w:rsidRPr="009B6759">
        <w:rPr>
          <w:rFonts w:ascii="Arial" w:hAnsi="Arial" w:cs="Arial"/>
          <w:sz w:val="22"/>
        </w:rPr>
        <w:t>teams and team leaders in navigating the complexity of providing care in armed conflict</w:t>
      </w:r>
      <w:bookmarkStart w:id="64" w:name="_Hlk16752817"/>
      <w:r w:rsidR="00D51E14">
        <w:rPr>
          <w:rFonts w:ascii="Arial" w:hAnsi="Arial" w:cs="Arial"/>
          <w:sz w:val="22"/>
        </w:rPr>
        <w:t>.  They</w:t>
      </w:r>
      <w:r w:rsidR="00DD1F6D" w:rsidRPr="00EB6A6E">
        <w:rPr>
          <w:rFonts w:ascii="Arial" w:hAnsi="Arial" w:cs="Arial"/>
          <w:sz w:val="22"/>
        </w:rPr>
        <w:t xml:space="preserve"> </w:t>
      </w:r>
      <w:r w:rsidR="00D51E14">
        <w:rPr>
          <w:rFonts w:ascii="Arial" w:hAnsi="Arial" w:cs="Arial"/>
          <w:sz w:val="22"/>
        </w:rPr>
        <w:t>highlight</w:t>
      </w:r>
      <w:r w:rsidR="00EB7C77" w:rsidRPr="00EB6A6E">
        <w:rPr>
          <w:rFonts w:ascii="Arial" w:hAnsi="Arial" w:cs="Arial"/>
          <w:sz w:val="22"/>
        </w:rPr>
        <w:t xml:space="preserve"> critical </w:t>
      </w:r>
      <w:r w:rsidR="00D51E14">
        <w:rPr>
          <w:rFonts w:ascii="Arial" w:hAnsi="Arial" w:cs="Arial"/>
          <w:sz w:val="22"/>
        </w:rPr>
        <w:t xml:space="preserve">practical and principled </w:t>
      </w:r>
      <w:r w:rsidR="00DD1F6D" w:rsidRPr="00EB6A6E">
        <w:rPr>
          <w:rFonts w:ascii="Arial" w:hAnsi="Arial" w:cs="Arial"/>
          <w:sz w:val="22"/>
        </w:rPr>
        <w:t>questions</w:t>
      </w:r>
      <w:r w:rsidR="00EB7C77" w:rsidRPr="00EB6A6E">
        <w:rPr>
          <w:rFonts w:ascii="Arial" w:hAnsi="Arial" w:cs="Arial"/>
          <w:sz w:val="22"/>
        </w:rPr>
        <w:t xml:space="preserve"> required before</w:t>
      </w:r>
      <w:r w:rsidR="00D51E14">
        <w:rPr>
          <w:rFonts w:ascii="Arial" w:hAnsi="Arial" w:cs="Arial"/>
          <w:sz w:val="22"/>
        </w:rPr>
        <w:t xml:space="preserve">, </w:t>
      </w:r>
      <w:r w:rsidR="00EB7C77" w:rsidRPr="00EB6A6E">
        <w:rPr>
          <w:rFonts w:ascii="Arial" w:hAnsi="Arial" w:cs="Arial"/>
          <w:sz w:val="22"/>
        </w:rPr>
        <w:t>during</w:t>
      </w:r>
      <w:r w:rsidR="00D51E14">
        <w:rPr>
          <w:rFonts w:ascii="Arial" w:hAnsi="Arial" w:cs="Arial"/>
          <w:sz w:val="22"/>
        </w:rPr>
        <w:t>, and post</w:t>
      </w:r>
      <w:r w:rsidR="00EB7C77" w:rsidRPr="00EB6A6E">
        <w:rPr>
          <w:rFonts w:ascii="Arial" w:hAnsi="Arial" w:cs="Arial"/>
          <w:sz w:val="22"/>
        </w:rPr>
        <w:t xml:space="preserve"> deployment</w:t>
      </w:r>
      <w:r w:rsidR="00D51E14">
        <w:rPr>
          <w:rFonts w:ascii="Arial" w:hAnsi="Arial" w:cs="Arial"/>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0"/>
      </w:tblGrid>
      <w:tr w:rsidR="007203D5" w14:paraId="10ED21E5" w14:textId="77777777" w:rsidTr="00A55764">
        <w:tc>
          <w:tcPr>
            <w:tcW w:w="9475" w:type="dxa"/>
          </w:tcPr>
          <w:p w14:paraId="2675D15A" w14:textId="18FD87A8" w:rsidR="007203D5" w:rsidRDefault="007203D5" w:rsidP="005E4E1E">
            <w:pPr>
              <w:rPr>
                <w:rFonts w:ascii="Arial" w:hAnsi="Arial" w:cs="Arial"/>
                <w:sz w:val="22"/>
              </w:rPr>
            </w:pPr>
            <w:r w:rsidRPr="00EB6A6E">
              <w:rPr>
                <w:rFonts w:ascii="Arial" w:hAnsi="Arial" w:cs="Arial"/>
                <w:sz w:val="22"/>
              </w:rPr>
              <w:t xml:space="preserve">Your medical team is alerted to a possible deployment into a </w:t>
            </w:r>
            <w:r>
              <w:rPr>
                <w:rFonts w:ascii="Arial" w:hAnsi="Arial" w:cs="Arial"/>
                <w:sz w:val="22"/>
              </w:rPr>
              <w:t xml:space="preserve">low-income </w:t>
            </w:r>
            <w:r w:rsidRPr="00EB6A6E">
              <w:rPr>
                <w:rFonts w:ascii="Arial" w:hAnsi="Arial" w:cs="Arial"/>
                <w:sz w:val="22"/>
              </w:rPr>
              <w:t xml:space="preserve">country in which some districts are experiencing active armed conflict in urban and non-urban areas between government forces and rebels. The ongoing fighting has lasted months and has precipitated a situation of tens of thousands of displaced communities internally (IDPs) and across the border to one neighbor (refugees), as well as many that have remained in their respective communities.  Much of the news about the hostilities cite ethnic roots to the conflict.  Weapons and tactics used have produced hundreds of casualties and severe injuries and burns.  Infrastructure, homes, road networks have been severely damaged.  There have been no reports of chemical or biological agents in use.  There have been rumors of sexual violence, kidnappings, and general criminality.  </w:t>
            </w:r>
          </w:p>
        </w:tc>
      </w:tr>
    </w:tbl>
    <w:p w14:paraId="29219359" w14:textId="77777777" w:rsidR="007203D5" w:rsidRPr="00EB6A6E" w:rsidRDefault="007203D5" w:rsidP="00EB7C77">
      <w:pPr>
        <w:spacing w:after="200" w:line="276" w:lineRule="auto"/>
        <w:rPr>
          <w:rFonts w:ascii="Arial" w:hAnsi="Arial" w:cs="Arial"/>
          <w:sz w:val="22"/>
        </w:rPr>
      </w:pPr>
    </w:p>
    <w:p w14:paraId="3C7E8337" w14:textId="192E5D69" w:rsidR="000C310B" w:rsidRDefault="00D10C33" w:rsidP="00EB7C77">
      <w:pPr>
        <w:rPr>
          <w:rFonts w:ascii="Arial" w:hAnsi="Arial" w:cs="Arial"/>
          <w:sz w:val="22"/>
        </w:rPr>
      </w:pPr>
      <w:r w:rsidRPr="00EB6A6E">
        <w:rPr>
          <w:rFonts w:ascii="Arial" w:hAnsi="Arial" w:cs="Arial"/>
          <w:sz w:val="22"/>
        </w:rPr>
        <w:lastRenderedPageBreak/>
        <w:t>The scenario can be run as a desktop training exercise</w:t>
      </w:r>
      <w:r w:rsidR="005E4E1E">
        <w:rPr>
          <w:rFonts w:ascii="Arial" w:hAnsi="Arial" w:cs="Arial"/>
          <w:sz w:val="22"/>
        </w:rPr>
        <w:t xml:space="preserve"> for teams and team leaders</w:t>
      </w:r>
      <w:r w:rsidRPr="00EB6A6E">
        <w:rPr>
          <w:rFonts w:ascii="Arial" w:hAnsi="Arial" w:cs="Arial"/>
          <w:sz w:val="22"/>
        </w:rPr>
        <w:t>.  And d</w:t>
      </w:r>
      <w:r w:rsidR="006E0028" w:rsidRPr="00EB6A6E">
        <w:rPr>
          <w:rFonts w:ascii="Arial" w:hAnsi="Arial" w:cs="Arial"/>
          <w:sz w:val="22"/>
        </w:rPr>
        <w:t>epending on the answers provided to each of the questions</w:t>
      </w:r>
      <w:r w:rsidRPr="00EB6A6E">
        <w:rPr>
          <w:rFonts w:ascii="Arial" w:hAnsi="Arial" w:cs="Arial"/>
          <w:sz w:val="22"/>
        </w:rPr>
        <w:t xml:space="preserve"> below</w:t>
      </w:r>
      <w:r w:rsidR="006E0028" w:rsidRPr="00EB6A6E">
        <w:rPr>
          <w:rFonts w:ascii="Arial" w:hAnsi="Arial" w:cs="Arial"/>
          <w:sz w:val="22"/>
        </w:rPr>
        <w:t xml:space="preserve">:  </w:t>
      </w:r>
      <w:r w:rsidR="000C310B" w:rsidRPr="00EB6A6E">
        <w:rPr>
          <w:rFonts w:ascii="Arial" w:hAnsi="Arial" w:cs="Arial"/>
          <w:sz w:val="22"/>
        </w:rPr>
        <w:t xml:space="preserve">Do you deploy? </w:t>
      </w:r>
      <w:r w:rsidR="00EB6A6E">
        <w:rPr>
          <w:rFonts w:ascii="Arial" w:hAnsi="Arial" w:cs="Arial"/>
          <w:sz w:val="22"/>
        </w:rPr>
        <w:t xml:space="preserve">Where? </w:t>
      </w:r>
      <w:r w:rsidR="000C310B" w:rsidRPr="00EB6A6E">
        <w:rPr>
          <w:rFonts w:ascii="Arial" w:hAnsi="Arial" w:cs="Arial"/>
          <w:sz w:val="22"/>
        </w:rPr>
        <w:t xml:space="preserve">Do you have a choice? </w:t>
      </w:r>
      <w:r w:rsidR="00EA4B97">
        <w:rPr>
          <w:rFonts w:ascii="Arial" w:hAnsi="Arial" w:cs="Arial"/>
          <w:sz w:val="22"/>
        </w:rPr>
        <w:t xml:space="preserve">What is your mandate? Who provides authorization? </w:t>
      </w:r>
      <w:r w:rsidR="00973938">
        <w:rPr>
          <w:rFonts w:ascii="Arial" w:hAnsi="Arial" w:cs="Arial"/>
          <w:sz w:val="22"/>
        </w:rPr>
        <w:t xml:space="preserve">Is there consent to </w:t>
      </w:r>
      <w:r w:rsidR="002B4C6D">
        <w:rPr>
          <w:rFonts w:ascii="Arial" w:hAnsi="Arial" w:cs="Arial"/>
          <w:sz w:val="22"/>
        </w:rPr>
        <w:t xml:space="preserve">access and work on all sides of the armed conflict? </w:t>
      </w:r>
      <w:r w:rsidR="000C310B" w:rsidRPr="00EB6A6E">
        <w:rPr>
          <w:rFonts w:ascii="Arial" w:hAnsi="Arial" w:cs="Arial"/>
          <w:sz w:val="22"/>
        </w:rPr>
        <w:t xml:space="preserve">Are there other options? If deployed, what </w:t>
      </w:r>
      <w:r w:rsidR="006E0028" w:rsidRPr="00EB6A6E">
        <w:rPr>
          <w:rFonts w:ascii="Arial" w:hAnsi="Arial" w:cs="Arial"/>
          <w:sz w:val="22"/>
        </w:rPr>
        <w:t xml:space="preserve">is the scope and region(s) for practice? Will </w:t>
      </w:r>
      <w:r w:rsidRPr="00EB6A6E">
        <w:rPr>
          <w:rFonts w:ascii="Arial" w:hAnsi="Arial" w:cs="Arial"/>
          <w:sz w:val="22"/>
        </w:rPr>
        <w:t xml:space="preserve">that </w:t>
      </w:r>
      <w:r w:rsidR="006E0028" w:rsidRPr="00EB6A6E">
        <w:rPr>
          <w:rFonts w:ascii="Arial" w:hAnsi="Arial" w:cs="Arial"/>
          <w:sz w:val="22"/>
        </w:rPr>
        <w:t>shift? What are the risks</w:t>
      </w:r>
      <w:r w:rsidR="00EB2617" w:rsidRPr="00EB6A6E">
        <w:rPr>
          <w:rFonts w:ascii="Arial" w:hAnsi="Arial" w:cs="Arial"/>
          <w:sz w:val="22"/>
        </w:rPr>
        <w:t xml:space="preserve"> now and anticipated</w:t>
      </w:r>
      <w:r w:rsidR="006E0028" w:rsidRPr="00EB6A6E">
        <w:rPr>
          <w:rFonts w:ascii="Arial" w:hAnsi="Arial" w:cs="Arial"/>
          <w:sz w:val="22"/>
        </w:rPr>
        <w:t>? What are the possible compromises required</w:t>
      </w:r>
      <w:r w:rsidR="00EB2617" w:rsidRPr="00EB6A6E">
        <w:rPr>
          <w:rFonts w:ascii="Arial" w:hAnsi="Arial" w:cs="Arial"/>
          <w:sz w:val="22"/>
        </w:rPr>
        <w:t>, why</w:t>
      </w:r>
      <w:r w:rsidR="006E0028" w:rsidRPr="00EB6A6E">
        <w:rPr>
          <w:rFonts w:ascii="Arial" w:hAnsi="Arial" w:cs="Arial"/>
          <w:sz w:val="22"/>
        </w:rPr>
        <w:t>?  With what consequences</w:t>
      </w:r>
      <w:r w:rsidR="009C6B8E" w:rsidRPr="00EB6A6E">
        <w:rPr>
          <w:rFonts w:ascii="Arial" w:hAnsi="Arial" w:cs="Arial"/>
          <w:sz w:val="22"/>
        </w:rPr>
        <w:t xml:space="preserve"> in both the short and long term</w:t>
      </w:r>
      <w:r w:rsidR="006E0028" w:rsidRPr="00EB6A6E">
        <w:rPr>
          <w:rFonts w:ascii="Arial" w:hAnsi="Arial" w:cs="Arial"/>
          <w:sz w:val="22"/>
        </w:rPr>
        <w:t xml:space="preserve">?  </w:t>
      </w:r>
      <w:r w:rsidR="007052E3" w:rsidRPr="00EB6A6E">
        <w:rPr>
          <w:rFonts w:ascii="Arial" w:hAnsi="Arial" w:cs="Arial"/>
          <w:sz w:val="22"/>
        </w:rPr>
        <w:t>Who can you consult before, during, and post deployments</w:t>
      </w:r>
      <w:r w:rsidR="00EB2617" w:rsidRPr="00EB6A6E">
        <w:rPr>
          <w:rFonts w:ascii="Arial" w:hAnsi="Arial" w:cs="Arial"/>
          <w:sz w:val="22"/>
        </w:rPr>
        <w:t xml:space="preserve"> to support</w:t>
      </w:r>
      <w:r w:rsidR="007052E3" w:rsidRPr="00EB6A6E">
        <w:rPr>
          <w:rFonts w:ascii="Arial" w:hAnsi="Arial" w:cs="Arial"/>
          <w:sz w:val="22"/>
        </w:rPr>
        <w:t>?</w:t>
      </w:r>
    </w:p>
    <w:p w14:paraId="61CC3909" w14:textId="77777777" w:rsidR="007E665E" w:rsidRDefault="007E665E" w:rsidP="00EB7C77">
      <w:pPr>
        <w:rPr>
          <w:rFonts w:ascii="Arial" w:hAnsi="Arial" w:cs="Arial"/>
          <w:sz w:val="22"/>
        </w:rPr>
      </w:pPr>
    </w:p>
    <w:p w14:paraId="6EECE5E7" w14:textId="29A7AF98" w:rsidR="007E665E" w:rsidRPr="00AA3C72" w:rsidRDefault="007E665E" w:rsidP="007E665E">
      <w:pPr>
        <w:tabs>
          <w:tab w:val="left" w:pos="797"/>
        </w:tabs>
        <w:spacing w:after="375" w:line="269" w:lineRule="exact"/>
        <w:rPr>
          <w:rFonts w:ascii="Arial" w:hAnsi="Arial" w:cs="Arial"/>
        </w:rPr>
      </w:pPr>
      <w:r>
        <w:rPr>
          <w:rFonts w:ascii="Arial" w:hAnsi="Arial" w:cs="Arial"/>
        </w:rPr>
        <w:t>The matrix below captures the inherit dilemmas and critical thinking</w:t>
      </w:r>
      <w:r w:rsidR="00FF64F9">
        <w:rPr>
          <w:rFonts w:ascii="Arial" w:hAnsi="Arial" w:cs="Arial"/>
        </w:rPr>
        <w:t>/questioning</w:t>
      </w:r>
      <w:r>
        <w:rPr>
          <w:rFonts w:ascii="Arial" w:hAnsi="Arial" w:cs="Arial"/>
        </w:rPr>
        <w:t xml:space="preserve"> required prior to and during deployments.  It is designed to ensure that teams have increased awareness of context and pay closer attention and war dynamics and scenarios to protect against unnecessary deployment, harming local efforts, undermining fragile communities, manipulation and perceptions of being party to a conflict, and protect teams and patients from suffering and injury.</w:t>
      </w:r>
    </w:p>
    <w:p w14:paraId="09BFEB86" w14:textId="77777777" w:rsidR="007E665E" w:rsidRPr="00EB6A6E" w:rsidRDefault="007E665E" w:rsidP="00EB7C77">
      <w:pPr>
        <w:rPr>
          <w:rFonts w:ascii="Arial" w:hAnsi="Arial" w:cs="Arial"/>
          <w:sz w:val="22"/>
        </w:rPr>
      </w:pPr>
    </w:p>
    <w:p w14:paraId="00D73FA6" w14:textId="77777777" w:rsidR="00DD1F6D" w:rsidRDefault="00DD1F6D" w:rsidP="00EB7C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3467"/>
        <w:gridCol w:w="3824"/>
      </w:tblGrid>
      <w:tr w:rsidR="00EB7C77" w:rsidRPr="00436E0C" w14:paraId="6CF0D159" w14:textId="77777777" w:rsidTr="00A55764">
        <w:trPr>
          <w:cantSplit/>
          <w:tblHeader/>
        </w:trPr>
        <w:tc>
          <w:tcPr>
            <w:tcW w:w="2051" w:type="dxa"/>
          </w:tcPr>
          <w:p w14:paraId="773344E8" w14:textId="77777777" w:rsidR="00EB7C77" w:rsidRPr="00436E0C" w:rsidRDefault="00EB7C77" w:rsidP="00DD1F6D">
            <w:pPr>
              <w:jc w:val="center"/>
              <w:rPr>
                <w:b/>
              </w:rPr>
            </w:pPr>
            <w:r w:rsidRPr="00436E0C">
              <w:rPr>
                <w:b/>
              </w:rPr>
              <w:t>Core Principle</w:t>
            </w:r>
          </w:p>
        </w:tc>
        <w:tc>
          <w:tcPr>
            <w:tcW w:w="3473" w:type="dxa"/>
          </w:tcPr>
          <w:p w14:paraId="04E77EEE" w14:textId="77777777" w:rsidR="00EB7C77" w:rsidRPr="003D19A1" w:rsidRDefault="00EB7C77" w:rsidP="00DD1F6D">
            <w:pPr>
              <w:jc w:val="center"/>
              <w:rPr>
                <w:b/>
              </w:rPr>
            </w:pPr>
            <w:r w:rsidRPr="003D19A1">
              <w:rPr>
                <w:b/>
              </w:rPr>
              <w:t>National Team Critical Thinking</w:t>
            </w:r>
          </w:p>
          <w:p w14:paraId="3FFD33AC" w14:textId="77777777" w:rsidR="00EB7C77" w:rsidRPr="00436E0C" w:rsidRDefault="00EB7C77" w:rsidP="00DD1F6D">
            <w:pPr>
              <w:jc w:val="center"/>
              <w:rPr>
                <w:b/>
              </w:rPr>
            </w:pPr>
          </w:p>
        </w:tc>
        <w:tc>
          <w:tcPr>
            <w:tcW w:w="3826" w:type="dxa"/>
          </w:tcPr>
          <w:p w14:paraId="6FB424B3" w14:textId="77777777" w:rsidR="00EB7C77" w:rsidRPr="003D19A1" w:rsidRDefault="00EB7C77" w:rsidP="00DD1F6D">
            <w:pPr>
              <w:jc w:val="center"/>
              <w:rPr>
                <w:b/>
              </w:rPr>
            </w:pPr>
            <w:r w:rsidRPr="003D19A1">
              <w:rPr>
                <w:b/>
              </w:rPr>
              <w:t>International Team Critical Thinking</w:t>
            </w:r>
          </w:p>
        </w:tc>
      </w:tr>
      <w:tr w:rsidR="00EB7C77" w14:paraId="43C03BB4" w14:textId="77777777" w:rsidTr="00A55764">
        <w:tc>
          <w:tcPr>
            <w:tcW w:w="2051" w:type="dxa"/>
          </w:tcPr>
          <w:p w14:paraId="6D9C39F1" w14:textId="77777777" w:rsidR="00EB7C77" w:rsidRDefault="00EB7C77" w:rsidP="00DD1F6D">
            <w:r>
              <w:t>Humanity</w:t>
            </w:r>
          </w:p>
          <w:p w14:paraId="1D67C113" w14:textId="77777777" w:rsidR="00EB7C77" w:rsidRDefault="00EB7C77" w:rsidP="00DD1F6D"/>
          <w:p w14:paraId="3066A662" w14:textId="77777777" w:rsidR="00EB7C77" w:rsidRDefault="00EB7C77" w:rsidP="00DD1F6D"/>
          <w:p w14:paraId="6D09C515" w14:textId="77777777" w:rsidR="00EB7C77" w:rsidRDefault="00EB7C77" w:rsidP="00DD1F6D"/>
        </w:tc>
        <w:tc>
          <w:tcPr>
            <w:tcW w:w="3473" w:type="dxa"/>
          </w:tcPr>
          <w:p w14:paraId="2ADA9B69" w14:textId="23AC0192" w:rsidR="00EB7C77" w:rsidRDefault="006E0028" w:rsidP="003F4018">
            <w:pPr>
              <w:pStyle w:val="ListParagraph"/>
              <w:widowControl/>
              <w:numPr>
                <w:ilvl w:val="0"/>
                <w:numId w:val="19"/>
              </w:numPr>
            </w:pPr>
            <w:r>
              <w:t xml:space="preserve">Is there a </w:t>
            </w:r>
            <w:r w:rsidR="00EB7C77">
              <w:t>Humanitarian imperative to act?</w:t>
            </w:r>
          </w:p>
          <w:p w14:paraId="1F88CA76" w14:textId="77777777" w:rsidR="00EB7C77" w:rsidRDefault="00EB7C77" w:rsidP="003F4018">
            <w:pPr>
              <w:pStyle w:val="ListParagraph"/>
              <w:widowControl/>
              <w:numPr>
                <w:ilvl w:val="0"/>
                <w:numId w:val="19"/>
              </w:numPr>
            </w:pPr>
            <w:r>
              <w:t>Are there other means to assist?</w:t>
            </w:r>
          </w:p>
          <w:p w14:paraId="5DCBD700" w14:textId="77777777" w:rsidR="00EB7C77" w:rsidRDefault="00EB7C77" w:rsidP="003F4018">
            <w:pPr>
              <w:pStyle w:val="ListParagraph"/>
              <w:widowControl/>
              <w:numPr>
                <w:ilvl w:val="0"/>
                <w:numId w:val="19"/>
              </w:numPr>
            </w:pPr>
            <w:r>
              <w:t>Will many suffer and die if we do not respond?</w:t>
            </w:r>
          </w:p>
          <w:p w14:paraId="7003F570" w14:textId="77777777" w:rsidR="00EB7C77" w:rsidRDefault="00EB7C77" w:rsidP="00DD1F6D"/>
        </w:tc>
        <w:tc>
          <w:tcPr>
            <w:tcW w:w="3826" w:type="dxa"/>
          </w:tcPr>
          <w:p w14:paraId="62EBACBE" w14:textId="0237D04B" w:rsidR="00EB7C77" w:rsidRDefault="006E0028" w:rsidP="003F4018">
            <w:pPr>
              <w:pStyle w:val="ListParagraph"/>
              <w:widowControl/>
              <w:numPr>
                <w:ilvl w:val="0"/>
                <w:numId w:val="20"/>
              </w:numPr>
            </w:pPr>
            <w:r>
              <w:t xml:space="preserve">Is there a </w:t>
            </w:r>
            <w:r w:rsidR="00EB7C77">
              <w:t>Humanitarian imperative to act?</w:t>
            </w:r>
          </w:p>
          <w:p w14:paraId="064ED3F6" w14:textId="77777777" w:rsidR="00EB7C77" w:rsidRDefault="00EB7C77" w:rsidP="003F4018">
            <w:pPr>
              <w:pStyle w:val="ListParagraph"/>
              <w:widowControl/>
              <w:numPr>
                <w:ilvl w:val="0"/>
                <w:numId w:val="20"/>
              </w:numPr>
            </w:pPr>
            <w:r>
              <w:t>Are there other means to assist?</w:t>
            </w:r>
          </w:p>
          <w:p w14:paraId="19263D2A" w14:textId="77777777" w:rsidR="00EB7C77" w:rsidRDefault="00EB7C77" w:rsidP="003F4018">
            <w:pPr>
              <w:pStyle w:val="ListParagraph"/>
              <w:widowControl/>
              <w:numPr>
                <w:ilvl w:val="0"/>
                <w:numId w:val="20"/>
              </w:numPr>
            </w:pPr>
            <w:r>
              <w:t>Will many suffer and die if we do not respond?</w:t>
            </w:r>
          </w:p>
          <w:p w14:paraId="6B0541F5" w14:textId="77777777" w:rsidR="00EB7C77" w:rsidRDefault="00EB7C77" w:rsidP="00DD1F6D"/>
        </w:tc>
      </w:tr>
      <w:tr w:rsidR="00EB7C77" w14:paraId="490B9EE9" w14:textId="77777777" w:rsidTr="00A55764">
        <w:tc>
          <w:tcPr>
            <w:tcW w:w="2051" w:type="dxa"/>
          </w:tcPr>
          <w:p w14:paraId="40BF5137" w14:textId="77777777" w:rsidR="00EB7C77" w:rsidRDefault="00EB7C77" w:rsidP="00DD1F6D">
            <w:r>
              <w:t>Do No Harm!</w:t>
            </w:r>
          </w:p>
        </w:tc>
        <w:tc>
          <w:tcPr>
            <w:tcW w:w="3473" w:type="dxa"/>
          </w:tcPr>
          <w:p w14:paraId="069B893E" w14:textId="7E27CF17" w:rsidR="00EB7C77" w:rsidRDefault="00EB7C77" w:rsidP="003F4018">
            <w:pPr>
              <w:pStyle w:val="ListParagraph"/>
              <w:widowControl/>
              <w:numPr>
                <w:ilvl w:val="0"/>
                <w:numId w:val="10"/>
              </w:numPr>
            </w:pPr>
            <w:r>
              <w:t xml:space="preserve">Are we ready </w:t>
            </w:r>
            <w:r w:rsidR="001E42A6">
              <w:t xml:space="preserve">to offer quality care </w:t>
            </w:r>
            <w:r w:rsidR="00FC1FDE">
              <w:t xml:space="preserve">for this scenario </w:t>
            </w:r>
            <w:r>
              <w:t xml:space="preserve">with </w:t>
            </w:r>
            <w:r w:rsidR="00D94745">
              <w:t xml:space="preserve">suitable </w:t>
            </w:r>
            <w:r>
              <w:t>personnel, kits, supplies, skill set, organizational capacities, logistics, funds, etc</w:t>
            </w:r>
            <w:r w:rsidR="00CE725C">
              <w:t>.</w:t>
            </w:r>
            <w:r>
              <w:t xml:space="preserve">? </w:t>
            </w:r>
          </w:p>
          <w:p w14:paraId="17ECD655" w14:textId="77777777" w:rsidR="00EB7C77" w:rsidRDefault="00EB7C77" w:rsidP="003F4018">
            <w:pPr>
              <w:pStyle w:val="ListParagraph"/>
              <w:widowControl/>
              <w:numPr>
                <w:ilvl w:val="0"/>
                <w:numId w:val="10"/>
              </w:numPr>
            </w:pPr>
            <w:r>
              <w:t xml:space="preserve">Do we have relevant experience? </w:t>
            </w:r>
          </w:p>
          <w:p w14:paraId="73E7474E" w14:textId="77777777" w:rsidR="00EB7C77" w:rsidRDefault="00EB7C77" w:rsidP="003F4018">
            <w:pPr>
              <w:pStyle w:val="ListParagraph"/>
              <w:widowControl/>
              <w:numPr>
                <w:ilvl w:val="0"/>
                <w:numId w:val="10"/>
              </w:numPr>
            </w:pPr>
            <w:r>
              <w:t>What is the nature of medical services now on both sides?</w:t>
            </w:r>
          </w:p>
          <w:p w14:paraId="0AA75FAB" w14:textId="77777777" w:rsidR="00EB7C77" w:rsidRDefault="00EB7C77" w:rsidP="003F4018">
            <w:pPr>
              <w:pStyle w:val="ListParagraph"/>
              <w:widowControl/>
              <w:numPr>
                <w:ilvl w:val="0"/>
                <w:numId w:val="10"/>
              </w:numPr>
            </w:pPr>
            <w:r>
              <w:t>Can we add value to what already exists?</w:t>
            </w:r>
          </w:p>
          <w:p w14:paraId="520DDEFD" w14:textId="07220288" w:rsidR="00EB7C77" w:rsidRDefault="00EB7C77" w:rsidP="003F4018">
            <w:pPr>
              <w:pStyle w:val="ListParagraph"/>
              <w:widowControl/>
              <w:numPr>
                <w:ilvl w:val="0"/>
                <w:numId w:val="10"/>
              </w:numPr>
            </w:pPr>
            <w:r>
              <w:t xml:space="preserve">How will the conflict </w:t>
            </w:r>
            <w:r w:rsidR="005F6CB7">
              <w:t xml:space="preserve">and needs </w:t>
            </w:r>
            <w:r>
              <w:t>evolve? Injury types? Outbreaks?</w:t>
            </w:r>
            <w:r w:rsidR="005F6CB7">
              <w:t xml:space="preserve"> Mental health?</w:t>
            </w:r>
            <w:r>
              <w:t xml:space="preserve"> </w:t>
            </w:r>
          </w:p>
          <w:p w14:paraId="79306EC4" w14:textId="77777777" w:rsidR="00EB7C77" w:rsidRDefault="00EB7C77" w:rsidP="00DD1F6D"/>
        </w:tc>
        <w:tc>
          <w:tcPr>
            <w:tcW w:w="3826" w:type="dxa"/>
          </w:tcPr>
          <w:p w14:paraId="521653C2" w14:textId="584097C5" w:rsidR="00EB7C77" w:rsidRDefault="00EB7C77" w:rsidP="003F4018">
            <w:pPr>
              <w:pStyle w:val="ListParagraph"/>
              <w:widowControl/>
              <w:numPr>
                <w:ilvl w:val="0"/>
                <w:numId w:val="11"/>
              </w:numPr>
            </w:pPr>
            <w:r>
              <w:t xml:space="preserve">Are we ready </w:t>
            </w:r>
            <w:r w:rsidR="001E42A6">
              <w:t xml:space="preserve">to offer quality care for this scenario </w:t>
            </w:r>
            <w:r>
              <w:t xml:space="preserve">with </w:t>
            </w:r>
            <w:r w:rsidR="00D94745">
              <w:t xml:space="preserve">suitable </w:t>
            </w:r>
            <w:r>
              <w:t>personnel, kits, supplies, skill set, organizational capacities, logistics, funds, etc</w:t>
            </w:r>
            <w:r w:rsidR="00CE725C">
              <w:t>.</w:t>
            </w:r>
            <w:r>
              <w:t xml:space="preserve">? </w:t>
            </w:r>
          </w:p>
          <w:p w14:paraId="3D980B60" w14:textId="77777777" w:rsidR="00EB7C77" w:rsidRDefault="00EB7C77" w:rsidP="003F4018">
            <w:pPr>
              <w:pStyle w:val="ListParagraph"/>
              <w:widowControl/>
              <w:numPr>
                <w:ilvl w:val="0"/>
                <w:numId w:val="11"/>
              </w:numPr>
            </w:pPr>
            <w:r>
              <w:t xml:space="preserve">Do we have relevant experience? </w:t>
            </w:r>
          </w:p>
          <w:p w14:paraId="0CF929CF" w14:textId="77777777" w:rsidR="00EB7C77" w:rsidRDefault="00EB7C77" w:rsidP="003F4018">
            <w:pPr>
              <w:pStyle w:val="ListParagraph"/>
              <w:widowControl/>
              <w:numPr>
                <w:ilvl w:val="0"/>
                <w:numId w:val="11"/>
              </w:numPr>
            </w:pPr>
            <w:r>
              <w:t>What is the nature of medical services now on both sides?</w:t>
            </w:r>
          </w:p>
          <w:p w14:paraId="4DC5AC10" w14:textId="77777777" w:rsidR="00EB7C77" w:rsidRDefault="00EB7C77" w:rsidP="003F4018">
            <w:pPr>
              <w:pStyle w:val="ListParagraph"/>
              <w:widowControl/>
              <w:numPr>
                <w:ilvl w:val="0"/>
                <w:numId w:val="11"/>
              </w:numPr>
            </w:pPr>
            <w:r>
              <w:t>Can we add value to what already exists?</w:t>
            </w:r>
          </w:p>
          <w:p w14:paraId="3366AEB1" w14:textId="146A8C8C" w:rsidR="00EB7C77" w:rsidRDefault="00EB7C77" w:rsidP="003F4018">
            <w:pPr>
              <w:pStyle w:val="ListParagraph"/>
              <w:widowControl/>
              <w:numPr>
                <w:ilvl w:val="0"/>
                <w:numId w:val="11"/>
              </w:numPr>
            </w:pPr>
            <w:r>
              <w:t xml:space="preserve">How will the conflict </w:t>
            </w:r>
            <w:r w:rsidR="005F6CB7">
              <w:t xml:space="preserve">and needs </w:t>
            </w:r>
            <w:r>
              <w:t xml:space="preserve">evolve? Injury types? Outbreaks? </w:t>
            </w:r>
            <w:r w:rsidR="005F6CB7">
              <w:t>Mental health?</w:t>
            </w:r>
          </w:p>
          <w:p w14:paraId="05487DB8" w14:textId="77777777" w:rsidR="00EB7C77" w:rsidRDefault="00EB7C77" w:rsidP="00DD1F6D">
            <w:pPr>
              <w:pStyle w:val="ListParagraph"/>
              <w:ind w:left="284"/>
            </w:pPr>
          </w:p>
        </w:tc>
      </w:tr>
      <w:tr w:rsidR="00EB7C77" w14:paraId="63EC9378" w14:textId="77777777" w:rsidTr="00A55764">
        <w:tc>
          <w:tcPr>
            <w:tcW w:w="2051" w:type="dxa"/>
          </w:tcPr>
          <w:p w14:paraId="5DDC2AC8" w14:textId="77777777" w:rsidR="00EB7C77" w:rsidRDefault="00EB7C77" w:rsidP="00DD1F6D">
            <w:r>
              <w:t>IHL – Acceptance</w:t>
            </w:r>
          </w:p>
          <w:p w14:paraId="62622833" w14:textId="77777777" w:rsidR="00EB7C77" w:rsidRDefault="00EB7C77" w:rsidP="00DD1F6D"/>
          <w:p w14:paraId="6AAD1BCB" w14:textId="77777777" w:rsidR="00EB7C77" w:rsidRDefault="00EB7C77" w:rsidP="00DD1F6D"/>
        </w:tc>
        <w:tc>
          <w:tcPr>
            <w:tcW w:w="3473" w:type="dxa"/>
          </w:tcPr>
          <w:p w14:paraId="0E1030D6" w14:textId="77777777" w:rsidR="00EB7C77" w:rsidRDefault="00EB7C77" w:rsidP="003F4018">
            <w:pPr>
              <w:pStyle w:val="ListParagraph"/>
              <w:widowControl/>
              <w:numPr>
                <w:ilvl w:val="0"/>
                <w:numId w:val="12"/>
              </w:numPr>
            </w:pPr>
            <w:r>
              <w:t xml:space="preserve">Will the affected communities accept treatment from newly </w:t>
            </w:r>
            <w:r>
              <w:lastRenderedPageBreak/>
              <w:t>deployed teams from other districts?</w:t>
            </w:r>
          </w:p>
          <w:p w14:paraId="0CD02571" w14:textId="77777777" w:rsidR="00EB7C77" w:rsidRDefault="00EB7C77" w:rsidP="003F4018">
            <w:pPr>
              <w:pStyle w:val="ListParagraph"/>
              <w:widowControl/>
              <w:numPr>
                <w:ilvl w:val="0"/>
                <w:numId w:val="12"/>
              </w:numPr>
            </w:pPr>
            <w:r>
              <w:t>Will local providers accept teams from other districts operating with and alongside?</w:t>
            </w:r>
          </w:p>
          <w:p w14:paraId="1E2E3F69" w14:textId="08A9AA84" w:rsidR="00C053C2" w:rsidRDefault="00C053C2" w:rsidP="003F4018">
            <w:pPr>
              <w:pStyle w:val="ListParagraph"/>
              <w:widowControl/>
              <w:numPr>
                <w:ilvl w:val="0"/>
                <w:numId w:val="12"/>
              </w:numPr>
            </w:pPr>
            <w:r>
              <w:t>Who is collecting &amp; caring for the wounded and sick? Is it with respect and dignity?</w:t>
            </w:r>
          </w:p>
        </w:tc>
        <w:tc>
          <w:tcPr>
            <w:tcW w:w="3826" w:type="dxa"/>
          </w:tcPr>
          <w:p w14:paraId="6F43656D" w14:textId="77777777" w:rsidR="00EB7C77" w:rsidRDefault="00EB7C77" w:rsidP="003F4018">
            <w:pPr>
              <w:pStyle w:val="ListParagraph"/>
              <w:widowControl/>
              <w:numPr>
                <w:ilvl w:val="0"/>
                <w:numId w:val="13"/>
              </w:numPr>
            </w:pPr>
            <w:r>
              <w:lastRenderedPageBreak/>
              <w:t>Will the affected communities accept treatment from international teams?</w:t>
            </w:r>
          </w:p>
          <w:p w14:paraId="0796EEFA" w14:textId="77777777" w:rsidR="00EB7C77" w:rsidRDefault="00EB7C77" w:rsidP="003F4018">
            <w:pPr>
              <w:pStyle w:val="ListParagraph"/>
              <w:widowControl/>
              <w:numPr>
                <w:ilvl w:val="0"/>
                <w:numId w:val="13"/>
              </w:numPr>
            </w:pPr>
            <w:r>
              <w:lastRenderedPageBreak/>
              <w:t>Will local providers accept international teams operating with and alongside?</w:t>
            </w:r>
          </w:p>
          <w:p w14:paraId="42570F31" w14:textId="77777777" w:rsidR="00EB7C77" w:rsidRDefault="00EB7C77" w:rsidP="003F4018">
            <w:pPr>
              <w:pStyle w:val="ListParagraph"/>
              <w:widowControl/>
              <w:numPr>
                <w:ilvl w:val="0"/>
                <w:numId w:val="13"/>
              </w:numPr>
            </w:pPr>
            <w:r>
              <w:t>Will local military commanders accept international teams in areas they control?</w:t>
            </w:r>
          </w:p>
          <w:p w14:paraId="445AA158" w14:textId="6FFF2FB7" w:rsidR="005A556E" w:rsidRDefault="00C053C2" w:rsidP="003F4018">
            <w:pPr>
              <w:pStyle w:val="ListParagraph"/>
              <w:widowControl/>
              <w:numPr>
                <w:ilvl w:val="0"/>
                <w:numId w:val="13"/>
              </w:numPr>
            </w:pPr>
            <w:r>
              <w:t>Who is collecting &amp; caring for the wounded and sick? Is it with respect and dignity?</w:t>
            </w:r>
          </w:p>
        </w:tc>
      </w:tr>
      <w:tr w:rsidR="00EB7C77" w14:paraId="35B5A314" w14:textId="77777777" w:rsidTr="00A55764">
        <w:tc>
          <w:tcPr>
            <w:tcW w:w="2051" w:type="dxa"/>
          </w:tcPr>
          <w:p w14:paraId="05E24F05" w14:textId="77777777" w:rsidR="00EB7C77" w:rsidRDefault="00EB7C77" w:rsidP="00DD1F6D">
            <w:r>
              <w:lastRenderedPageBreak/>
              <w:t>IHL – Access</w:t>
            </w:r>
          </w:p>
          <w:p w14:paraId="55FE1FEC" w14:textId="77777777" w:rsidR="00EB7C77" w:rsidRDefault="00EB7C77" w:rsidP="00DD1F6D"/>
          <w:p w14:paraId="111B87EA" w14:textId="77777777" w:rsidR="00EB7C77" w:rsidRDefault="00EB7C77" w:rsidP="00DD1F6D"/>
        </w:tc>
        <w:tc>
          <w:tcPr>
            <w:tcW w:w="3473" w:type="dxa"/>
          </w:tcPr>
          <w:p w14:paraId="6839D40D" w14:textId="151F150A" w:rsidR="00EB7C77" w:rsidRDefault="00EB7C77" w:rsidP="003F4018">
            <w:pPr>
              <w:pStyle w:val="ListParagraph"/>
              <w:widowControl/>
              <w:numPr>
                <w:ilvl w:val="0"/>
                <w:numId w:val="12"/>
              </w:numPr>
            </w:pPr>
            <w:r>
              <w:t xml:space="preserve">Will the affected communities and military commanders grant the team access to the </w:t>
            </w:r>
            <w:r w:rsidR="00606211">
              <w:t>wounded and sick</w:t>
            </w:r>
            <w:r>
              <w:t xml:space="preserve"> from both sides without hinderance?</w:t>
            </w:r>
          </w:p>
          <w:p w14:paraId="0D88F1D5" w14:textId="3D2CEDEC" w:rsidR="00EB7C77" w:rsidRDefault="00EB7C77" w:rsidP="003F4018">
            <w:pPr>
              <w:pStyle w:val="ListParagraph"/>
              <w:widowControl/>
              <w:numPr>
                <w:ilvl w:val="0"/>
                <w:numId w:val="12"/>
              </w:numPr>
            </w:pPr>
            <w:r>
              <w:t xml:space="preserve">Will the </w:t>
            </w:r>
            <w:r w:rsidR="00606211">
              <w:t>wounded and sick</w:t>
            </w:r>
            <w:r>
              <w:t xml:space="preserve"> be granted access to the team? By both sides? And if not? Is influence possible?</w:t>
            </w:r>
          </w:p>
          <w:p w14:paraId="59B23C90" w14:textId="77777777" w:rsidR="00EB7C77" w:rsidRDefault="00EB7C77" w:rsidP="00DD1F6D"/>
        </w:tc>
        <w:tc>
          <w:tcPr>
            <w:tcW w:w="3826" w:type="dxa"/>
          </w:tcPr>
          <w:p w14:paraId="25CA4565" w14:textId="2A46869E" w:rsidR="00EB7C77" w:rsidRDefault="00EB7C77" w:rsidP="003F4018">
            <w:pPr>
              <w:pStyle w:val="ListParagraph"/>
              <w:widowControl/>
              <w:numPr>
                <w:ilvl w:val="0"/>
                <w:numId w:val="12"/>
              </w:numPr>
            </w:pPr>
            <w:r>
              <w:t xml:space="preserve">Will the affected communities and military commanders grant the team access to the </w:t>
            </w:r>
            <w:r w:rsidR="00606211">
              <w:t>wounded and sick</w:t>
            </w:r>
            <w:r>
              <w:t xml:space="preserve"> from both sides without hindrance?</w:t>
            </w:r>
          </w:p>
          <w:p w14:paraId="5BD4E871" w14:textId="1F677A32" w:rsidR="00EB7C77" w:rsidRDefault="00EB7C77" w:rsidP="003F4018">
            <w:pPr>
              <w:pStyle w:val="ListParagraph"/>
              <w:widowControl/>
              <w:numPr>
                <w:ilvl w:val="0"/>
                <w:numId w:val="12"/>
              </w:numPr>
            </w:pPr>
            <w:r>
              <w:t xml:space="preserve">Will the </w:t>
            </w:r>
            <w:r w:rsidR="00606211">
              <w:t>wounded and sick</w:t>
            </w:r>
            <w:r>
              <w:t xml:space="preserve"> be granted access to the team? By both sides? And if not? Are negotiations possible?</w:t>
            </w:r>
          </w:p>
          <w:p w14:paraId="11E60C19" w14:textId="77777777" w:rsidR="00EB7C77" w:rsidRDefault="00EB7C77" w:rsidP="003F4018">
            <w:pPr>
              <w:pStyle w:val="ListParagraph"/>
              <w:widowControl/>
              <w:numPr>
                <w:ilvl w:val="0"/>
                <w:numId w:val="12"/>
              </w:numPr>
            </w:pPr>
            <w:r>
              <w:t>Who has authority to grant license for international medical practitioners?</w:t>
            </w:r>
          </w:p>
          <w:p w14:paraId="416AD4C7" w14:textId="77777777" w:rsidR="00EB7C77" w:rsidRDefault="00EB7C77" w:rsidP="00DD1F6D">
            <w:pPr>
              <w:pStyle w:val="ListParagraph"/>
              <w:ind w:left="284"/>
            </w:pPr>
          </w:p>
          <w:p w14:paraId="3A71AAE3" w14:textId="77777777" w:rsidR="00EB7C77" w:rsidRDefault="00EB7C77" w:rsidP="00DD1F6D"/>
        </w:tc>
      </w:tr>
      <w:tr w:rsidR="00EB7C77" w14:paraId="46FB20D6" w14:textId="77777777" w:rsidTr="00A55764">
        <w:tc>
          <w:tcPr>
            <w:tcW w:w="2051" w:type="dxa"/>
          </w:tcPr>
          <w:p w14:paraId="143DFD3A" w14:textId="77777777" w:rsidR="00EB7C77" w:rsidRDefault="00EB7C77" w:rsidP="00DD1F6D">
            <w:r>
              <w:t>IHL – Security</w:t>
            </w:r>
          </w:p>
          <w:p w14:paraId="29284E13" w14:textId="77777777" w:rsidR="00EB7C77" w:rsidRDefault="00EB7C77" w:rsidP="00DD1F6D"/>
          <w:p w14:paraId="0A47E4A1" w14:textId="77777777" w:rsidR="00EB7C77" w:rsidRDefault="00EB7C77" w:rsidP="00DD1F6D"/>
        </w:tc>
        <w:tc>
          <w:tcPr>
            <w:tcW w:w="3473" w:type="dxa"/>
          </w:tcPr>
          <w:p w14:paraId="031AB109" w14:textId="6B3198B4" w:rsidR="00EB7C77" w:rsidRDefault="00EB7C77" w:rsidP="003F4018">
            <w:pPr>
              <w:pStyle w:val="ListParagraph"/>
              <w:widowControl/>
              <w:numPr>
                <w:ilvl w:val="0"/>
                <w:numId w:val="15"/>
              </w:numPr>
            </w:pPr>
            <w:r>
              <w:t>Will it be safe to operate the mission for the staff and patients?</w:t>
            </w:r>
            <w:r w:rsidR="00FB02F0">
              <w:t xml:space="preserve"> Always?</w:t>
            </w:r>
          </w:p>
          <w:p w14:paraId="320650C1" w14:textId="77777777" w:rsidR="00EB7C77" w:rsidRDefault="00EB7C77" w:rsidP="003F4018">
            <w:pPr>
              <w:pStyle w:val="ListParagraph"/>
              <w:widowControl/>
              <w:numPr>
                <w:ilvl w:val="0"/>
                <w:numId w:val="15"/>
              </w:numPr>
            </w:pPr>
            <w:r>
              <w:t>Will team be viewed as party to the conflict by virtue of ethnicity?</w:t>
            </w:r>
          </w:p>
          <w:p w14:paraId="3754D595" w14:textId="77777777" w:rsidR="00EB7C77" w:rsidRDefault="00EB7C77" w:rsidP="003F4018">
            <w:pPr>
              <w:pStyle w:val="ListParagraph"/>
              <w:widowControl/>
              <w:numPr>
                <w:ilvl w:val="0"/>
                <w:numId w:val="15"/>
              </w:numPr>
            </w:pPr>
            <w:r>
              <w:t>Will local staff have safe access?</w:t>
            </w:r>
          </w:p>
          <w:p w14:paraId="4C927AF6" w14:textId="77777777" w:rsidR="00EB7C77" w:rsidRDefault="00EB7C77" w:rsidP="003F4018">
            <w:pPr>
              <w:pStyle w:val="ListParagraph"/>
              <w:widowControl/>
              <w:numPr>
                <w:ilvl w:val="0"/>
                <w:numId w:val="15"/>
              </w:numPr>
            </w:pPr>
            <w:r>
              <w:t>Is a secure referral mechanism in place or can it be set up?</w:t>
            </w:r>
          </w:p>
          <w:p w14:paraId="29770038" w14:textId="1CF5D17D" w:rsidR="00EB7C77" w:rsidRDefault="00EB7C77" w:rsidP="003F4018">
            <w:pPr>
              <w:pStyle w:val="ListParagraph"/>
              <w:widowControl/>
              <w:numPr>
                <w:ilvl w:val="0"/>
                <w:numId w:val="16"/>
              </w:numPr>
            </w:pPr>
            <w:r>
              <w:t>Is there a civ-mil coordination mechanism?</w:t>
            </w:r>
            <w:r w:rsidR="00FB02F0">
              <w:t xml:space="preserve"> Other platforms?</w:t>
            </w:r>
          </w:p>
          <w:p w14:paraId="2A84144C" w14:textId="2A18EFA7" w:rsidR="00A20359" w:rsidRDefault="00A20359" w:rsidP="003F4018">
            <w:pPr>
              <w:pStyle w:val="ListParagraph"/>
              <w:widowControl/>
              <w:numPr>
                <w:ilvl w:val="0"/>
                <w:numId w:val="16"/>
              </w:numPr>
            </w:pPr>
            <w:r>
              <w:t>Can we evacuate/re-locate if needed? Team and patients?</w:t>
            </w:r>
          </w:p>
        </w:tc>
        <w:tc>
          <w:tcPr>
            <w:tcW w:w="3826" w:type="dxa"/>
          </w:tcPr>
          <w:p w14:paraId="280B74CA" w14:textId="6B464F2F" w:rsidR="00EB7C77" w:rsidRDefault="00EB7C77" w:rsidP="003F4018">
            <w:pPr>
              <w:pStyle w:val="ListParagraph"/>
              <w:widowControl/>
              <w:numPr>
                <w:ilvl w:val="0"/>
                <w:numId w:val="14"/>
              </w:numPr>
            </w:pPr>
            <w:r>
              <w:t>Will it be safe to operate the mission for the staff and patients?</w:t>
            </w:r>
            <w:r w:rsidR="00FB02F0">
              <w:t xml:space="preserve"> Always?</w:t>
            </w:r>
          </w:p>
          <w:p w14:paraId="5A8C204E" w14:textId="77777777" w:rsidR="00EB7C77" w:rsidRDefault="00EB7C77" w:rsidP="003F4018">
            <w:pPr>
              <w:pStyle w:val="ListParagraph"/>
              <w:widowControl/>
              <w:numPr>
                <w:ilvl w:val="0"/>
                <w:numId w:val="14"/>
              </w:numPr>
            </w:pPr>
            <w:r>
              <w:t>Will local staff have safe access?</w:t>
            </w:r>
          </w:p>
          <w:p w14:paraId="4CC02FA5" w14:textId="77777777" w:rsidR="00EB7C77" w:rsidRDefault="00EB7C77" w:rsidP="003F4018">
            <w:pPr>
              <w:pStyle w:val="ListParagraph"/>
              <w:widowControl/>
              <w:numPr>
                <w:ilvl w:val="0"/>
                <w:numId w:val="14"/>
              </w:numPr>
            </w:pPr>
            <w:r>
              <w:t>Is a secure referral mechanism in place or can it be set up?</w:t>
            </w:r>
          </w:p>
          <w:p w14:paraId="03F0A895" w14:textId="77777777" w:rsidR="00EB7C77" w:rsidRDefault="00EB7C77" w:rsidP="003F4018">
            <w:pPr>
              <w:pStyle w:val="ListParagraph"/>
              <w:widowControl/>
              <w:numPr>
                <w:ilvl w:val="0"/>
                <w:numId w:val="14"/>
              </w:numPr>
            </w:pPr>
            <w:r>
              <w:t>Will team be viewed as taking sides by virtue of passports and views from deploying nation?</w:t>
            </w:r>
          </w:p>
          <w:p w14:paraId="42801539" w14:textId="77777777" w:rsidR="00EB7C77" w:rsidRDefault="00EB7C77" w:rsidP="003F4018">
            <w:pPr>
              <w:pStyle w:val="ListParagraph"/>
              <w:widowControl/>
              <w:numPr>
                <w:ilvl w:val="0"/>
                <w:numId w:val="17"/>
              </w:numPr>
            </w:pPr>
            <w:r>
              <w:t>Is there a clear chain of military command on both sides?</w:t>
            </w:r>
          </w:p>
          <w:p w14:paraId="46BB1548" w14:textId="77777777" w:rsidR="00EB7C77" w:rsidRDefault="00EB7C77" w:rsidP="003F4018">
            <w:pPr>
              <w:pStyle w:val="ListParagraph"/>
              <w:widowControl/>
              <w:numPr>
                <w:ilvl w:val="0"/>
                <w:numId w:val="18"/>
              </w:numPr>
            </w:pPr>
            <w:r>
              <w:t xml:space="preserve">Will my nationality, ethnicity, past social media history, government’s position </w:t>
            </w:r>
            <w:proofErr w:type="gramStart"/>
            <w:r>
              <w:t>influence</w:t>
            </w:r>
            <w:proofErr w:type="gramEnd"/>
            <w:r>
              <w:t xml:space="preserve"> the perception by locals?</w:t>
            </w:r>
          </w:p>
          <w:p w14:paraId="221876E5" w14:textId="6AD6DDA2" w:rsidR="00EB7C77" w:rsidRDefault="00EB7C77" w:rsidP="003F4018">
            <w:pPr>
              <w:pStyle w:val="ListParagraph"/>
              <w:widowControl/>
              <w:numPr>
                <w:ilvl w:val="0"/>
                <w:numId w:val="18"/>
              </w:numPr>
            </w:pPr>
            <w:r>
              <w:t xml:space="preserve">Is there a civ-mil coordination mechanism? </w:t>
            </w:r>
            <w:r w:rsidR="00FB02F0">
              <w:t>Other platforms?</w:t>
            </w:r>
          </w:p>
          <w:p w14:paraId="15AD621B" w14:textId="77777777" w:rsidR="00A20359" w:rsidRDefault="00A20359" w:rsidP="003F4018">
            <w:pPr>
              <w:pStyle w:val="ListParagraph"/>
              <w:widowControl/>
              <w:numPr>
                <w:ilvl w:val="0"/>
                <w:numId w:val="18"/>
              </w:numPr>
            </w:pPr>
            <w:r>
              <w:t>Can we evacuate/re-locate if needed? Team and patients?</w:t>
            </w:r>
          </w:p>
          <w:p w14:paraId="122C4260" w14:textId="77FF3BFD" w:rsidR="00044CA7" w:rsidRDefault="00044CA7" w:rsidP="00044CA7">
            <w:pPr>
              <w:pStyle w:val="ListParagraph"/>
              <w:widowControl/>
              <w:ind w:left="284"/>
            </w:pPr>
          </w:p>
        </w:tc>
      </w:tr>
      <w:tr w:rsidR="00EB7C77" w14:paraId="4CBEA5F8" w14:textId="77777777" w:rsidTr="00A55764">
        <w:tc>
          <w:tcPr>
            <w:tcW w:w="2051" w:type="dxa"/>
          </w:tcPr>
          <w:p w14:paraId="2B2781EB" w14:textId="77777777" w:rsidR="00EB7C77" w:rsidRDefault="00EB7C77" w:rsidP="00DD1F6D">
            <w:r>
              <w:lastRenderedPageBreak/>
              <w:t>Impartiality</w:t>
            </w:r>
          </w:p>
          <w:p w14:paraId="25AFD57C" w14:textId="77777777" w:rsidR="00EB7C77" w:rsidRDefault="00EB7C77" w:rsidP="00DD1F6D"/>
          <w:p w14:paraId="659DC9F7" w14:textId="77777777" w:rsidR="00EB7C77" w:rsidRDefault="00EB7C77" w:rsidP="00DD1F6D"/>
          <w:p w14:paraId="7159F35A" w14:textId="77777777" w:rsidR="00EB7C77" w:rsidRDefault="00EB7C77" w:rsidP="00DD1F6D"/>
        </w:tc>
        <w:tc>
          <w:tcPr>
            <w:tcW w:w="3473" w:type="dxa"/>
          </w:tcPr>
          <w:p w14:paraId="22D9AFBE" w14:textId="77777777" w:rsidR="00EB7C77" w:rsidRDefault="00EB7C77" w:rsidP="003F4018">
            <w:pPr>
              <w:pStyle w:val="ListParagraph"/>
              <w:widowControl/>
              <w:numPr>
                <w:ilvl w:val="0"/>
                <w:numId w:val="21"/>
              </w:numPr>
            </w:pPr>
            <w:r>
              <w:t xml:space="preserve">Will we be directed to discriminate and treat one group and not the other? </w:t>
            </w:r>
          </w:p>
          <w:p w14:paraId="1437E32B" w14:textId="77777777" w:rsidR="00EB7C77" w:rsidRDefault="00EB7C77" w:rsidP="003F4018">
            <w:pPr>
              <w:pStyle w:val="ListParagraph"/>
              <w:widowControl/>
              <w:numPr>
                <w:ilvl w:val="0"/>
                <w:numId w:val="21"/>
              </w:numPr>
            </w:pPr>
            <w:r>
              <w:t>Can we influence decision makers?</w:t>
            </w:r>
          </w:p>
          <w:p w14:paraId="3F12A59D" w14:textId="06DBCC35" w:rsidR="00EB7C77" w:rsidRDefault="00EB7C77" w:rsidP="003F4018">
            <w:pPr>
              <w:pStyle w:val="ListParagraph"/>
              <w:widowControl/>
              <w:numPr>
                <w:ilvl w:val="0"/>
                <w:numId w:val="21"/>
              </w:numPr>
            </w:pPr>
            <w:r>
              <w:t xml:space="preserve">Can we </w:t>
            </w:r>
            <w:r w:rsidR="00DA09F2">
              <w:t xml:space="preserve">be </w:t>
            </w:r>
            <w:r>
              <w:t>prosecuted and/or stigmatized in national media for treating all?</w:t>
            </w:r>
          </w:p>
        </w:tc>
        <w:tc>
          <w:tcPr>
            <w:tcW w:w="3826" w:type="dxa"/>
          </w:tcPr>
          <w:p w14:paraId="49684C54" w14:textId="77777777" w:rsidR="00EB7C77" w:rsidRDefault="00EB7C77" w:rsidP="003F4018">
            <w:pPr>
              <w:pStyle w:val="ListParagraph"/>
              <w:widowControl/>
              <w:numPr>
                <w:ilvl w:val="0"/>
                <w:numId w:val="22"/>
              </w:numPr>
            </w:pPr>
            <w:r>
              <w:t>Will we be forced to discriminate and treat one group and not the other by virtue of the location or denial of access to those in need?</w:t>
            </w:r>
          </w:p>
          <w:p w14:paraId="4145199E" w14:textId="77777777" w:rsidR="00EB7C77" w:rsidRDefault="00EB7C77" w:rsidP="003F4018">
            <w:pPr>
              <w:pStyle w:val="ListParagraph"/>
              <w:widowControl/>
              <w:numPr>
                <w:ilvl w:val="0"/>
                <w:numId w:val="22"/>
              </w:numPr>
            </w:pPr>
            <w:r>
              <w:t>Can we influence decision makers?</w:t>
            </w:r>
          </w:p>
          <w:p w14:paraId="12F499D8" w14:textId="22A3E9C7" w:rsidR="00EB7C77" w:rsidRDefault="00EB7C77" w:rsidP="003F4018">
            <w:pPr>
              <w:pStyle w:val="ListParagraph"/>
              <w:widowControl/>
              <w:numPr>
                <w:ilvl w:val="0"/>
                <w:numId w:val="22"/>
              </w:numPr>
            </w:pPr>
            <w:r>
              <w:t xml:space="preserve">Can we be prosecuted upon return for aiding </w:t>
            </w:r>
            <w:r w:rsidR="00A06CDE">
              <w:t xml:space="preserve">those labelled </w:t>
            </w:r>
            <w:r>
              <w:t>“</w:t>
            </w:r>
            <w:r w:rsidR="00A06CDE">
              <w:t>radicals/extremists/</w:t>
            </w:r>
            <w:r>
              <w:t xml:space="preserve">terrorists”? </w:t>
            </w:r>
          </w:p>
        </w:tc>
      </w:tr>
      <w:tr w:rsidR="00EB7C77" w14:paraId="6CA67179" w14:textId="77777777" w:rsidTr="00A55764">
        <w:tc>
          <w:tcPr>
            <w:tcW w:w="2051" w:type="dxa"/>
          </w:tcPr>
          <w:p w14:paraId="48F20544" w14:textId="77777777" w:rsidR="00EB7C77" w:rsidRDefault="00EB7C77" w:rsidP="00DD1F6D">
            <w:r>
              <w:t>Neutrality</w:t>
            </w:r>
          </w:p>
          <w:p w14:paraId="07C0EA4F" w14:textId="77777777" w:rsidR="00EB7C77" w:rsidRDefault="00EB7C77" w:rsidP="00DD1F6D"/>
          <w:p w14:paraId="0EE97BB2" w14:textId="77777777" w:rsidR="00EB7C77" w:rsidRDefault="00EB7C77" w:rsidP="00DD1F6D"/>
        </w:tc>
        <w:tc>
          <w:tcPr>
            <w:tcW w:w="3473" w:type="dxa"/>
          </w:tcPr>
          <w:p w14:paraId="2E3B0879" w14:textId="77777777" w:rsidR="00EB7C77" w:rsidRDefault="00EB7C77" w:rsidP="003F4018">
            <w:pPr>
              <w:pStyle w:val="ListParagraph"/>
              <w:widowControl/>
              <w:numPr>
                <w:ilvl w:val="0"/>
                <w:numId w:val="21"/>
              </w:numPr>
            </w:pPr>
            <w:r>
              <w:t>Do we understand the context?</w:t>
            </w:r>
          </w:p>
          <w:p w14:paraId="29C0D543" w14:textId="77777777" w:rsidR="00EB7C77" w:rsidRDefault="00EB7C77" w:rsidP="003F4018">
            <w:pPr>
              <w:pStyle w:val="ListParagraph"/>
              <w:widowControl/>
              <w:numPr>
                <w:ilvl w:val="0"/>
                <w:numId w:val="21"/>
              </w:numPr>
            </w:pPr>
            <w:r>
              <w:t xml:space="preserve">Are there International Actors present or </w:t>
            </w:r>
            <w:proofErr w:type="spellStart"/>
            <w:r>
              <w:t>en</w:t>
            </w:r>
            <w:proofErr w:type="spellEnd"/>
            <w:r>
              <w:t xml:space="preserve"> route?</w:t>
            </w:r>
          </w:p>
          <w:p w14:paraId="65C233DE" w14:textId="77777777" w:rsidR="00EB7C77" w:rsidRDefault="00EB7C77" w:rsidP="003F4018">
            <w:pPr>
              <w:pStyle w:val="ListParagraph"/>
              <w:widowControl/>
              <w:numPr>
                <w:ilvl w:val="0"/>
                <w:numId w:val="21"/>
              </w:numPr>
            </w:pPr>
            <w:r>
              <w:t>What is the nature of medical services now on both sides?</w:t>
            </w:r>
          </w:p>
          <w:p w14:paraId="664CC541" w14:textId="77777777" w:rsidR="00EB7C77" w:rsidRDefault="00EB7C77" w:rsidP="003F4018">
            <w:pPr>
              <w:pStyle w:val="ListParagraph"/>
              <w:widowControl/>
              <w:numPr>
                <w:ilvl w:val="0"/>
                <w:numId w:val="21"/>
              </w:numPr>
            </w:pPr>
            <w:r>
              <w:t xml:space="preserve">Will we have access to both/all sides of conflict? </w:t>
            </w:r>
          </w:p>
          <w:p w14:paraId="2A384740" w14:textId="088FC886" w:rsidR="00EB7C77" w:rsidRDefault="00EB7C77" w:rsidP="003F4018">
            <w:pPr>
              <w:pStyle w:val="ListParagraph"/>
              <w:widowControl/>
              <w:numPr>
                <w:ilvl w:val="0"/>
                <w:numId w:val="21"/>
              </w:numPr>
            </w:pPr>
            <w:r>
              <w:t xml:space="preserve">Will be forced to make statements and triage preferentially </w:t>
            </w:r>
            <w:r w:rsidR="00606211">
              <w:t>wounded and sick</w:t>
            </w:r>
            <w:r>
              <w:t xml:space="preserve"> from one side and not the other?</w:t>
            </w:r>
          </w:p>
          <w:p w14:paraId="4C1226A9" w14:textId="7BF066A9" w:rsidR="00EB7C77" w:rsidRDefault="00EB7C77" w:rsidP="003F4018">
            <w:pPr>
              <w:pStyle w:val="ListParagraph"/>
              <w:widowControl/>
              <w:numPr>
                <w:ilvl w:val="0"/>
                <w:numId w:val="21"/>
              </w:numPr>
            </w:pPr>
            <w:r>
              <w:t>What can and cannot be communicated/shared on this conflict? An</w:t>
            </w:r>
            <w:r w:rsidR="00FB02F0">
              <w:t>d</w:t>
            </w:r>
            <w:r>
              <w:t xml:space="preserve"> with whom?</w:t>
            </w:r>
          </w:p>
          <w:p w14:paraId="3E6EE16D" w14:textId="77777777" w:rsidR="001E42A6" w:rsidRDefault="00EB7C77" w:rsidP="003F4018">
            <w:pPr>
              <w:pStyle w:val="ListParagraph"/>
              <w:widowControl/>
              <w:numPr>
                <w:ilvl w:val="0"/>
                <w:numId w:val="21"/>
              </w:numPr>
            </w:pPr>
            <w:r>
              <w:t>Will we be perceived as party to the conflict?</w:t>
            </w:r>
            <w:r w:rsidR="00FB02F0">
              <w:t xml:space="preserve">  Is this changeable?</w:t>
            </w:r>
          </w:p>
          <w:p w14:paraId="1C016935" w14:textId="3ECAEF36" w:rsidR="00EB7C77" w:rsidRDefault="001E42A6" w:rsidP="003F4018">
            <w:pPr>
              <w:pStyle w:val="ListParagraph"/>
              <w:widowControl/>
              <w:numPr>
                <w:ilvl w:val="0"/>
                <w:numId w:val="21"/>
              </w:numPr>
            </w:pPr>
            <w:r>
              <w:t>What can and cannot be communicated/shared on this conflict? And with whom?</w:t>
            </w:r>
          </w:p>
          <w:p w14:paraId="0A47B194" w14:textId="68C8AE69" w:rsidR="001E42A6" w:rsidRDefault="001E42A6" w:rsidP="003F4018">
            <w:pPr>
              <w:pStyle w:val="ListParagraph"/>
              <w:widowControl/>
              <w:numPr>
                <w:ilvl w:val="0"/>
                <w:numId w:val="21"/>
              </w:numPr>
            </w:pPr>
            <w:r>
              <w:t>What are the guidelines as to media and social media?</w:t>
            </w:r>
          </w:p>
          <w:p w14:paraId="7D2DC621" w14:textId="77777777" w:rsidR="00EB7C77" w:rsidRDefault="00EB7C77" w:rsidP="00DD1F6D"/>
        </w:tc>
        <w:tc>
          <w:tcPr>
            <w:tcW w:w="3826" w:type="dxa"/>
          </w:tcPr>
          <w:p w14:paraId="6016E2D0" w14:textId="77777777" w:rsidR="00EB7C77" w:rsidRDefault="00EB7C77" w:rsidP="003F4018">
            <w:pPr>
              <w:pStyle w:val="ListParagraph"/>
              <w:widowControl/>
              <w:numPr>
                <w:ilvl w:val="0"/>
                <w:numId w:val="21"/>
              </w:numPr>
            </w:pPr>
            <w:r>
              <w:t>Do we understand the context?</w:t>
            </w:r>
          </w:p>
          <w:p w14:paraId="69082518" w14:textId="77777777" w:rsidR="00EB7C77" w:rsidRDefault="00EB7C77" w:rsidP="003F4018">
            <w:pPr>
              <w:pStyle w:val="ListParagraph"/>
              <w:widowControl/>
              <w:numPr>
                <w:ilvl w:val="0"/>
                <w:numId w:val="21"/>
              </w:numPr>
            </w:pPr>
            <w:r>
              <w:t>What is the nature of medical services now on both sides?</w:t>
            </w:r>
          </w:p>
          <w:p w14:paraId="7883FA42" w14:textId="52AB24B4" w:rsidR="00EB7C77" w:rsidRDefault="00EB7C77" w:rsidP="003F4018">
            <w:pPr>
              <w:pStyle w:val="ListParagraph"/>
              <w:widowControl/>
              <w:numPr>
                <w:ilvl w:val="0"/>
                <w:numId w:val="21"/>
              </w:numPr>
              <w:rPr>
                <w:lang w:val="en-CA"/>
              </w:rPr>
            </w:pPr>
            <w:r>
              <w:t xml:space="preserve">How have others responded? </w:t>
            </w:r>
            <w:r w:rsidRPr="009F207F">
              <w:rPr>
                <w:lang w:val="en-CA"/>
              </w:rPr>
              <w:t xml:space="preserve">(ICRC, MSF, UN, local NGOs, </w:t>
            </w:r>
            <w:proofErr w:type="spellStart"/>
            <w:r w:rsidRPr="009F207F">
              <w:rPr>
                <w:lang w:val="en-CA"/>
              </w:rPr>
              <w:t>MoH</w:t>
            </w:r>
            <w:proofErr w:type="spellEnd"/>
            <w:r w:rsidRPr="009F207F">
              <w:rPr>
                <w:lang w:val="en-CA"/>
              </w:rPr>
              <w:t xml:space="preserve">, </w:t>
            </w:r>
            <w:proofErr w:type="spellStart"/>
            <w:r w:rsidRPr="009F207F">
              <w:rPr>
                <w:lang w:val="en-CA"/>
              </w:rPr>
              <w:t>etc</w:t>
            </w:r>
            <w:proofErr w:type="spellEnd"/>
            <w:r w:rsidRPr="009F207F">
              <w:rPr>
                <w:lang w:val="en-CA"/>
              </w:rPr>
              <w:t>)</w:t>
            </w:r>
          </w:p>
          <w:p w14:paraId="0AABF0F9" w14:textId="5ACA4ACA" w:rsidR="00B22177" w:rsidRPr="009F207F" w:rsidRDefault="00B22177" w:rsidP="003F4018">
            <w:pPr>
              <w:pStyle w:val="ListParagraph"/>
              <w:widowControl/>
              <w:numPr>
                <w:ilvl w:val="0"/>
                <w:numId w:val="21"/>
              </w:numPr>
              <w:rPr>
                <w:lang w:val="en-CA"/>
              </w:rPr>
            </w:pPr>
            <w:r>
              <w:rPr>
                <w:lang w:val="en-CA"/>
              </w:rPr>
              <w:t>Has the UN formally stated a position in support of either side?</w:t>
            </w:r>
          </w:p>
          <w:p w14:paraId="7A24AF6F" w14:textId="77777777" w:rsidR="00EB7C77" w:rsidRDefault="00EB7C77" w:rsidP="003F4018">
            <w:pPr>
              <w:pStyle w:val="ListParagraph"/>
              <w:widowControl/>
              <w:numPr>
                <w:ilvl w:val="0"/>
                <w:numId w:val="21"/>
              </w:numPr>
            </w:pPr>
            <w:r>
              <w:t>Will we have access to both/all sides of conflict?</w:t>
            </w:r>
          </w:p>
          <w:p w14:paraId="6C6B2018" w14:textId="6BB9B172" w:rsidR="00EB7C77" w:rsidRDefault="00EB7C77" w:rsidP="003F4018">
            <w:pPr>
              <w:pStyle w:val="ListParagraph"/>
              <w:widowControl/>
              <w:numPr>
                <w:ilvl w:val="0"/>
                <w:numId w:val="21"/>
              </w:numPr>
            </w:pPr>
            <w:r>
              <w:t xml:space="preserve">Will we be forced to triage preferentially </w:t>
            </w:r>
            <w:r w:rsidR="00A06CDE">
              <w:t>based on uniform</w:t>
            </w:r>
            <w:r w:rsidR="00606211">
              <w:t xml:space="preserve"> </w:t>
            </w:r>
            <w:r>
              <w:t>from one side and not the other?</w:t>
            </w:r>
          </w:p>
          <w:p w14:paraId="64BB32C6" w14:textId="4AFDCE7C" w:rsidR="00EB7C77" w:rsidRDefault="00EB7C77" w:rsidP="003F4018">
            <w:pPr>
              <w:pStyle w:val="ListParagraph"/>
              <w:widowControl/>
              <w:numPr>
                <w:ilvl w:val="0"/>
                <w:numId w:val="21"/>
              </w:numPr>
            </w:pPr>
            <w:r>
              <w:t xml:space="preserve">Will we be presented with </w:t>
            </w:r>
            <w:r w:rsidR="00606211">
              <w:t>wounded and sick</w:t>
            </w:r>
            <w:r>
              <w:t xml:space="preserve"> from one side only?</w:t>
            </w:r>
            <w:r w:rsidR="001E42A6">
              <w:t xml:space="preserve">  Will they be able to reach us voluntarily?</w:t>
            </w:r>
          </w:p>
          <w:p w14:paraId="7C97D215" w14:textId="4DA37DF8" w:rsidR="00EB7C77" w:rsidRDefault="00EB7C77" w:rsidP="003F4018">
            <w:pPr>
              <w:pStyle w:val="ListParagraph"/>
              <w:widowControl/>
              <w:numPr>
                <w:ilvl w:val="0"/>
                <w:numId w:val="21"/>
              </w:numPr>
            </w:pPr>
            <w:r>
              <w:t xml:space="preserve">Will my nationality, ethnicity, past social media history, government’s position </w:t>
            </w:r>
            <w:proofErr w:type="gramStart"/>
            <w:r>
              <w:t>influence</w:t>
            </w:r>
            <w:proofErr w:type="gramEnd"/>
            <w:r>
              <w:t xml:space="preserve"> the perception by locals as</w:t>
            </w:r>
            <w:r w:rsidR="004223CD">
              <w:t xml:space="preserve"> being</w:t>
            </w:r>
            <w:r>
              <w:t xml:space="preserve"> party to the conflict?</w:t>
            </w:r>
            <w:r w:rsidR="00FB02F0">
              <w:t xml:space="preserve">  Is this changeable?</w:t>
            </w:r>
            <w:r w:rsidR="004223CD">
              <w:t xml:space="preserve"> If not?</w:t>
            </w:r>
          </w:p>
          <w:p w14:paraId="2B246603" w14:textId="77777777" w:rsidR="00EB7C77" w:rsidRDefault="00EB7C77" w:rsidP="003F4018">
            <w:pPr>
              <w:pStyle w:val="ListParagraph"/>
              <w:widowControl/>
              <w:numPr>
                <w:ilvl w:val="0"/>
                <w:numId w:val="21"/>
              </w:numPr>
            </w:pPr>
            <w:r>
              <w:t>What can and cannot be communicated/shared on this conflict? An</w:t>
            </w:r>
            <w:r w:rsidR="00FB02F0">
              <w:t>d</w:t>
            </w:r>
            <w:r>
              <w:t xml:space="preserve"> with whom?</w:t>
            </w:r>
          </w:p>
          <w:p w14:paraId="2E6A5A55" w14:textId="77777777" w:rsidR="001E42A6" w:rsidRDefault="001E42A6" w:rsidP="003F4018">
            <w:pPr>
              <w:pStyle w:val="ListParagraph"/>
              <w:widowControl/>
              <w:numPr>
                <w:ilvl w:val="0"/>
                <w:numId w:val="21"/>
              </w:numPr>
            </w:pPr>
            <w:r>
              <w:t>What are the guidelines as to media and social media?</w:t>
            </w:r>
          </w:p>
          <w:p w14:paraId="67636F01" w14:textId="6D993F75" w:rsidR="001E42A6" w:rsidRDefault="001E42A6" w:rsidP="001E42A6">
            <w:pPr>
              <w:pStyle w:val="ListParagraph"/>
              <w:widowControl/>
              <w:ind w:left="284"/>
            </w:pPr>
          </w:p>
        </w:tc>
      </w:tr>
      <w:tr w:rsidR="00EB7C77" w14:paraId="091C43CC" w14:textId="77777777" w:rsidTr="00A55764">
        <w:tc>
          <w:tcPr>
            <w:tcW w:w="2051" w:type="dxa"/>
          </w:tcPr>
          <w:p w14:paraId="485C0F51" w14:textId="77777777" w:rsidR="00EB7C77" w:rsidRDefault="00EB7C77" w:rsidP="00DD1F6D">
            <w:r>
              <w:t>Independence</w:t>
            </w:r>
          </w:p>
          <w:p w14:paraId="0EC460AF" w14:textId="77777777" w:rsidR="00EB7C77" w:rsidRDefault="00EB7C77" w:rsidP="00DD1F6D"/>
          <w:p w14:paraId="1EBDCD47" w14:textId="77777777" w:rsidR="00EB7C77" w:rsidRDefault="00EB7C77" w:rsidP="00DD1F6D"/>
          <w:p w14:paraId="7278DD01" w14:textId="77777777" w:rsidR="00EB7C77" w:rsidRDefault="00EB7C77" w:rsidP="00DD1F6D"/>
          <w:p w14:paraId="21C362C1" w14:textId="77777777" w:rsidR="00EB7C77" w:rsidRDefault="00EB7C77" w:rsidP="00DD1F6D"/>
        </w:tc>
        <w:tc>
          <w:tcPr>
            <w:tcW w:w="3473" w:type="dxa"/>
          </w:tcPr>
          <w:p w14:paraId="5FB05576" w14:textId="4DBA9635" w:rsidR="00EB7C77" w:rsidRDefault="00EB7C77" w:rsidP="003F4018">
            <w:pPr>
              <w:pStyle w:val="ListParagraph"/>
              <w:widowControl/>
              <w:numPr>
                <w:ilvl w:val="0"/>
                <w:numId w:val="21"/>
              </w:numPr>
            </w:pPr>
            <w:r>
              <w:lastRenderedPageBreak/>
              <w:t>Is team part of governmental, non-governmental or semi-</w:t>
            </w:r>
            <w:r>
              <w:lastRenderedPageBreak/>
              <w:t>governmental structures of the state?</w:t>
            </w:r>
          </w:p>
          <w:p w14:paraId="0A2144D3" w14:textId="45FDC67C" w:rsidR="00EB7C77" w:rsidRDefault="00EB7C77" w:rsidP="003F4018">
            <w:pPr>
              <w:pStyle w:val="ListParagraph"/>
              <w:widowControl/>
              <w:numPr>
                <w:ilvl w:val="0"/>
                <w:numId w:val="21"/>
              </w:numPr>
            </w:pPr>
            <w:r>
              <w:t>Is this alert part of a government or military strategy?</w:t>
            </w:r>
          </w:p>
          <w:p w14:paraId="0ACB776C" w14:textId="77777777" w:rsidR="00EB7C77" w:rsidRDefault="00EB7C77" w:rsidP="003F4018">
            <w:pPr>
              <w:pStyle w:val="ListParagraph"/>
              <w:widowControl/>
              <w:numPr>
                <w:ilvl w:val="0"/>
                <w:numId w:val="21"/>
              </w:numPr>
            </w:pPr>
            <w:r>
              <w:t>Will we be perceived as party to the conflict?</w:t>
            </w:r>
          </w:p>
          <w:p w14:paraId="3AB11EC2" w14:textId="77777777" w:rsidR="00EB7C77" w:rsidRDefault="00EB7C77" w:rsidP="003F4018">
            <w:pPr>
              <w:pStyle w:val="ListParagraph"/>
              <w:widowControl/>
              <w:numPr>
                <w:ilvl w:val="0"/>
                <w:numId w:val="21"/>
              </w:numPr>
            </w:pPr>
            <w:r>
              <w:t>Who is funding?</w:t>
            </w:r>
          </w:p>
          <w:p w14:paraId="37F5DEFB" w14:textId="77777777" w:rsidR="00EB7C77" w:rsidRDefault="00EB7C77" w:rsidP="003F4018">
            <w:pPr>
              <w:pStyle w:val="ListParagraph"/>
              <w:widowControl/>
              <w:numPr>
                <w:ilvl w:val="0"/>
                <w:numId w:val="21"/>
              </w:numPr>
            </w:pPr>
            <w:r>
              <w:t>What level of operational autonomy will team have over medical decisions, deployment location, mobile/outreach if needed?</w:t>
            </w:r>
          </w:p>
          <w:p w14:paraId="6E78093D" w14:textId="77777777" w:rsidR="00EB7C77" w:rsidRDefault="00EB7C77" w:rsidP="00DD1F6D"/>
        </w:tc>
        <w:tc>
          <w:tcPr>
            <w:tcW w:w="3826" w:type="dxa"/>
          </w:tcPr>
          <w:p w14:paraId="0E0762FF" w14:textId="77777777" w:rsidR="00EB7C77" w:rsidRDefault="00EB7C77" w:rsidP="003F4018">
            <w:pPr>
              <w:pStyle w:val="ListParagraph"/>
              <w:widowControl/>
              <w:numPr>
                <w:ilvl w:val="0"/>
                <w:numId w:val="21"/>
              </w:numPr>
            </w:pPr>
            <w:r>
              <w:lastRenderedPageBreak/>
              <w:t xml:space="preserve">Who is mobilizing? </w:t>
            </w:r>
          </w:p>
          <w:p w14:paraId="4C6D9199" w14:textId="7C163679" w:rsidR="00EB7C77" w:rsidRDefault="00EB7C77" w:rsidP="003F4018">
            <w:pPr>
              <w:pStyle w:val="ListParagraph"/>
              <w:widowControl/>
              <w:numPr>
                <w:ilvl w:val="0"/>
                <w:numId w:val="21"/>
              </w:numPr>
            </w:pPr>
            <w:r>
              <w:t>What is there agenda?</w:t>
            </w:r>
          </w:p>
          <w:p w14:paraId="7B34ABC7" w14:textId="74E8FB80" w:rsidR="00EB7C77" w:rsidRDefault="00EB7C77" w:rsidP="003F4018">
            <w:pPr>
              <w:pStyle w:val="ListParagraph"/>
              <w:widowControl/>
              <w:numPr>
                <w:ilvl w:val="0"/>
                <w:numId w:val="21"/>
              </w:numPr>
            </w:pPr>
            <w:r>
              <w:lastRenderedPageBreak/>
              <w:t>Is this alert part of a government or military strategy?</w:t>
            </w:r>
          </w:p>
          <w:p w14:paraId="227786EE" w14:textId="77777777" w:rsidR="00EB7C77" w:rsidRDefault="00EB7C77" w:rsidP="003F4018">
            <w:pPr>
              <w:pStyle w:val="ListParagraph"/>
              <w:widowControl/>
              <w:numPr>
                <w:ilvl w:val="0"/>
                <w:numId w:val="21"/>
              </w:numPr>
            </w:pPr>
            <w:r>
              <w:t xml:space="preserve">Who is funding? </w:t>
            </w:r>
          </w:p>
          <w:p w14:paraId="5E8024F6" w14:textId="77777777" w:rsidR="00EB7C77" w:rsidRDefault="00EB7C77" w:rsidP="003F4018">
            <w:pPr>
              <w:pStyle w:val="ListParagraph"/>
              <w:widowControl/>
              <w:numPr>
                <w:ilvl w:val="0"/>
                <w:numId w:val="21"/>
              </w:numPr>
            </w:pPr>
            <w:r>
              <w:t>What level of operational autonomy will team have over medical decisions, deployment location, mobile/outreach if needed?</w:t>
            </w:r>
          </w:p>
          <w:p w14:paraId="7516DCA9" w14:textId="77777777" w:rsidR="00EB7C77" w:rsidRDefault="00EB7C77" w:rsidP="00DD1F6D"/>
        </w:tc>
      </w:tr>
      <w:tr w:rsidR="00044CA7" w14:paraId="113A4855" w14:textId="77777777" w:rsidTr="00A55764">
        <w:tc>
          <w:tcPr>
            <w:tcW w:w="2051" w:type="dxa"/>
          </w:tcPr>
          <w:p w14:paraId="6A6C27A2" w14:textId="28C09C75" w:rsidR="00044CA7" w:rsidRDefault="00044CA7" w:rsidP="00DD1F6D">
            <w:r>
              <w:lastRenderedPageBreak/>
              <w:t>Special Considerations</w:t>
            </w:r>
          </w:p>
        </w:tc>
        <w:tc>
          <w:tcPr>
            <w:tcW w:w="3473" w:type="dxa"/>
          </w:tcPr>
          <w:p w14:paraId="1783E085" w14:textId="31C36DF9" w:rsidR="00044CA7" w:rsidRDefault="00044CA7" w:rsidP="003F4018">
            <w:pPr>
              <w:pStyle w:val="ListParagraph"/>
              <w:widowControl/>
              <w:numPr>
                <w:ilvl w:val="0"/>
                <w:numId w:val="21"/>
              </w:numPr>
            </w:pPr>
            <w:r>
              <w:t xml:space="preserve">What is the level of GBV? </w:t>
            </w:r>
            <w:r w:rsidR="002E5A43">
              <w:t>Implications for team skills</w:t>
            </w:r>
            <w:r w:rsidR="00C619AF">
              <w:t xml:space="preserve"> and kits?</w:t>
            </w:r>
          </w:p>
          <w:p w14:paraId="4E4CD038" w14:textId="790C7CD0" w:rsidR="00044CA7" w:rsidRDefault="00044CA7" w:rsidP="003F4018">
            <w:pPr>
              <w:pStyle w:val="ListParagraph"/>
              <w:widowControl/>
              <w:numPr>
                <w:ilvl w:val="0"/>
                <w:numId w:val="21"/>
              </w:numPr>
            </w:pPr>
            <w:r>
              <w:t>What are the off-limits/taboo topics?</w:t>
            </w:r>
          </w:p>
          <w:p w14:paraId="6F1D203C" w14:textId="636DF3D3" w:rsidR="001E42A6" w:rsidRDefault="001E42A6" w:rsidP="003F4018">
            <w:pPr>
              <w:pStyle w:val="ListParagraph"/>
              <w:widowControl/>
              <w:numPr>
                <w:ilvl w:val="0"/>
                <w:numId w:val="21"/>
              </w:numPr>
            </w:pPr>
            <w:r>
              <w:t>Have atrocities been committed</w:t>
            </w:r>
            <w:r w:rsidR="00C619AF">
              <w:t xml:space="preserve"> or are probable</w:t>
            </w:r>
            <w:r>
              <w:t xml:space="preserve">? By whom? </w:t>
            </w:r>
            <w:r w:rsidR="00C619AF">
              <w:t>Will team be required to report or provide evidence?</w:t>
            </w:r>
          </w:p>
          <w:p w14:paraId="52396983" w14:textId="1C67865A" w:rsidR="00044CA7" w:rsidRDefault="00044CA7" w:rsidP="00044CA7">
            <w:pPr>
              <w:pStyle w:val="ListParagraph"/>
              <w:widowControl/>
              <w:ind w:left="284"/>
            </w:pPr>
          </w:p>
        </w:tc>
        <w:tc>
          <w:tcPr>
            <w:tcW w:w="3826" w:type="dxa"/>
          </w:tcPr>
          <w:p w14:paraId="4C85FB25" w14:textId="349C5DAD" w:rsidR="00044CA7" w:rsidRDefault="00044CA7" w:rsidP="003F4018">
            <w:pPr>
              <w:pStyle w:val="ListParagraph"/>
              <w:widowControl/>
              <w:numPr>
                <w:ilvl w:val="0"/>
                <w:numId w:val="21"/>
              </w:numPr>
            </w:pPr>
            <w:r>
              <w:t xml:space="preserve">What is the level of GBV? </w:t>
            </w:r>
            <w:r w:rsidR="00C619AF">
              <w:t>Implications for team skills and kits?</w:t>
            </w:r>
          </w:p>
          <w:p w14:paraId="4B009D32" w14:textId="107F201A" w:rsidR="00044CA7" w:rsidRDefault="00044CA7" w:rsidP="003F4018">
            <w:pPr>
              <w:pStyle w:val="ListParagraph"/>
              <w:widowControl/>
              <w:numPr>
                <w:ilvl w:val="0"/>
                <w:numId w:val="21"/>
              </w:numPr>
            </w:pPr>
            <w:r>
              <w:t>What are the off-limits/taboo topics?  Who can they be discussed with?</w:t>
            </w:r>
          </w:p>
          <w:p w14:paraId="765A80F4" w14:textId="4A79E1A3" w:rsidR="001E42A6" w:rsidRDefault="001E42A6" w:rsidP="003F4018">
            <w:pPr>
              <w:pStyle w:val="ListParagraph"/>
              <w:widowControl/>
              <w:numPr>
                <w:ilvl w:val="0"/>
                <w:numId w:val="21"/>
              </w:numPr>
            </w:pPr>
            <w:r>
              <w:t>Have atrocities been committed</w:t>
            </w:r>
            <w:r w:rsidR="00C619AF">
              <w:t xml:space="preserve"> or are probable</w:t>
            </w:r>
            <w:r>
              <w:t xml:space="preserve">? By whom? </w:t>
            </w:r>
            <w:r w:rsidR="00C619AF">
              <w:t>Will team be required to report or provide evidence?</w:t>
            </w:r>
          </w:p>
          <w:p w14:paraId="7F91A37F" w14:textId="77777777" w:rsidR="00044CA7" w:rsidRDefault="00044CA7" w:rsidP="003C04AA">
            <w:pPr>
              <w:pStyle w:val="ListParagraph"/>
              <w:keepNext/>
              <w:widowControl/>
              <w:ind w:left="284"/>
            </w:pPr>
          </w:p>
        </w:tc>
      </w:tr>
    </w:tbl>
    <w:p w14:paraId="5B45F263" w14:textId="310A9D0B" w:rsidR="006B4890" w:rsidRDefault="003C04AA" w:rsidP="003C04AA">
      <w:pPr>
        <w:pStyle w:val="Caption"/>
      </w:pPr>
      <w:bookmarkStart w:id="65" w:name="_Toc18923467"/>
      <w:bookmarkEnd w:id="64"/>
      <w:r>
        <w:t xml:space="preserve">Table </w:t>
      </w:r>
      <w:r>
        <w:fldChar w:fldCharType="begin"/>
      </w:r>
      <w:r>
        <w:instrText xml:space="preserve"> SEQ Table \* ARABIC </w:instrText>
      </w:r>
      <w:r>
        <w:fldChar w:fldCharType="separate"/>
      </w:r>
      <w:r w:rsidR="007B3713">
        <w:rPr>
          <w:noProof/>
        </w:rPr>
        <w:t>4</w:t>
      </w:r>
      <w:r>
        <w:fldChar w:fldCharType="end"/>
      </w:r>
      <w:r>
        <w:t xml:space="preserve">  A Checklist: IHL &amp; Principles in Action for National and International Teams</w:t>
      </w:r>
      <w:bookmarkEnd w:id="65"/>
    </w:p>
    <w:p w14:paraId="0D6A93AF" w14:textId="23D84ED6" w:rsidR="006B4890" w:rsidRPr="008C062D" w:rsidRDefault="006B4890" w:rsidP="00392175">
      <w:pPr>
        <w:pStyle w:val="Heading2"/>
        <w:numPr>
          <w:ilvl w:val="1"/>
          <w:numId w:val="58"/>
        </w:numPr>
        <w:rPr>
          <w:rFonts w:eastAsia="Times New Roman"/>
          <w:color w:val="000000"/>
        </w:rPr>
      </w:pPr>
      <w:bookmarkStart w:id="66" w:name="_Toc18923717"/>
      <w:r>
        <w:rPr>
          <w:rFonts w:eastAsia="Times New Roman"/>
        </w:rPr>
        <w:t>Consequences &amp; I</w:t>
      </w:r>
      <w:r w:rsidRPr="008C062D">
        <w:rPr>
          <w:rFonts w:eastAsia="Times New Roman"/>
        </w:rPr>
        <w:t>mplications</w:t>
      </w:r>
      <w:r>
        <w:rPr>
          <w:rFonts w:eastAsia="Times New Roman"/>
        </w:rPr>
        <w:t xml:space="preserve"> when Deviating from Principled Action</w:t>
      </w:r>
      <w:r w:rsidRPr="008C062D">
        <w:rPr>
          <w:rFonts w:eastAsia="Times New Roman"/>
          <w:color w:val="000000"/>
        </w:rPr>
        <w:t>.</w:t>
      </w:r>
      <w:bookmarkEnd w:id="66"/>
      <w:r w:rsidRPr="008C062D">
        <w:rPr>
          <w:rFonts w:eastAsia="Times New Roman"/>
          <w:color w:val="000000"/>
        </w:rPr>
        <w:t xml:space="preserve"> </w:t>
      </w:r>
    </w:p>
    <w:p w14:paraId="4CB059E5" w14:textId="77777777" w:rsidR="006B4890" w:rsidRPr="00B7635E" w:rsidRDefault="006B4890" w:rsidP="006B4890">
      <w:pPr>
        <w:spacing w:line="269" w:lineRule="exact"/>
        <w:rPr>
          <w:rFonts w:ascii="Arial" w:hAnsi="Arial" w:cs="Arial"/>
        </w:rPr>
      </w:pPr>
    </w:p>
    <w:p w14:paraId="24757E4F" w14:textId="13B230FE" w:rsidR="006B4890" w:rsidRDefault="006B4890" w:rsidP="006B4890">
      <w:pPr>
        <w:spacing w:line="264" w:lineRule="exact"/>
        <w:rPr>
          <w:rFonts w:ascii="Arial" w:hAnsi="Arial" w:cs="Arial"/>
        </w:rPr>
      </w:pPr>
      <w:proofErr w:type="spellStart"/>
      <w:r>
        <w:rPr>
          <w:rFonts w:ascii="Arial" w:hAnsi="Arial" w:cs="Arial"/>
        </w:rPr>
        <w:t>Behaviour</w:t>
      </w:r>
      <w:proofErr w:type="spellEnd"/>
      <w:r>
        <w:rPr>
          <w:rFonts w:ascii="Arial" w:hAnsi="Arial" w:cs="Arial"/>
        </w:rPr>
        <w:t xml:space="preserve"> and conduct of teams in a principled manner framed by IHL requires deliberate </w:t>
      </w:r>
      <w:r w:rsidR="00862770">
        <w:rPr>
          <w:rFonts w:ascii="Arial" w:hAnsi="Arial" w:cs="Arial"/>
        </w:rPr>
        <w:t>and thoughtful</w:t>
      </w:r>
      <w:r>
        <w:rPr>
          <w:rFonts w:ascii="Arial" w:hAnsi="Arial" w:cs="Arial"/>
        </w:rPr>
        <w:t xml:space="preserve"> action, as well as constant monitoring of the evolving context within which teams operate.  It may also require an advocacy strategy to influence key actors and authorities to ensure safe access to the </w:t>
      </w:r>
      <w:r w:rsidR="00606211">
        <w:rPr>
          <w:rFonts w:ascii="Arial" w:hAnsi="Arial" w:cs="Arial"/>
        </w:rPr>
        <w:t>wounded and sick</w:t>
      </w:r>
      <w:r>
        <w:rPr>
          <w:rFonts w:ascii="Arial" w:hAnsi="Arial" w:cs="Arial"/>
        </w:rPr>
        <w:t>.  The sources to inform this critical thinking can include conversations with locals, authorities, patients, facilities, print/social media, local staff, etc.  Team leaders should not dismiss comments and views, but rather actively listen, observe, and reflect.  Teams are also not immune to the actions of other</w:t>
      </w:r>
      <w:r w:rsidR="003B18D9">
        <w:rPr>
          <w:rFonts w:ascii="Arial" w:hAnsi="Arial" w:cs="Arial"/>
        </w:rPr>
        <w:t>s</w:t>
      </w:r>
      <w:r>
        <w:rPr>
          <w:rFonts w:ascii="Arial" w:hAnsi="Arial" w:cs="Arial"/>
        </w:rPr>
        <w:t xml:space="preserve"> or their own from past deployments (reputations follow teams and </w:t>
      </w:r>
      <w:r w:rsidR="007203D5">
        <w:rPr>
          <w:rFonts w:ascii="Arial" w:hAnsi="Arial" w:cs="Arial"/>
        </w:rPr>
        <w:t>persist</w:t>
      </w:r>
      <w:r>
        <w:rPr>
          <w:rFonts w:ascii="Arial" w:hAnsi="Arial" w:cs="Arial"/>
        </w:rPr>
        <w:t xml:space="preserve">).  Populations and communities do not or are not able to distinguish between the various groups and missions, and often tend to generalize (positively or negatively) from what is </w:t>
      </w:r>
      <w:r w:rsidR="00862770">
        <w:rPr>
          <w:rFonts w:ascii="Arial" w:hAnsi="Arial" w:cs="Arial"/>
        </w:rPr>
        <w:t xml:space="preserve">heard and </w:t>
      </w:r>
      <w:r>
        <w:rPr>
          <w:rFonts w:ascii="Arial" w:hAnsi="Arial" w:cs="Arial"/>
        </w:rPr>
        <w:t xml:space="preserve">observed.  In many situations, this may require external communications to address </w:t>
      </w:r>
      <w:proofErr w:type="spellStart"/>
      <w:r>
        <w:rPr>
          <w:rFonts w:ascii="Arial" w:hAnsi="Arial" w:cs="Arial"/>
        </w:rPr>
        <w:t>rumours</w:t>
      </w:r>
      <w:proofErr w:type="spellEnd"/>
      <w:r>
        <w:rPr>
          <w:rFonts w:ascii="Arial" w:hAnsi="Arial" w:cs="Arial"/>
        </w:rPr>
        <w:t xml:space="preserve"> and perceptions not reflective of the mission.  </w:t>
      </w:r>
      <w:r w:rsidR="005305F1" w:rsidRPr="005305F1">
        <w:rPr>
          <w:rFonts w:ascii="Arial" w:hAnsi="Arial" w:cs="Arial"/>
          <w:i/>
        </w:rPr>
        <w:t>All</w:t>
      </w:r>
      <w:r w:rsidR="005305F1">
        <w:rPr>
          <w:rFonts w:ascii="Arial" w:hAnsi="Arial" w:cs="Arial"/>
        </w:rPr>
        <w:t xml:space="preserve"> external c</w:t>
      </w:r>
      <w:r>
        <w:rPr>
          <w:rFonts w:ascii="Arial" w:hAnsi="Arial" w:cs="Arial"/>
        </w:rPr>
        <w:t xml:space="preserve">ommunications need to be tightly managed, </w:t>
      </w:r>
      <w:r w:rsidR="005305F1">
        <w:rPr>
          <w:rFonts w:ascii="Arial" w:hAnsi="Arial" w:cs="Arial"/>
        </w:rPr>
        <w:t>well-coordinated</w:t>
      </w:r>
      <w:r>
        <w:rPr>
          <w:rFonts w:ascii="Arial" w:hAnsi="Arial" w:cs="Arial"/>
        </w:rPr>
        <w:t xml:space="preserve">, and controlled as to avoid mixed or confusing messages that may be misunderstood. </w:t>
      </w:r>
    </w:p>
    <w:p w14:paraId="4A7B678D" w14:textId="77777777" w:rsidR="006B4890" w:rsidRDefault="006B4890" w:rsidP="006B4890">
      <w:pPr>
        <w:spacing w:line="264" w:lineRule="exact"/>
        <w:rPr>
          <w:rFonts w:ascii="Arial" w:hAnsi="Arial" w:cs="Arial"/>
        </w:rPr>
      </w:pPr>
    </w:p>
    <w:p w14:paraId="7B4077AB" w14:textId="2BF1DEE2" w:rsidR="006B4890" w:rsidRDefault="006B4890" w:rsidP="006B4890">
      <w:pPr>
        <w:spacing w:line="264" w:lineRule="exact"/>
        <w:rPr>
          <w:rFonts w:ascii="Arial" w:hAnsi="Arial" w:cs="Arial"/>
        </w:rPr>
      </w:pPr>
      <w:r>
        <w:rPr>
          <w:rFonts w:ascii="Arial" w:hAnsi="Arial" w:cs="Arial"/>
        </w:rPr>
        <w:t xml:space="preserve">National teams may face additional challenges in being coerced into actions and statements that will be perceived by warring parties as taking sides, deviating from IHL </w:t>
      </w:r>
      <w:r w:rsidR="00ED1729">
        <w:rPr>
          <w:rFonts w:ascii="Arial" w:hAnsi="Arial" w:cs="Arial"/>
        </w:rPr>
        <w:t>(</w:t>
      </w:r>
      <w:proofErr w:type="spellStart"/>
      <w:r w:rsidR="00ED1729">
        <w:rPr>
          <w:rFonts w:ascii="Arial" w:hAnsi="Arial" w:cs="Arial"/>
        </w:rPr>
        <w:t>eg.</w:t>
      </w:r>
      <w:proofErr w:type="spellEnd"/>
      <w:r w:rsidR="00ED1729">
        <w:rPr>
          <w:rFonts w:ascii="Arial" w:hAnsi="Arial" w:cs="Arial"/>
        </w:rPr>
        <w:t xml:space="preserve"> hospitals used for non-medical functions) </w:t>
      </w:r>
      <w:r>
        <w:rPr>
          <w:rFonts w:ascii="Arial" w:hAnsi="Arial" w:cs="Arial"/>
        </w:rPr>
        <w:t xml:space="preserve">and some of the </w:t>
      </w:r>
      <w:r w:rsidR="005305F1">
        <w:rPr>
          <w:rFonts w:ascii="Arial" w:hAnsi="Arial" w:cs="Arial"/>
        </w:rPr>
        <w:t>c</w:t>
      </w:r>
      <w:r>
        <w:rPr>
          <w:rFonts w:ascii="Arial" w:hAnsi="Arial" w:cs="Arial"/>
        </w:rPr>
        <w:t xml:space="preserve">ore </w:t>
      </w:r>
      <w:r w:rsidR="005305F1">
        <w:rPr>
          <w:rFonts w:ascii="Arial" w:hAnsi="Arial" w:cs="Arial"/>
        </w:rPr>
        <w:t>h</w:t>
      </w:r>
      <w:r>
        <w:rPr>
          <w:rFonts w:ascii="Arial" w:hAnsi="Arial" w:cs="Arial"/>
        </w:rPr>
        <w:t xml:space="preserve">umanitarian </w:t>
      </w:r>
      <w:r w:rsidR="005305F1">
        <w:rPr>
          <w:rFonts w:ascii="Arial" w:hAnsi="Arial" w:cs="Arial"/>
        </w:rPr>
        <w:t>p</w:t>
      </w:r>
      <w:r>
        <w:rPr>
          <w:rFonts w:ascii="Arial" w:hAnsi="Arial" w:cs="Arial"/>
        </w:rPr>
        <w:t xml:space="preserve">rinciples.  While National teams may have no option but to abide by political and military directives, they also may possess a potential critical advantage in being able to discreetly advocate and influence leaders and </w:t>
      </w:r>
      <w:r w:rsidR="00ED1729">
        <w:rPr>
          <w:rFonts w:ascii="Arial" w:hAnsi="Arial" w:cs="Arial"/>
        </w:rPr>
        <w:t xml:space="preserve">military </w:t>
      </w:r>
      <w:r>
        <w:rPr>
          <w:rFonts w:ascii="Arial" w:hAnsi="Arial" w:cs="Arial"/>
        </w:rPr>
        <w:t>commanders to modify conduct and adhere to IHL, while continuing to negotiate access and some operational autonomy/independence.</w:t>
      </w:r>
      <w:r w:rsidR="00ED1729">
        <w:rPr>
          <w:rFonts w:ascii="Arial" w:hAnsi="Arial" w:cs="Arial"/>
        </w:rPr>
        <w:t xml:space="preserve">  While teams may not have control as to who can access their facility, they can ensure humanitarian and impartial care upon admission and treatment.</w:t>
      </w:r>
    </w:p>
    <w:p w14:paraId="7E4AD670" w14:textId="5A76616D" w:rsidR="001034D2" w:rsidRDefault="001034D2" w:rsidP="006B4890">
      <w:pPr>
        <w:spacing w:line="264" w:lineRule="exact"/>
        <w:rPr>
          <w:rFonts w:ascii="Arial" w:hAnsi="Arial" w:cs="Arial"/>
        </w:rPr>
      </w:pPr>
    </w:p>
    <w:p w14:paraId="15749409" w14:textId="77777777" w:rsidR="008633B9" w:rsidRDefault="008633B9" w:rsidP="008633B9">
      <w:pPr>
        <w:rPr>
          <w:rFonts w:ascii="Arial" w:hAnsi="Arial" w:cs="Arial"/>
        </w:rPr>
      </w:pPr>
      <w:r>
        <w:rPr>
          <w:rFonts w:ascii="Arial" w:hAnsi="Arial" w:cs="Arial"/>
        </w:rPr>
        <w:t xml:space="preserve">There can also be perceptions of teams not adhering to principles simply due to team’s own nationalities, ethnicities, languages spoken, etc.  Such factors need to be accounted for </w:t>
      </w:r>
      <w:r w:rsidRPr="001F5756">
        <w:rPr>
          <w:rFonts w:ascii="Arial" w:hAnsi="Arial" w:cs="Arial"/>
          <w:u w:val="single"/>
        </w:rPr>
        <w:t xml:space="preserve">pre-deployment </w:t>
      </w:r>
      <w:r>
        <w:rPr>
          <w:rFonts w:ascii="Arial" w:hAnsi="Arial" w:cs="Arial"/>
        </w:rPr>
        <w:t>with the recommendation that teams opt out of deployments in which factors beyond their control may pose risks and liabilities in the field of operation.</w:t>
      </w:r>
    </w:p>
    <w:p w14:paraId="345FD2D8" w14:textId="77777777" w:rsidR="008633B9" w:rsidRDefault="008633B9" w:rsidP="008633B9">
      <w:pPr>
        <w:spacing w:line="264" w:lineRule="exact"/>
        <w:rPr>
          <w:rFonts w:ascii="Arial" w:hAnsi="Arial" w:cs="Arial"/>
        </w:rPr>
      </w:pPr>
      <w:r>
        <w:rPr>
          <w:rFonts w:ascii="Arial" w:hAnsi="Arial" w:cs="Arial"/>
        </w:rPr>
        <w:t xml:space="preserve">The above examples help illustrate how principled conduct is of paramount importance to the success of the medical mission and requires pragmatic leadership, flexible thinking, decision making compromise, collaboration, and judgment calls that factor in multiple stakeholder and community perceptions.  The decisions may require regular course corrections and frequent, well-coordinated communications to the warring parties, community leaders, local authorities, and others to ensure access and security.  The actions of ‘the few’ will affect ‘the many’, and therefore, various medical teams need to act in a principled manner as a community of practice and not merely as individual or solo groups. </w:t>
      </w:r>
    </w:p>
    <w:p w14:paraId="0A846DCA" w14:textId="77777777" w:rsidR="008633B9" w:rsidRDefault="008633B9" w:rsidP="006B4890">
      <w:pPr>
        <w:spacing w:line="264" w:lineRule="exact"/>
        <w:rPr>
          <w:rFonts w:ascii="Arial" w:hAnsi="Arial" w:cs="Arial"/>
        </w:rPr>
      </w:pPr>
    </w:p>
    <w:p w14:paraId="7034CFD1" w14:textId="0CE0E9FB" w:rsidR="001034D2" w:rsidRDefault="001034D2" w:rsidP="001034D2">
      <w:pPr>
        <w:rPr>
          <w:rFonts w:ascii="Arial" w:hAnsi="Arial" w:cs="Arial"/>
        </w:rPr>
      </w:pPr>
      <w:r>
        <w:rPr>
          <w:rFonts w:ascii="Arial" w:hAnsi="Arial" w:cs="Arial"/>
        </w:rPr>
        <w:t xml:space="preserve">The following table, while not exhaustive, aims to guide and support teams in decision making and </w:t>
      </w:r>
      <w:r>
        <w:rPr>
          <w:rFonts w:ascii="Arial" w:eastAsia="Arial" w:hAnsi="Arial" w:cs="Arial"/>
        </w:rPr>
        <w:t>planning for a deployment into an armed conflict setting, and the</w:t>
      </w:r>
      <w:r>
        <w:rPr>
          <w:rFonts w:ascii="Arial" w:hAnsi="Arial" w:cs="Arial"/>
        </w:rPr>
        <w:t xml:space="preserve"> engagement with various actors.  It is critical to keep in mind that overall awareness of the situation and evolution of conflict is important and a </w:t>
      </w:r>
      <w:r w:rsidRPr="002F0F61">
        <w:rPr>
          <w:rFonts w:ascii="Arial" w:hAnsi="Arial" w:cs="Arial"/>
          <w:i/>
        </w:rPr>
        <w:t>‘must do’</w:t>
      </w:r>
      <w:r>
        <w:rPr>
          <w:rFonts w:ascii="Arial" w:hAnsi="Arial" w:cs="Arial"/>
        </w:rPr>
        <w:t xml:space="preserve"> daily task for the team and team leaders. </w:t>
      </w:r>
    </w:p>
    <w:p w14:paraId="36FE4274" w14:textId="3B74D298" w:rsidR="00734BA9" w:rsidRDefault="00734BA9" w:rsidP="006B4890">
      <w:pPr>
        <w:spacing w:line="264" w:lineRule="exact"/>
        <w:rPr>
          <w:rFonts w:ascii="Arial" w:hAnsi="Arial" w:cs="Arial"/>
        </w:rPr>
      </w:pPr>
    </w:p>
    <w:p w14:paraId="4F602079" w14:textId="12B686A0" w:rsidR="00E36114" w:rsidRPr="00133918" w:rsidRDefault="00E36114" w:rsidP="00E36114">
      <w:pPr>
        <w:rPr>
          <w:rFonts w:ascii="Arial" w:hAnsi="Arial" w:cs="Arial"/>
        </w:rPr>
      </w:pPr>
      <w:r w:rsidRPr="00133918">
        <w:rPr>
          <w:rFonts w:ascii="Arial" w:hAnsi="Arial" w:cs="Arial"/>
        </w:rPr>
        <w:t xml:space="preserve">Maintaining principled humanitarian action in the face of these pressures is an essential </w:t>
      </w:r>
      <w:proofErr w:type="gramStart"/>
      <w:r w:rsidRPr="00133918">
        <w:rPr>
          <w:rFonts w:ascii="Arial" w:hAnsi="Arial" w:cs="Arial"/>
        </w:rPr>
        <w:t>task, but</w:t>
      </w:r>
      <w:proofErr w:type="gramEnd"/>
      <w:r w:rsidRPr="00133918">
        <w:rPr>
          <w:rFonts w:ascii="Arial" w:hAnsi="Arial" w:cs="Arial"/>
        </w:rPr>
        <w:t xml:space="preserve"> </w:t>
      </w:r>
      <w:r w:rsidR="00511F0B">
        <w:rPr>
          <w:rFonts w:ascii="Arial" w:hAnsi="Arial" w:cs="Arial"/>
        </w:rPr>
        <w:t>challenging to achieve</w:t>
      </w:r>
      <w:r w:rsidRPr="00133918">
        <w:rPr>
          <w:rFonts w:ascii="Arial" w:hAnsi="Arial" w:cs="Arial"/>
        </w:rPr>
        <w:t>.</w:t>
      </w:r>
    </w:p>
    <w:p w14:paraId="4E9DD33E" w14:textId="77777777" w:rsidR="00E36114" w:rsidRDefault="00E36114" w:rsidP="006B4890">
      <w:pPr>
        <w:spacing w:line="264" w:lineRule="exac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1807"/>
        <w:gridCol w:w="3635"/>
      </w:tblGrid>
      <w:tr w:rsidR="001034D2" w14:paraId="0E1A61A2" w14:textId="728178CB" w:rsidTr="00A55764">
        <w:tc>
          <w:tcPr>
            <w:tcW w:w="3981" w:type="dxa"/>
          </w:tcPr>
          <w:p w14:paraId="508D7F93" w14:textId="5A5A2169" w:rsidR="001034D2" w:rsidRPr="001034D2" w:rsidRDefault="00694F8F" w:rsidP="00734BA9">
            <w:pPr>
              <w:spacing w:line="264" w:lineRule="exact"/>
              <w:jc w:val="center"/>
              <w:rPr>
                <w:rFonts w:ascii="Arial" w:hAnsi="Arial" w:cs="Arial"/>
                <w:sz w:val="20"/>
                <w:szCs w:val="20"/>
              </w:rPr>
            </w:pPr>
            <w:r>
              <w:rPr>
                <w:rFonts w:ascii="Arial" w:hAnsi="Arial" w:cs="Arial"/>
                <w:sz w:val="20"/>
                <w:szCs w:val="20"/>
              </w:rPr>
              <w:t>Medical Teams are Required to:</w:t>
            </w:r>
          </w:p>
          <w:p w14:paraId="4DAED10A" w14:textId="77777777" w:rsidR="001034D2" w:rsidRPr="001034D2" w:rsidRDefault="001034D2" w:rsidP="006B4890">
            <w:pPr>
              <w:spacing w:line="264" w:lineRule="exact"/>
              <w:rPr>
                <w:rFonts w:ascii="Arial" w:hAnsi="Arial" w:cs="Arial"/>
                <w:sz w:val="20"/>
                <w:szCs w:val="20"/>
              </w:rPr>
            </w:pPr>
          </w:p>
        </w:tc>
        <w:tc>
          <w:tcPr>
            <w:tcW w:w="1826" w:type="dxa"/>
          </w:tcPr>
          <w:p w14:paraId="46964679" w14:textId="64F111AB" w:rsidR="001034D2" w:rsidRPr="001034D2" w:rsidRDefault="00090453" w:rsidP="00734BA9">
            <w:pPr>
              <w:spacing w:line="264" w:lineRule="exact"/>
              <w:jc w:val="center"/>
              <w:rPr>
                <w:rFonts w:ascii="Arial" w:hAnsi="Arial" w:cs="Arial"/>
                <w:sz w:val="20"/>
                <w:szCs w:val="20"/>
              </w:rPr>
            </w:pPr>
            <w:r>
              <w:rPr>
                <w:rFonts w:ascii="Arial" w:hAnsi="Arial" w:cs="Arial"/>
                <w:sz w:val="20"/>
                <w:szCs w:val="20"/>
              </w:rPr>
              <w:t>Why?</w:t>
            </w:r>
          </w:p>
        </w:tc>
        <w:tc>
          <w:tcPr>
            <w:tcW w:w="3668" w:type="dxa"/>
          </w:tcPr>
          <w:p w14:paraId="6C03F363" w14:textId="61029D24" w:rsidR="001034D2" w:rsidRPr="001034D2" w:rsidRDefault="001034D2" w:rsidP="00734BA9">
            <w:pPr>
              <w:spacing w:line="264" w:lineRule="exact"/>
              <w:jc w:val="center"/>
              <w:rPr>
                <w:rFonts w:ascii="Arial" w:hAnsi="Arial" w:cs="Arial"/>
                <w:sz w:val="20"/>
                <w:szCs w:val="20"/>
              </w:rPr>
            </w:pPr>
            <w:r w:rsidRPr="001034D2">
              <w:rPr>
                <w:rFonts w:ascii="Arial" w:hAnsi="Arial" w:cs="Arial"/>
                <w:sz w:val="20"/>
                <w:szCs w:val="20"/>
              </w:rPr>
              <w:t>Possible Consequences</w:t>
            </w:r>
            <w:r w:rsidR="00090453">
              <w:rPr>
                <w:rFonts w:ascii="Arial" w:hAnsi="Arial" w:cs="Arial"/>
                <w:sz w:val="20"/>
                <w:szCs w:val="20"/>
              </w:rPr>
              <w:t xml:space="preserve"> if not practiced</w:t>
            </w:r>
          </w:p>
        </w:tc>
      </w:tr>
      <w:tr w:rsidR="001034D2" w14:paraId="1AFE867C" w14:textId="6E9D0FAD" w:rsidTr="00A55764">
        <w:tc>
          <w:tcPr>
            <w:tcW w:w="3981" w:type="dxa"/>
          </w:tcPr>
          <w:p w14:paraId="252036E1" w14:textId="3093F9A0" w:rsidR="001034D2" w:rsidRPr="001034D2" w:rsidRDefault="001034D2" w:rsidP="003F4018">
            <w:pPr>
              <w:pStyle w:val="ListParagraph"/>
              <w:numPr>
                <w:ilvl w:val="0"/>
                <w:numId w:val="5"/>
              </w:numPr>
              <w:spacing w:line="264" w:lineRule="exact"/>
              <w:rPr>
                <w:rFonts w:ascii="Arial" w:hAnsi="Arial" w:cs="Arial"/>
                <w:sz w:val="20"/>
                <w:szCs w:val="20"/>
              </w:rPr>
            </w:pPr>
            <w:r w:rsidRPr="001034D2">
              <w:rPr>
                <w:rFonts w:ascii="Arial" w:hAnsi="Arial" w:cs="Arial"/>
                <w:sz w:val="20"/>
                <w:szCs w:val="20"/>
              </w:rPr>
              <w:t xml:space="preserve">Actively </w:t>
            </w:r>
            <w:r w:rsidR="007565B1">
              <w:rPr>
                <w:rFonts w:ascii="Arial" w:hAnsi="Arial" w:cs="Arial"/>
                <w:sz w:val="20"/>
                <w:szCs w:val="20"/>
              </w:rPr>
              <w:t>engage</w:t>
            </w:r>
            <w:r w:rsidRPr="001034D2">
              <w:rPr>
                <w:rFonts w:ascii="Arial" w:hAnsi="Arial" w:cs="Arial"/>
                <w:sz w:val="20"/>
                <w:szCs w:val="20"/>
              </w:rPr>
              <w:t xml:space="preserve"> in the care for, support to, and referral of patients as medically required </w:t>
            </w:r>
          </w:p>
        </w:tc>
        <w:tc>
          <w:tcPr>
            <w:tcW w:w="1826" w:type="dxa"/>
          </w:tcPr>
          <w:p w14:paraId="5FE623F6" w14:textId="01FA3965"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Humanity and Neutrality</w:t>
            </w:r>
          </w:p>
        </w:tc>
        <w:tc>
          <w:tcPr>
            <w:tcW w:w="3668" w:type="dxa"/>
            <w:vMerge w:val="restart"/>
          </w:tcPr>
          <w:p w14:paraId="71FB8C43" w14:textId="0D05F22C" w:rsidR="001034D2" w:rsidRPr="001034D2" w:rsidRDefault="00476B3D" w:rsidP="001034D2">
            <w:pPr>
              <w:spacing w:line="264" w:lineRule="exact"/>
              <w:rPr>
                <w:rFonts w:ascii="Arial" w:hAnsi="Arial" w:cs="Arial"/>
                <w:sz w:val="20"/>
                <w:szCs w:val="20"/>
              </w:rPr>
            </w:pPr>
            <w:r>
              <w:rPr>
                <w:rFonts w:ascii="Arial" w:hAnsi="Arial" w:cs="Arial"/>
                <w:sz w:val="20"/>
                <w:szCs w:val="20"/>
              </w:rPr>
              <w:t>Risks</w:t>
            </w:r>
            <w:r w:rsidR="001034D2" w:rsidRPr="001034D2">
              <w:rPr>
                <w:rFonts w:ascii="Arial" w:hAnsi="Arial" w:cs="Arial"/>
                <w:sz w:val="20"/>
                <w:szCs w:val="20"/>
              </w:rPr>
              <w:t xml:space="preserve"> categories</w:t>
            </w:r>
            <w:r>
              <w:rPr>
                <w:rFonts w:ascii="Arial" w:hAnsi="Arial" w:cs="Arial"/>
                <w:sz w:val="20"/>
                <w:szCs w:val="20"/>
              </w:rPr>
              <w:t xml:space="preserve"> include</w:t>
            </w:r>
            <w:r w:rsidR="001034D2" w:rsidRPr="001034D2">
              <w:rPr>
                <w:rFonts w:ascii="Arial" w:hAnsi="Arial" w:cs="Arial"/>
                <w:sz w:val="20"/>
                <w:szCs w:val="20"/>
              </w:rPr>
              <w:t xml:space="preserve"> loss of protection, security, trust, access, reputation, and increased moral distress:</w:t>
            </w:r>
          </w:p>
          <w:p w14:paraId="5A40DB14" w14:textId="77777777" w:rsidR="001034D2" w:rsidRPr="001034D2" w:rsidRDefault="001034D2" w:rsidP="001034D2">
            <w:pPr>
              <w:spacing w:line="264" w:lineRule="exact"/>
              <w:rPr>
                <w:rFonts w:ascii="Arial" w:hAnsi="Arial" w:cs="Arial"/>
                <w:sz w:val="20"/>
                <w:szCs w:val="20"/>
              </w:rPr>
            </w:pPr>
          </w:p>
          <w:p w14:paraId="0521681C" w14:textId="77777777"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 xml:space="preserve">Risk being subjected to direct or indirect attacks on facility, team, and/or patients. </w:t>
            </w:r>
          </w:p>
          <w:p w14:paraId="6DA3A57A" w14:textId="5DCF5149"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 xml:space="preserve">Risk loss of acceptance by the </w:t>
            </w:r>
            <w:r w:rsidR="00606211">
              <w:rPr>
                <w:rFonts w:ascii="Arial" w:hAnsi="Arial" w:cs="Arial"/>
                <w:sz w:val="20"/>
                <w:szCs w:val="20"/>
              </w:rPr>
              <w:t>wounded and sick</w:t>
            </w:r>
            <w:r w:rsidRPr="001034D2">
              <w:rPr>
                <w:rFonts w:ascii="Arial" w:hAnsi="Arial" w:cs="Arial"/>
                <w:sz w:val="20"/>
                <w:szCs w:val="20"/>
              </w:rPr>
              <w:t xml:space="preserve"> not </w:t>
            </w:r>
            <w:r w:rsidRPr="001034D2">
              <w:rPr>
                <w:rFonts w:ascii="Arial" w:hAnsi="Arial" w:cs="Arial"/>
                <w:sz w:val="20"/>
                <w:szCs w:val="20"/>
              </w:rPr>
              <w:lastRenderedPageBreak/>
              <w:t>seeking the services, often preferring to suffer or access other forms of care if available</w:t>
            </w:r>
          </w:p>
          <w:p w14:paraId="3A103913" w14:textId="232B951E"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 xml:space="preserve">Risk loss of access via denial of physical entry to areas where the </w:t>
            </w:r>
            <w:r w:rsidR="00606211">
              <w:rPr>
                <w:rFonts w:ascii="Arial" w:hAnsi="Arial" w:cs="Arial"/>
                <w:sz w:val="20"/>
                <w:szCs w:val="20"/>
              </w:rPr>
              <w:t>wounded and sick</w:t>
            </w:r>
            <w:r w:rsidRPr="001034D2">
              <w:rPr>
                <w:rFonts w:ascii="Arial" w:hAnsi="Arial" w:cs="Arial"/>
                <w:sz w:val="20"/>
                <w:szCs w:val="20"/>
              </w:rPr>
              <w:t xml:space="preserve"> are present including road blocks to facilities or camps, threats, and coercion.</w:t>
            </w:r>
          </w:p>
          <w:p w14:paraId="1B6A5C34" w14:textId="77777777"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Risk loss of confidential relationships and influence with key actors that can provide access and/or facilitate various aspects of the mission</w:t>
            </w:r>
          </w:p>
          <w:p w14:paraId="5A60099C" w14:textId="77777777"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Risk heightened levels of moral distress</w:t>
            </w:r>
            <w:r w:rsidRPr="001034D2">
              <w:rPr>
                <w:rStyle w:val="FootnoteReference"/>
                <w:rFonts w:ascii="Arial" w:eastAsia="Arial" w:hAnsi="Arial" w:cs="Arial"/>
                <w:sz w:val="20"/>
                <w:szCs w:val="20"/>
              </w:rPr>
              <w:footnoteReference w:id="68"/>
            </w:r>
            <w:r w:rsidRPr="001034D2">
              <w:rPr>
                <w:rFonts w:ascii="Arial" w:hAnsi="Arial" w:cs="Arial"/>
                <w:sz w:val="20"/>
                <w:szCs w:val="20"/>
              </w:rPr>
              <w:t xml:space="preserve"> caused by teams unable to access or care for patients</w:t>
            </w:r>
          </w:p>
          <w:p w14:paraId="315D93E5" w14:textId="77777777"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Risk to reputation, both within the area of operations, and possibly globally as the team may develop a reputation or be perceived as an opportunistic/mercenary type organization.</w:t>
            </w:r>
          </w:p>
          <w:p w14:paraId="6DFF7315" w14:textId="77777777" w:rsidR="001034D2" w:rsidRPr="001034D2" w:rsidRDefault="001034D2" w:rsidP="003F4018">
            <w:pPr>
              <w:pStyle w:val="ListParagraph"/>
              <w:numPr>
                <w:ilvl w:val="0"/>
                <w:numId w:val="6"/>
              </w:numPr>
              <w:spacing w:after="697" w:line="264" w:lineRule="exact"/>
              <w:rPr>
                <w:rFonts w:ascii="Arial" w:hAnsi="Arial" w:cs="Arial"/>
                <w:sz w:val="20"/>
                <w:szCs w:val="20"/>
              </w:rPr>
            </w:pPr>
            <w:r w:rsidRPr="001034D2">
              <w:rPr>
                <w:rFonts w:ascii="Arial" w:hAnsi="Arial" w:cs="Arial"/>
                <w:sz w:val="20"/>
                <w:szCs w:val="20"/>
              </w:rPr>
              <w:t>Risk stigmatization and generalizations (realities or perceptions) being applied to most teams throughout the operational space.</w:t>
            </w:r>
          </w:p>
          <w:p w14:paraId="7BEEE3FD" w14:textId="77777777" w:rsidR="001034D2" w:rsidRPr="001034D2" w:rsidRDefault="001034D2" w:rsidP="003F4018">
            <w:pPr>
              <w:pStyle w:val="ListParagraph"/>
              <w:numPr>
                <w:ilvl w:val="0"/>
                <w:numId w:val="6"/>
              </w:numPr>
              <w:spacing w:line="264" w:lineRule="exact"/>
              <w:ind w:left="714" w:hanging="357"/>
              <w:rPr>
                <w:rFonts w:ascii="Arial" w:hAnsi="Arial" w:cs="Arial"/>
                <w:sz w:val="20"/>
                <w:szCs w:val="20"/>
              </w:rPr>
            </w:pPr>
            <w:r w:rsidRPr="001034D2">
              <w:rPr>
                <w:rFonts w:ascii="Arial" w:hAnsi="Arial" w:cs="Arial"/>
                <w:sz w:val="20"/>
                <w:szCs w:val="20"/>
              </w:rPr>
              <w:t>Risk legal prosecution associated with crimes of war and against humanity.</w:t>
            </w:r>
          </w:p>
          <w:p w14:paraId="1A6F63A6" w14:textId="77777777" w:rsidR="001034D2" w:rsidRPr="001034D2" w:rsidRDefault="001034D2" w:rsidP="006B4890">
            <w:pPr>
              <w:spacing w:line="264" w:lineRule="exact"/>
              <w:rPr>
                <w:rFonts w:ascii="Arial" w:hAnsi="Arial" w:cs="Arial"/>
                <w:sz w:val="20"/>
                <w:szCs w:val="20"/>
              </w:rPr>
            </w:pPr>
          </w:p>
        </w:tc>
      </w:tr>
      <w:tr w:rsidR="001034D2" w14:paraId="21834C55" w14:textId="3E4E9E43" w:rsidTr="00A55764">
        <w:tc>
          <w:tcPr>
            <w:tcW w:w="3981" w:type="dxa"/>
          </w:tcPr>
          <w:p w14:paraId="64D6556F" w14:textId="58A8D196" w:rsidR="001034D2" w:rsidRPr="001034D2" w:rsidRDefault="00694F8F" w:rsidP="003F4018">
            <w:pPr>
              <w:pStyle w:val="ListParagraph"/>
              <w:numPr>
                <w:ilvl w:val="0"/>
                <w:numId w:val="5"/>
              </w:numPr>
              <w:spacing w:line="264" w:lineRule="exact"/>
              <w:rPr>
                <w:rFonts w:ascii="Arial" w:hAnsi="Arial" w:cs="Arial"/>
                <w:sz w:val="20"/>
                <w:szCs w:val="20"/>
              </w:rPr>
            </w:pPr>
            <w:r>
              <w:rPr>
                <w:rFonts w:ascii="Arial" w:hAnsi="Arial" w:cs="Arial"/>
                <w:sz w:val="20"/>
                <w:szCs w:val="20"/>
              </w:rPr>
              <w:t>Provide</w:t>
            </w:r>
            <w:r w:rsidR="001034D2" w:rsidRPr="001034D2">
              <w:rPr>
                <w:rFonts w:ascii="Arial" w:hAnsi="Arial" w:cs="Arial"/>
                <w:sz w:val="20"/>
                <w:szCs w:val="20"/>
              </w:rPr>
              <w:t xml:space="preserve"> medical care</w:t>
            </w:r>
            <w:r>
              <w:rPr>
                <w:rFonts w:ascii="Arial" w:hAnsi="Arial" w:cs="Arial"/>
                <w:sz w:val="20"/>
                <w:szCs w:val="20"/>
              </w:rPr>
              <w:t xml:space="preserve"> and </w:t>
            </w:r>
            <w:r w:rsidR="001034D2" w:rsidRPr="001034D2">
              <w:rPr>
                <w:rFonts w:ascii="Arial" w:hAnsi="Arial" w:cs="Arial"/>
                <w:sz w:val="20"/>
                <w:szCs w:val="20"/>
              </w:rPr>
              <w:t xml:space="preserve">triage </w:t>
            </w:r>
            <w:r>
              <w:rPr>
                <w:rFonts w:ascii="Arial" w:hAnsi="Arial" w:cs="Arial"/>
                <w:sz w:val="20"/>
                <w:szCs w:val="20"/>
              </w:rPr>
              <w:t xml:space="preserve">as to not </w:t>
            </w:r>
            <w:proofErr w:type="spellStart"/>
            <w:r>
              <w:rPr>
                <w:rFonts w:ascii="Arial" w:hAnsi="Arial" w:cs="Arial"/>
                <w:sz w:val="20"/>
                <w:szCs w:val="20"/>
              </w:rPr>
              <w:t>favour</w:t>
            </w:r>
            <w:proofErr w:type="spellEnd"/>
            <w:r w:rsidR="001034D2" w:rsidRPr="001034D2">
              <w:rPr>
                <w:rFonts w:ascii="Arial" w:hAnsi="Arial" w:cs="Arial"/>
                <w:sz w:val="20"/>
                <w:szCs w:val="20"/>
              </w:rPr>
              <w:t xml:space="preserve"> </w:t>
            </w:r>
            <w:r>
              <w:rPr>
                <w:rFonts w:ascii="Arial" w:hAnsi="Arial" w:cs="Arial"/>
                <w:sz w:val="20"/>
                <w:szCs w:val="20"/>
              </w:rPr>
              <w:t>(or appear to)</w:t>
            </w:r>
            <w:r w:rsidR="001034D2" w:rsidRPr="001034D2">
              <w:rPr>
                <w:rFonts w:ascii="Arial" w:hAnsi="Arial" w:cs="Arial"/>
                <w:sz w:val="20"/>
                <w:szCs w:val="20"/>
              </w:rPr>
              <w:t xml:space="preserve"> one group, religion, or ethnicity over another </w:t>
            </w:r>
          </w:p>
          <w:p w14:paraId="317A0F06" w14:textId="77788013" w:rsidR="001034D2" w:rsidRPr="001034D2" w:rsidRDefault="001034D2" w:rsidP="008633B9">
            <w:pPr>
              <w:pStyle w:val="ListParagraph"/>
              <w:spacing w:line="264" w:lineRule="exact"/>
              <w:rPr>
                <w:rFonts w:ascii="Arial" w:hAnsi="Arial" w:cs="Arial"/>
                <w:sz w:val="20"/>
                <w:szCs w:val="20"/>
              </w:rPr>
            </w:pPr>
          </w:p>
        </w:tc>
        <w:tc>
          <w:tcPr>
            <w:tcW w:w="1826" w:type="dxa"/>
          </w:tcPr>
          <w:p w14:paraId="329F3A10" w14:textId="7E577E20"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Impartiality</w:t>
            </w:r>
          </w:p>
        </w:tc>
        <w:tc>
          <w:tcPr>
            <w:tcW w:w="3668" w:type="dxa"/>
            <w:vMerge/>
          </w:tcPr>
          <w:p w14:paraId="691A4AB4" w14:textId="77777777" w:rsidR="001034D2" w:rsidRPr="001034D2" w:rsidRDefault="001034D2" w:rsidP="006B4890">
            <w:pPr>
              <w:spacing w:line="264" w:lineRule="exact"/>
              <w:rPr>
                <w:rFonts w:ascii="Arial" w:hAnsi="Arial" w:cs="Arial"/>
                <w:sz w:val="20"/>
                <w:szCs w:val="20"/>
              </w:rPr>
            </w:pPr>
          </w:p>
        </w:tc>
      </w:tr>
      <w:tr w:rsidR="001034D2" w14:paraId="4C030D77" w14:textId="30B0B77B" w:rsidTr="00A55764">
        <w:tc>
          <w:tcPr>
            <w:tcW w:w="3981" w:type="dxa"/>
          </w:tcPr>
          <w:p w14:paraId="04571D85" w14:textId="23BCEA47" w:rsidR="001034D2" w:rsidRPr="001034D2" w:rsidRDefault="00694F8F" w:rsidP="003F4018">
            <w:pPr>
              <w:pStyle w:val="ListParagraph"/>
              <w:numPr>
                <w:ilvl w:val="0"/>
                <w:numId w:val="5"/>
              </w:numPr>
              <w:spacing w:line="264" w:lineRule="exact"/>
              <w:rPr>
                <w:rFonts w:ascii="Arial" w:hAnsi="Arial" w:cs="Arial"/>
                <w:sz w:val="20"/>
                <w:szCs w:val="20"/>
              </w:rPr>
            </w:pPr>
            <w:r>
              <w:rPr>
                <w:rFonts w:ascii="Arial" w:hAnsi="Arial" w:cs="Arial"/>
                <w:sz w:val="20"/>
                <w:szCs w:val="20"/>
              </w:rPr>
              <w:t>Not restrict</w:t>
            </w:r>
            <w:r w:rsidR="001034D2" w:rsidRPr="001034D2">
              <w:rPr>
                <w:rFonts w:ascii="Arial" w:hAnsi="Arial" w:cs="Arial"/>
                <w:sz w:val="20"/>
                <w:szCs w:val="20"/>
              </w:rPr>
              <w:t xml:space="preserve"> access to life saving devices and pharmaceuticals </w:t>
            </w:r>
            <w:r>
              <w:rPr>
                <w:rFonts w:ascii="Arial" w:hAnsi="Arial" w:cs="Arial"/>
                <w:sz w:val="20"/>
                <w:szCs w:val="20"/>
              </w:rPr>
              <w:lastRenderedPageBreak/>
              <w:t>and</w:t>
            </w:r>
            <w:r w:rsidR="001034D2" w:rsidRPr="001034D2">
              <w:rPr>
                <w:rFonts w:ascii="Arial" w:hAnsi="Arial" w:cs="Arial"/>
                <w:sz w:val="20"/>
                <w:szCs w:val="20"/>
              </w:rPr>
              <w:t xml:space="preserve"> </w:t>
            </w:r>
            <w:r w:rsidR="0040212E">
              <w:rPr>
                <w:rFonts w:ascii="Arial" w:hAnsi="Arial" w:cs="Arial"/>
                <w:sz w:val="20"/>
                <w:szCs w:val="20"/>
              </w:rPr>
              <w:t xml:space="preserve">not </w:t>
            </w:r>
            <w:r w:rsidR="001034D2" w:rsidRPr="001034D2">
              <w:rPr>
                <w:rFonts w:ascii="Arial" w:hAnsi="Arial" w:cs="Arial"/>
                <w:sz w:val="20"/>
                <w:szCs w:val="20"/>
              </w:rPr>
              <w:t xml:space="preserve">prioritize </w:t>
            </w:r>
            <w:r w:rsidR="0040212E">
              <w:rPr>
                <w:rFonts w:ascii="Arial" w:hAnsi="Arial" w:cs="Arial"/>
                <w:sz w:val="20"/>
                <w:szCs w:val="20"/>
              </w:rPr>
              <w:t xml:space="preserve">the </w:t>
            </w:r>
            <w:r w:rsidR="001034D2" w:rsidRPr="001034D2">
              <w:rPr>
                <w:rFonts w:ascii="Arial" w:hAnsi="Arial" w:cs="Arial"/>
                <w:sz w:val="20"/>
                <w:szCs w:val="20"/>
              </w:rPr>
              <w:t>foreign teams</w:t>
            </w:r>
            <w:r w:rsidR="001034D2" w:rsidRPr="001034D2">
              <w:rPr>
                <w:rStyle w:val="FootnoteReference"/>
                <w:rFonts w:ascii="Arial" w:eastAsia="Arial" w:hAnsi="Arial" w:cs="Arial"/>
                <w:sz w:val="20"/>
                <w:szCs w:val="20"/>
              </w:rPr>
              <w:footnoteReference w:id="69"/>
            </w:r>
            <w:r w:rsidR="001034D2" w:rsidRPr="001034D2">
              <w:rPr>
                <w:rFonts w:ascii="Arial" w:hAnsi="Arial" w:cs="Arial"/>
                <w:sz w:val="20"/>
                <w:szCs w:val="20"/>
              </w:rPr>
              <w:t xml:space="preserve"> </w:t>
            </w:r>
          </w:p>
          <w:p w14:paraId="45142E86" w14:textId="2C09859A" w:rsidR="001034D2" w:rsidRPr="001034D2" w:rsidRDefault="001034D2" w:rsidP="00734BA9">
            <w:pPr>
              <w:pStyle w:val="ListParagraph"/>
              <w:spacing w:line="264" w:lineRule="exact"/>
              <w:rPr>
                <w:rFonts w:ascii="Arial" w:hAnsi="Arial" w:cs="Arial"/>
                <w:sz w:val="20"/>
                <w:szCs w:val="20"/>
              </w:rPr>
            </w:pPr>
          </w:p>
        </w:tc>
        <w:tc>
          <w:tcPr>
            <w:tcW w:w="1826" w:type="dxa"/>
          </w:tcPr>
          <w:p w14:paraId="324995C2" w14:textId="1A0AAF79"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lastRenderedPageBreak/>
              <w:t>Impartiality</w:t>
            </w:r>
          </w:p>
        </w:tc>
        <w:tc>
          <w:tcPr>
            <w:tcW w:w="3668" w:type="dxa"/>
            <w:vMerge/>
          </w:tcPr>
          <w:p w14:paraId="067BA63B" w14:textId="77777777" w:rsidR="001034D2" w:rsidRPr="001034D2" w:rsidRDefault="001034D2" w:rsidP="006B4890">
            <w:pPr>
              <w:spacing w:line="264" w:lineRule="exact"/>
              <w:rPr>
                <w:rFonts w:ascii="Arial" w:hAnsi="Arial" w:cs="Arial"/>
                <w:sz w:val="20"/>
                <w:szCs w:val="20"/>
              </w:rPr>
            </w:pPr>
          </w:p>
        </w:tc>
      </w:tr>
      <w:tr w:rsidR="001034D2" w14:paraId="00FF6698" w14:textId="50A4CFEB" w:rsidTr="00A55764">
        <w:tc>
          <w:tcPr>
            <w:tcW w:w="3981" w:type="dxa"/>
          </w:tcPr>
          <w:p w14:paraId="41939BFD" w14:textId="690C24CD" w:rsidR="001034D2" w:rsidRPr="001034D2" w:rsidRDefault="00694F8F" w:rsidP="003F4018">
            <w:pPr>
              <w:pStyle w:val="ListParagraph"/>
              <w:numPr>
                <w:ilvl w:val="0"/>
                <w:numId w:val="5"/>
              </w:numPr>
              <w:rPr>
                <w:rFonts w:ascii="Arial" w:hAnsi="Arial" w:cs="Arial"/>
                <w:sz w:val="20"/>
                <w:szCs w:val="20"/>
              </w:rPr>
            </w:pPr>
            <w:r>
              <w:rPr>
                <w:rFonts w:ascii="Arial" w:hAnsi="Arial" w:cs="Arial"/>
                <w:sz w:val="20"/>
                <w:szCs w:val="20"/>
              </w:rPr>
              <w:t>Avoid placing</w:t>
            </w:r>
            <w:r w:rsidR="001034D2" w:rsidRPr="001034D2">
              <w:rPr>
                <w:rFonts w:ascii="Arial" w:hAnsi="Arial" w:cs="Arial"/>
                <w:sz w:val="20"/>
                <w:szCs w:val="20"/>
              </w:rPr>
              <w:t xml:space="preserve"> facilities </w:t>
            </w:r>
            <w:proofErr w:type="gramStart"/>
            <w:r w:rsidR="001034D2" w:rsidRPr="001034D2">
              <w:rPr>
                <w:rFonts w:ascii="Arial" w:hAnsi="Arial" w:cs="Arial"/>
                <w:sz w:val="20"/>
                <w:szCs w:val="20"/>
              </w:rPr>
              <w:t xml:space="preserve">in close proximity </w:t>
            </w:r>
            <w:r>
              <w:rPr>
                <w:rFonts w:ascii="Arial" w:hAnsi="Arial" w:cs="Arial"/>
                <w:sz w:val="20"/>
                <w:szCs w:val="20"/>
              </w:rPr>
              <w:t>to</w:t>
            </w:r>
            <w:proofErr w:type="gramEnd"/>
            <w:r>
              <w:rPr>
                <w:rFonts w:ascii="Arial" w:hAnsi="Arial" w:cs="Arial"/>
                <w:sz w:val="20"/>
                <w:szCs w:val="20"/>
              </w:rPr>
              <w:t>, or</w:t>
            </w:r>
            <w:r w:rsidR="001034D2" w:rsidRPr="001034D2">
              <w:rPr>
                <w:rFonts w:ascii="Arial" w:hAnsi="Arial" w:cs="Arial"/>
                <w:sz w:val="20"/>
                <w:szCs w:val="20"/>
              </w:rPr>
              <w:t xml:space="preserve"> co-locating </w:t>
            </w:r>
            <w:r>
              <w:rPr>
                <w:rFonts w:ascii="Arial" w:hAnsi="Arial" w:cs="Arial"/>
                <w:sz w:val="20"/>
                <w:szCs w:val="20"/>
              </w:rPr>
              <w:t>linked to</w:t>
            </w:r>
            <w:r w:rsidR="001034D2" w:rsidRPr="001034D2">
              <w:rPr>
                <w:rFonts w:ascii="Arial" w:hAnsi="Arial" w:cs="Arial"/>
                <w:sz w:val="20"/>
                <w:szCs w:val="20"/>
              </w:rPr>
              <w:t xml:space="preserve"> the </w:t>
            </w:r>
            <w:r>
              <w:rPr>
                <w:rFonts w:ascii="Arial" w:hAnsi="Arial" w:cs="Arial"/>
                <w:sz w:val="20"/>
                <w:szCs w:val="20"/>
              </w:rPr>
              <w:t>military</w:t>
            </w:r>
            <w:r w:rsidR="001034D2" w:rsidRPr="001034D2">
              <w:rPr>
                <w:rFonts w:ascii="Arial" w:hAnsi="Arial" w:cs="Arial"/>
                <w:sz w:val="20"/>
                <w:szCs w:val="20"/>
              </w:rPr>
              <w:t xml:space="preserve"> of one of the warring sides </w:t>
            </w:r>
          </w:p>
          <w:p w14:paraId="2C286DD7" w14:textId="77777777" w:rsidR="001034D2" w:rsidRPr="001034D2" w:rsidRDefault="001034D2" w:rsidP="006B4890">
            <w:pPr>
              <w:spacing w:line="264" w:lineRule="exact"/>
              <w:rPr>
                <w:rFonts w:ascii="Arial" w:hAnsi="Arial" w:cs="Arial"/>
                <w:sz w:val="20"/>
                <w:szCs w:val="20"/>
              </w:rPr>
            </w:pPr>
          </w:p>
        </w:tc>
        <w:tc>
          <w:tcPr>
            <w:tcW w:w="1826" w:type="dxa"/>
          </w:tcPr>
          <w:p w14:paraId="260AA241" w14:textId="7462C90C"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Neutrality</w:t>
            </w:r>
          </w:p>
        </w:tc>
        <w:tc>
          <w:tcPr>
            <w:tcW w:w="3668" w:type="dxa"/>
            <w:vMerge/>
          </w:tcPr>
          <w:p w14:paraId="5DC943D5" w14:textId="77777777" w:rsidR="001034D2" w:rsidRPr="001034D2" w:rsidRDefault="001034D2" w:rsidP="006B4890">
            <w:pPr>
              <w:spacing w:line="264" w:lineRule="exact"/>
              <w:rPr>
                <w:rFonts w:ascii="Arial" w:hAnsi="Arial" w:cs="Arial"/>
                <w:sz w:val="20"/>
                <w:szCs w:val="20"/>
              </w:rPr>
            </w:pPr>
          </w:p>
        </w:tc>
      </w:tr>
      <w:tr w:rsidR="001034D2" w14:paraId="002FB0EF" w14:textId="0D3C3DF0" w:rsidTr="00A55764">
        <w:tc>
          <w:tcPr>
            <w:tcW w:w="3981" w:type="dxa"/>
          </w:tcPr>
          <w:p w14:paraId="1E1BEB69" w14:textId="48E59A58" w:rsidR="001034D2" w:rsidRPr="001034D2" w:rsidRDefault="00694F8F" w:rsidP="003F4018">
            <w:pPr>
              <w:pStyle w:val="ListParagraph"/>
              <w:numPr>
                <w:ilvl w:val="0"/>
                <w:numId w:val="5"/>
              </w:numPr>
              <w:rPr>
                <w:rFonts w:ascii="Arial" w:hAnsi="Arial" w:cs="Arial"/>
                <w:sz w:val="20"/>
                <w:szCs w:val="20"/>
              </w:rPr>
            </w:pPr>
            <w:r>
              <w:rPr>
                <w:rFonts w:ascii="Arial" w:hAnsi="Arial" w:cs="Arial"/>
                <w:sz w:val="20"/>
                <w:szCs w:val="20"/>
              </w:rPr>
              <w:t xml:space="preserve">Avoid </w:t>
            </w:r>
            <w:r w:rsidR="001034D2" w:rsidRPr="001034D2">
              <w:rPr>
                <w:rFonts w:ascii="Arial" w:hAnsi="Arial" w:cs="Arial"/>
                <w:sz w:val="20"/>
                <w:szCs w:val="20"/>
              </w:rPr>
              <w:t xml:space="preserve">Utilizing armed escorts and uniformed/armed guards </w:t>
            </w:r>
            <w:r w:rsidR="00B61627">
              <w:rPr>
                <w:rFonts w:ascii="Arial" w:hAnsi="Arial" w:cs="Arial"/>
                <w:sz w:val="20"/>
                <w:szCs w:val="20"/>
              </w:rPr>
              <w:t>(see OCHA guidelines</w:t>
            </w:r>
            <w:r w:rsidR="00961584">
              <w:rPr>
                <w:rStyle w:val="FootnoteReference"/>
                <w:rFonts w:ascii="Arial" w:hAnsi="Arial" w:cs="Arial"/>
                <w:sz w:val="20"/>
                <w:szCs w:val="20"/>
              </w:rPr>
              <w:footnoteReference w:id="70"/>
            </w:r>
            <w:r w:rsidR="00B61627">
              <w:rPr>
                <w:rFonts w:ascii="Arial" w:hAnsi="Arial" w:cs="Arial"/>
                <w:sz w:val="20"/>
                <w:szCs w:val="20"/>
              </w:rPr>
              <w:t>)</w:t>
            </w:r>
          </w:p>
          <w:p w14:paraId="610F7390" w14:textId="77777777" w:rsidR="001034D2" w:rsidRPr="001034D2" w:rsidRDefault="001034D2" w:rsidP="006B4890">
            <w:pPr>
              <w:spacing w:line="264" w:lineRule="exact"/>
              <w:rPr>
                <w:rFonts w:ascii="Arial" w:hAnsi="Arial" w:cs="Arial"/>
                <w:sz w:val="20"/>
                <w:szCs w:val="20"/>
              </w:rPr>
            </w:pPr>
          </w:p>
        </w:tc>
        <w:tc>
          <w:tcPr>
            <w:tcW w:w="1826" w:type="dxa"/>
          </w:tcPr>
          <w:p w14:paraId="28D14ACF" w14:textId="38B7967D"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Neutrality and Independence</w:t>
            </w:r>
          </w:p>
        </w:tc>
        <w:tc>
          <w:tcPr>
            <w:tcW w:w="3668" w:type="dxa"/>
            <w:vMerge/>
          </w:tcPr>
          <w:p w14:paraId="5B20E7D1" w14:textId="77777777" w:rsidR="001034D2" w:rsidRPr="001034D2" w:rsidRDefault="001034D2" w:rsidP="006B4890">
            <w:pPr>
              <w:spacing w:line="264" w:lineRule="exact"/>
              <w:rPr>
                <w:rFonts w:ascii="Arial" w:hAnsi="Arial" w:cs="Arial"/>
                <w:sz w:val="20"/>
                <w:szCs w:val="20"/>
              </w:rPr>
            </w:pPr>
          </w:p>
        </w:tc>
      </w:tr>
      <w:tr w:rsidR="001034D2" w14:paraId="74128396" w14:textId="186A2FA5" w:rsidTr="00A55764">
        <w:tc>
          <w:tcPr>
            <w:tcW w:w="3981" w:type="dxa"/>
          </w:tcPr>
          <w:p w14:paraId="40A36A1C" w14:textId="61FC7504" w:rsidR="001034D2" w:rsidRPr="001034D2" w:rsidRDefault="00694F8F" w:rsidP="003F4018">
            <w:pPr>
              <w:pStyle w:val="ListParagraph"/>
              <w:numPr>
                <w:ilvl w:val="0"/>
                <w:numId w:val="5"/>
              </w:numPr>
              <w:rPr>
                <w:rFonts w:ascii="Arial" w:hAnsi="Arial" w:cs="Arial"/>
                <w:sz w:val="20"/>
                <w:szCs w:val="20"/>
              </w:rPr>
            </w:pPr>
            <w:r>
              <w:rPr>
                <w:rFonts w:ascii="Arial" w:hAnsi="Arial" w:cs="Arial"/>
                <w:sz w:val="20"/>
                <w:szCs w:val="20"/>
              </w:rPr>
              <w:t>Avoid e</w:t>
            </w:r>
            <w:r w:rsidR="001034D2" w:rsidRPr="001034D2">
              <w:rPr>
                <w:rFonts w:ascii="Arial" w:hAnsi="Arial" w:cs="Arial"/>
                <w:sz w:val="20"/>
                <w:szCs w:val="20"/>
              </w:rPr>
              <w:t xml:space="preserve">xpressing opinions and sharing views on the armed conflict actors.  This can take many forms: in meetings, in publications, in media interviews, on social media, in conversations with patients/families, with local staff, local authorities, </w:t>
            </w:r>
            <w:proofErr w:type="spellStart"/>
            <w:r w:rsidR="001034D2" w:rsidRPr="001034D2">
              <w:rPr>
                <w:rFonts w:ascii="Arial" w:hAnsi="Arial" w:cs="Arial"/>
                <w:sz w:val="20"/>
                <w:szCs w:val="20"/>
              </w:rPr>
              <w:t>etc</w:t>
            </w:r>
            <w:proofErr w:type="spellEnd"/>
            <w:r w:rsidR="001034D2" w:rsidRPr="001034D2">
              <w:rPr>
                <w:rFonts w:ascii="Arial" w:hAnsi="Arial" w:cs="Arial"/>
                <w:sz w:val="20"/>
                <w:szCs w:val="20"/>
              </w:rPr>
              <w:t xml:space="preserve"> </w:t>
            </w:r>
          </w:p>
        </w:tc>
        <w:tc>
          <w:tcPr>
            <w:tcW w:w="1826" w:type="dxa"/>
          </w:tcPr>
          <w:p w14:paraId="582A913C" w14:textId="2C4E7AC3"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Neutrality</w:t>
            </w:r>
          </w:p>
        </w:tc>
        <w:tc>
          <w:tcPr>
            <w:tcW w:w="3668" w:type="dxa"/>
            <w:vMerge/>
          </w:tcPr>
          <w:p w14:paraId="3CB283F0" w14:textId="77777777" w:rsidR="001034D2" w:rsidRPr="001034D2" w:rsidRDefault="001034D2" w:rsidP="006B4890">
            <w:pPr>
              <w:spacing w:line="264" w:lineRule="exact"/>
              <w:rPr>
                <w:rFonts w:ascii="Arial" w:hAnsi="Arial" w:cs="Arial"/>
                <w:sz w:val="20"/>
                <w:szCs w:val="20"/>
              </w:rPr>
            </w:pPr>
          </w:p>
        </w:tc>
      </w:tr>
      <w:tr w:rsidR="001034D2" w14:paraId="5A55C7F2" w14:textId="277C7477" w:rsidTr="00A55764">
        <w:tc>
          <w:tcPr>
            <w:tcW w:w="3981" w:type="dxa"/>
          </w:tcPr>
          <w:p w14:paraId="054EF4B3" w14:textId="2EE60A1B" w:rsidR="001034D2" w:rsidRPr="001034D2" w:rsidRDefault="00694F8F" w:rsidP="003F4018">
            <w:pPr>
              <w:pStyle w:val="ListParagraph"/>
              <w:numPr>
                <w:ilvl w:val="0"/>
                <w:numId w:val="5"/>
              </w:numPr>
              <w:rPr>
                <w:rFonts w:ascii="Arial" w:hAnsi="Arial" w:cs="Arial"/>
                <w:sz w:val="20"/>
                <w:szCs w:val="20"/>
              </w:rPr>
            </w:pPr>
            <w:r>
              <w:rPr>
                <w:rFonts w:ascii="Arial" w:hAnsi="Arial" w:cs="Arial"/>
                <w:sz w:val="20"/>
                <w:szCs w:val="20"/>
              </w:rPr>
              <w:t>Avoid e</w:t>
            </w:r>
            <w:r w:rsidR="001034D2" w:rsidRPr="001034D2">
              <w:rPr>
                <w:rFonts w:ascii="Arial" w:hAnsi="Arial" w:cs="Arial"/>
                <w:sz w:val="20"/>
                <w:szCs w:val="20"/>
              </w:rPr>
              <w:t xml:space="preserve">xpressing sympathy (or perceived to do so) and solidarity with one side over another via of attire/uniform choices, religious symbols, facility logos/emblems, national flags, and/or socializing </w:t>
            </w:r>
          </w:p>
        </w:tc>
        <w:tc>
          <w:tcPr>
            <w:tcW w:w="1826" w:type="dxa"/>
          </w:tcPr>
          <w:p w14:paraId="410E3D63" w14:textId="03FC15C5" w:rsidR="001034D2" w:rsidRPr="001034D2" w:rsidRDefault="001034D2" w:rsidP="006B4890">
            <w:pPr>
              <w:spacing w:line="264" w:lineRule="exact"/>
              <w:rPr>
                <w:rFonts w:ascii="Arial" w:hAnsi="Arial" w:cs="Arial"/>
                <w:sz w:val="20"/>
                <w:szCs w:val="20"/>
              </w:rPr>
            </w:pPr>
            <w:r w:rsidRPr="001034D2">
              <w:rPr>
                <w:rFonts w:ascii="Arial" w:hAnsi="Arial" w:cs="Arial"/>
                <w:sz w:val="20"/>
                <w:szCs w:val="20"/>
              </w:rPr>
              <w:t>Neutrality</w:t>
            </w:r>
          </w:p>
        </w:tc>
        <w:tc>
          <w:tcPr>
            <w:tcW w:w="3668" w:type="dxa"/>
            <w:vMerge/>
          </w:tcPr>
          <w:p w14:paraId="6C8CD0BF" w14:textId="77777777" w:rsidR="001034D2" w:rsidRPr="001034D2" w:rsidRDefault="001034D2" w:rsidP="006B4890">
            <w:pPr>
              <w:spacing w:line="264" w:lineRule="exact"/>
              <w:rPr>
                <w:rFonts w:ascii="Arial" w:hAnsi="Arial" w:cs="Arial"/>
                <w:sz w:val="20"/>
                <w:szCs w:val="20"/>
              </w:rPr>
            </w:pPr>
          </w:p>
        </w:tc>
      </w:tr>
      <w:tr w:rsidR="001034D2" w14:paraId="2CCF06E7" w14:textId="71310F38" w:rsidTr="00A55764">
        <w:tc>
          <w:tcPr>
            <w:tcW w:w="3981" w:type="dxa"/>
          </w:tcPr>
          <w:p w14:paraId="1D0A2235" w14:textId="77777777" w:rsidR="001034D2" w:rsidRPr="001034D2" w:rsidRDefault="001034D2" w:rsidP="001034D2">
            <w:pPr>
              <w:pStyle w:val="ListParagraph"/>
              <w:rPr>
                <w:rFonts w:ascii="Arial" w:hAnsi="Arial" w:cs="Arial"/>
                <w:sz w:val="20"/>
                <w:szCs w:val="20"/>
              </w:rPr>
            </w:pPr>
          </w:p>
        </w:tc>
        <w:tc>
          <w:tcPr>
            <w:tcW w:w="1826" w:type="dxa"/>
          </w:tcPr>
          <w:p w14:paraId="28CF1E6D" w14:textId="52A85201" w:rsidR="001034D2" w:rsidRPr="001034D2" w:rsidRDefault="001034D2" w:rsidP="001034D2">
            <w:pPr>
              <w:spacing w:line="264" w:lineRule="exact"/>
              <w:rPr>
                <w:rFonts w:ascii="Arial" w:hAnsi="Arial" w:cs="Arial"/>
                <w:sz w:val="20"/>
                <w:szCs w:val="20"/>
              </w:rPr>
            </w:pPr>
          </w:p>
        </w:tc>
        <w:tc>
          <w:tcPr>
            <w:tcW w:w="3668" w:type="dxa"/>
            <w:vMerge/>
          </w:tcPr>
          <w:p w14:paraId="0221BD7A" w14:textId="77777777" w:rsidR="001034D2" w:rsidRPr="001034D2" w:rsidRDefault="001034D2" w:rsidP="003C04AA">
            <w:pPr>
              <w:keepNext/>
              <w:spacing w:line="264" w:lineRule="exact"/>
              <w:rPr>
                <w:rFonts w:ascii="Arial" w:hAnsi="Arial" w:cs="Arial"/>
                <w:sz w:val="20"/>
                <w:szCs w:val="20"/>
              </w:rPr>
            </w:pPr>
          </w:p>
        </w:tc>
      </w:tr>
    </w:tbl>
    <w:p w14:paraId="16CD45D1" w14:textId="06FD8001" w:rsidR="006B4890" w:rsidRDefault="003C04AA" w:rsidP="003C04AA">
      <w:pPr>
        <w:pStyle w:val="Caption"/>
        <w:rPr>
          <w:rFonts w:ascii="Arial" w:hAnsi="Arial" w:cs="Arial"/>
        </w:rPr>
      </w:pPr>
      <w:bookmarkStart w:id="67" w:name="_Toc18923468"/>
      <w:r>
        <w:t xml:space="preserve">Table </w:t>
      </w:r>
      <w:r>
        <w:fldChar w:fldCharType="begin"/>
      </w:r>
      <w:r>
        <w:instrText xml:space="preserve"> SEQ Table \* ARABIC </w:instrText>
      </w:r>
      <w:r>
        <w:fldChar w:fldCharType="separate"/>
      </w:r>
      <w:r w:rsidR="007B3713">
        <w:rPr>
          <w:noProof/>
        </w:rPr>
        <w:t>5</w:t>
      </w:r>
      <w:r>
        <w:fldChar w:fldCharType="end"/>
      </w:r>
      <w:r>
        <w:t xml:space="preserve"> Consequences for non-compliance</w:t>
      </w:r>
      <w:bookmarkEnd w:id="67"/>
    </w:p>
    <w:p w14:paraId="7F576051" w14:textId="77777777" w:rsidR="001A34A0" w:rsidRDefault="001A34A0" w:rsidP="001A34A0">
      <w:pPr>
        <w:spacing w:line="264" w:lineRule="exact"/>
        <w:rPr>
          <w:rFonts w:ascii="Arial" w:hAnsi="Arial" w:cs="Arial"/>
        </w:rPr>
      </w:pPr>
      <w:r>
        <w:rPr>
          <w:rFonts w:ascii="Arial" w:hAnsi="Arial" w:cs="Arial"/>
        </w:rPr>
        <w:t>In Summary</w:t>
      </w:r>
      <w:r>
        <w:rPr>
          <w:rStyle w:val="FootnoteReference"/>
          <w:rFonts w:ascii="Arial" w:hAnsi="Arial" w:cs="Arial"/>
        </w:rPr>
        <w:footnoteReference w:id="71"/>
      </w:r>
      <w:r>
        <w:rPr>
          <w:rFonts w:ascii="Arial" w:hAnsi="Arial" w:cs="Arial"/>
        </w:rPr>
        <w:t>:</w:t>
      </w:r>
    </w:p>
    <w:p w14:paraId="56170C78" w14:textId="77777777" w:rsidR="001A34A0" w:rsidRDefault="001A34A0" w:rsidP="001A34A0">
      <w:pPr>
        <w:spacing w:line="264" w:lineRule="exact"/>
        <w:rPr>
          <w:rFonts w:ascii="Arial" w:hAnsi="Arial" w:cs="Arial"/>
        </w:rPr>
      </w:pPr>
    </w:p>
    <w:p w14:paraId="4D4639F9" w14:textId="6DEFAFC7" w:rsidR="001A34A0" w:rsidRPr="00133918" w:rsidRDefault="001A34A0" w:rsidP="001A34A0">
      <w:pPr>
        <w:rPr>
          <w:rFonts w:ascii="Arial" w:hAnsi="Arial" w:cs="Arial"/>
        </w:rPr>
      </w:pPr>
      <w:r w:rsidRPr="00133918">
        <w:rPr>
          <w:rFonts w:ascii="Arial" w:hAnsi="Arial" w:cs="Arial"/>
        </w:rPr>
        <w:t xml:space="preserve">1. Humanitarian principles govern humanitarian </w:t>
      </w:r>
      <w:r w:rsidR="00816D36">
        <w:rPr>
          <w:rFonts w:ascii="Arial" w:hAnsi="Arial" w:cs="Arial"/>
        </w:rPr>
        <w:t xml:space="preserve">and medical </w:t>
      </w:r>
      <w:r w:rsidRPr="00133918">
        <w:rPr>
          <w:rFonts w:ascii="Arial" w:hAnsi="Arial" w:cs="Arial"/>
        </w:rPr>
        <w:t xml:space="preserve">actors’ conduct. </w:t>
      </w:r>
    </w:p>
    <w:p w14:paraId="1A2AF241" w14:textId="6D535E4B" w:rsidR="001A34A0" w:rsidRPr="00133918" w:rsidRDefault="001A34A0" w:rsidP="001A34A0">
      <w:pPr>
        <w:rPr>
          <w:rFonts w:ascii="Arial" w:hAnsi="Arial" w:cs="Arial"/>
        </w:rPr>
      </w:pPr>
      <w:r w:rsidRPr="00133918">
        <w:rPr>
          <w:rFonts w:ascii="Arial" w:hAnsi="Arial" w:cs="Arial"/>
        </w:rPr>
        <w:t xml:space="preserve">2. Humanitarian actors </w:t>
      </w:r>
      <w:r w:rsidR="0049052D">
        <w:rPr>
          <w:rFonts w:ascii="Arial" w:hAnsi="Arial" w:cs="Arial"/>
        </w:rPr>
        <w:t>need to</w:t>
      </w:r>
      <w:r w:rsidRPr="00133918">
        <w:rPr>
          <w:rFonts w:ascii="Arial" w:hAnsi="Arial" w:cs="Arial"/>
        </w:rPr>
        <w:t xml:space="preserve"> engage in dialogue with all parties to conflict for strictly humanitarian purposes. This includes ongoing liaison and negotiation with non-state armed groups. </w:t>
      </w:r>
    </w:p>
    <w:p w14:paraId="7C9C778F" w14:textId="77777777" w:rsidR="001A34A0" w:rsidRPr="00133918" w:rsidRDefault="001A34A0" w:rsidP="001A34A0">
      <w:pPr>
        <w:rPr>
          <w:rFonts w:ascii="Arial" w:hAnsi="Arial" w:cs="Arial"/>
        </w:rPr>
      </w:pPr>
      <w:r w:rsidRPr="00133918">
        <w:rPr>
          <w:rFonts w:ascii="Arial" w:hAnsi="Arial" w:cs="Arial"/>
        </w:rPr>
        <w:lastRenderedPageBreak/>
        <w:t xml:space="preserve">3. </w:t>
      </w:r>
      <w:r>
        <w:rPr>
          <w:rFonts w:ascii="Arial" w:hAnsi="Arial" w:cs="Arial"/>
        </w:rPr>
        <w:t>C</w:t>
      </w:r>
      <w:r w:rsidRPr="00133918">
        <w:rPr>
          <w:rFonts w:ascii="Arial" w:hAnsi="Arial" w:cs="Arial"/>
        </w:rPr>
        <w:t xml:space="preserve">ompliance with humanitarian principles affects </w:t>
      </w:r>
      <w:r>
        <w:rPr>
          <w:rFonts w:ascii="Arial" w:hAnsi="Arial" w:cs="Arial"/>
        </w:rPr>
        <w:t>team</w:t>
      </w:r>
      <w:r w:rsidRPr="00133918">
        <w:rPr>
          <w:rFonts w:ascii="Arial" w:hAnsi="Arial" w:cs="Arial"/>
        </w:rPr>
        <w:t xml:space="preserve"> credibility, and therefore ability to establish safe access to affected people. However, it is not enough to repeatedly recite humanitarian principles. Rhetoric must be matched by leadership and practice. </w:t>
      </w:r>
    </w:p>
    <w:p w14:paraId="3025A6BA" w14:textId="455A6917" w:rsidR="006B4890" w:rsidRDefault="001A34A0" w:rsidP="001A34A0">
      <w:pPr>
        <w:spacing w:line="264" w:lineRule="exact"/>
        <w:rPr>
          <w:rFonts w:ascii="Arial" w:hAnsi="Arial" w:cs="Arial"/>
        </w:rPr>
      </w:pPr>
      <w:r w:rsidRPr="00133918">
        <w:rPr>
          <w:rFonts w:ascii="Arial" w:hAnsi="Arial" w:cs="Arial"/>
        </w:rPr>
        <w:t>4. There are multiple pressures on humanitarian actors to compromise humanitarian principles, such as providing humanitarian aid as part of efforts to achieve political ends.</w:t>
      </w:r>
    </w:p>
    <w:p w14:paraId="1AC87B5D" w14:textId="0897DF33" w:rsidR="008C628F" w:rsidRPr="008C628F" w:rsidRDefault="008C628F" w:rsidP="008C628F">
      <w:pPr>
        <w:pStyle w:val="CommentText"/>
        <w:rPr>
          <w:rFonts w:ascii="Arial" w:eastAsia="Times New Roman" w:hAnsi="Arial" w:cs="Arial"/>
          <w:color w:val="000000"/>
          <w:sz w:val="24"/>
          <w:szCs w:val="24"/>
          <w:lang w:val="en-US" w:bidi="en-US"/>
        </w:rPr>
      </w:pPr>
      <w:r w:rsidRPr="008C628F">
        <w:rPr>
          <w:rFonts w:ascii="Arial" w:eastAsia="Times New Roman" w:hAnsi="Arial" w:cs="Arial"/>
          <w:color w:val="000000"/>
          <w:sz w:val="24"/>
          <w:szCs w:val="24"/>
          <w:lang w:val="en-US" w:bidi="en-US"/>
        </w:rPr>
        <w:t xml:space="preserve">5. Military or Governmental </w:t>
      </w:r>
      <w:r>
        <w:rPr>
          <w:rFonts w:ascii="Arial" w:eastAsia="Times New Roman" w:hAnsi="Arial" w:cs="Arial"/>
          <w:color w:val="000000"/>
          <w:sz w:val="24"/>
          <w:szCs w:val="24"/>
          <w:lang w:val="en-US" w:bidi="en-US"/>
        </w:rPr>
        <w:t>teams</w:t>
      </w:r>
      <w:r w:rsidRPr="008C628F">
        <w:rPr>
          <w:rFonts w:ascii="Arial" w:eastAsia="Times New Roman" w:hAnsi="Arial" w:cs="Arial"/>
          <w:color w:val="000000"/>
          <w:sz w:val="24"/>
          <w:szCs w:val="24"/>
          <w:lang w:val="en-US" w:bidi="en-US"/>
        </w:rPr>
        <w:t xml:space="preserve"> contributing to EMTs must provide strictly impartial medical care, in keeping with IHL and medical ethics, and must be aware of the impact their action can have on </w:t>
      </w:r>
      <w:proofErr w:type="gramStart"/>
      <w:r w:rsidRPr="008C628F">
        <w:rPr>
          <w:rFonts w:ascii="Arial" w:eastAsia="Times New Roman" w:hAnsi="Arial" w:cs="Arial"/>
          <w:color w:val="000000"/>
          <w:sz w:val="24"/>
          <w:szCs w:val="24"/>
          <w:lang w:val="en-US" w:bidi="en-US"/>
        </w:rPr>
        <w:t>the  perceived</w:t>
      </w:r>
      <w:proofErr w:type="gramEnd"/>
      <w:r w:rsidRPr="008C628F">
        <w:rPr>
          <w:rFonts w:ascii="Arial" w:eastAsia="Times New Roman" w:hAnsi="Arial" w:cs="Arial"/>
          <w:color w:val="000000"/>
          <w:sz w:val="24"/>
          <w:szCs w:val="24"/>
          <w:lang w:val="en-US" w:bidi="en-US"/>
        </w:rPr>
        <w:t xml:space="preserve"> neutrality and independence of the broader medical operations</w:t>
      </w:r>
      <w:r>
        <w:rPr>
          <w:rFonts w:ascii="Arial" w:eastAsia="Times New Roman" w:hAnsi="Arial" w:cs="Arial"/>
          <w:color w:val="000000"/>
          <w:sz w:val="24"/>
          <w:szCs w:val="24"/>
          <w:lang w:val="en-US" w:bidi="en-US"/>
        </w:rPr>
        <w:t>.</w:t>
      </w:r>
    </w:p>
    <w:p w14:paraId="2F79F2F5" w14:textId="47E5B94B" w:rsidR="006B4890" w:rsidRDefault="006B4890" w:rsidP="006B4890">
      <w:pPr>
        <w:rPr>
          <w:rFonts w:ascii="Arial" w:hAnsi="Arial" w:cs="Arial"/>
          <w:iCs/>
          <w:color w:val="auto"/>
          <w:sz w:val="22"/>
        </w:rPr>
      </w:pPr>
    </w:p>
    <w:p w14:paraId="2F5CF72A" w14:textId="0EB27C61" w:rsidR="006B4890" w:rsidRPr="008C062D" w:rsidRDefault="006B4890" w:rsidP="006B4890">
      <w:pPr>
        <w:tabs>
          <w:tab w:val="left" w:pos="726"/>
        </w:tabs>
        <w:spacing w:line="269" w:lineRule="exact"/>
        <w:rPr>
          <w:i/>
          <w:iCs/>
          <w:color w:val="4F81BD" w:themeColor="accent1"/>
        </w:rPr>
      </w:pPr>
    </w:p>
    <w:p w14:paraId="1C82E14C" w14:textId="7C9D651A" w:rsidR="006B4890" w:rsidRDefault="006B4890" w:rsidP="00392175">
      <w:pPr>
        <w:pStyle w:val="Heading2"/>
        <w:numPr>
          <w:ilvl w:val="1"/>
          <w:numId w:val="58"/>
        </w:numPr>
        <w:rPr>
          <w:color w:val="000000" w:themeColor="text1"/>
        </w:rPr>
      </w:pPr>
      <w:bookmarkStart w:id="68" w:name="bookmark39"/>
      <w:bookmarkStart w:id="69" w:name="_Toc3277610"/>
      <w:bookmarkStart w:id="70" w:name="_Toc3727213"/>
      <w:bookmarkStart w:id="71" w:name="_Toc18923718"/>
      <w:bookmarkStart w:id="72" w:name="bookmark37"/>
      <w:bookmarkStart w:id="73" w:name="_Toc3277609"/>
      <w:bookmarkStart w:id="74" w:name="_Toc3727212"/>
      <w:r w:rsidRPr="008C062D">
        <w:t>Negotiations &amp; Humanitarian Diplomacy</w:t>
      </w:r>
      <w:bookmarkEnd w:id="68"/>
      <w:bookmarkEnd w:id="69"/>
      <w:bookmarkEnd w:id="70"/>
      <w:bookmarkEnd w:id="71"/>
      <w:r w:rsidRPr="008C062D">
        <w:t xml:space="preserve"> </w:t>
      </w:r>
    </w:p>
    <w:p w14:paraId="004BC311" w14:textId="77777777" w:rsidR="00F14572" w:rsidRDefault="00F14572" w:rsidP="006B4890"/>
    <w:p w14:paraId="27CD22F3" w14:textId="77777777" w:rsidR="002C0D2D" w:rsidRDefault="002C0D2D" w:rsidP="002C0D2D">
      <w:pPr>
        <w:pStyle w:val="IntenseQuote"/>
      </w:pPr>
      <w:r w:rsidRPr="002C0D2D">
        <w:t>“Out beyond ideas of wrongdoing and right doing, there is a field. I’ll meet you there.”</w:t>
      </w:r>
    </w:p>
    <w:p w14:paraId="69BA21D1" w14:textId="4089052C" w:rsidR="002C0D2D" w:rsidRDefault="002C0D2D" w:rsidP="00B1077C">
      <w:pPr>
        <w:pStyle w:val="IntenseQuote"/>
      </w:pPr>
      <w:r w:rsidRPr="002C0D2D">
        <w:t xml:space="preserve"> </w:t>
      </w:r>
      <w:proofErr w:type="spellStart"/>
      <w:r w:rsidRPr="002C0D2D">
        <w:t>Jalāl</w:t>
      </w:r>
      <w:proofErr w:type="spellEnd"/>
      <w:r w:rsidRPr="002C0D2D">
        <w:t xml:space="preserve"> ad-</w:t>
      </w:r>
      <w:proofErr w:type="spellStart"/>
      <w:r w:rsidRPr="002C0D2D">
        <w:t>Dīn</w:t>
      </w:r>
      <w:proofErr w:type="spellEnd"/>
      <w:r w:rsidRPr="002C0D2D">
        <w:t xml:space="preserve"> Muhammad </w:t>
      </w:r>
      <w:proofErr w:type="spellStart"/>
      <w:r w:rsidRPr="002C0D2D">
        <w:t>Rūmī</w:t>
      </w:r>
      <w:proofErr w:type="spellEnd"/>
      <w:r w:rsidRPr="002C0D2D">
        <w:t xml:space="preserve"> Persian poet, Sufi mystic. (AD 1207-1217)</w:t>
      </w:r>
    </w:p>
    <w:p w14:paraId="1D54BE1A" w14:textId="77777777" w:rsidR="00DA6E4C" w:rsidRDefault="00DA6E4C" w:rsidP="006B4890">
      <w:pPr>
        <w:spacing w:line="269" w:lineRule="auto"/>
        <w:rPr>
          <w:rFonts w:ascii="Arial" w:eastAsia="Arial" w:hAnsi="Arial" w:cs="Arial"/>
        </w:rPr>
      </w:pPr>
    </w:p>
    <w:p w14:paraId="2508F2ED" w14:textId="766EF3F8" w:rsidR="00F12F65" w:rsidRDefault="00DA6E4C" w:rsidP="006B4890">
      <w:pPr>
        <w:spacing w:line="269" w:lineRule="auto"/>
        <w:rPr>
          <w:rFonts w:ascii="Arial" w:eastAsia="Arial" w:hAnsi="Arial" w:cs="Arial"/>
        </w:rPr>
      </w:pPr>
      <w:r>
        <w:rPr>
          <w:rFonts w:ascii="Arial" w:eastAsia="Arial" w:hAnsi="Arial" w:cs="Arial"/>
        </w:rPr>
        <w:t xml:space="preserve">The </w:t>
      </w:r>
      <w:r w:rsidR="006B4890">
        <w:rPr>
          <w:rFonts w:ascii="Arial" w:eastAsia="Arial" w:hAnsi="Arial" w:cs="Arial"/>
        </w:rPr>
        <w:t xml:space="preserve">practice </w:t>
      </w:r>
      <w:r w:rsidR="00F12F65">
        <w:rPr>
          <w:rFonts w:ascii="Arial" w:eastAsia="Arial" w:hAnsi="Arial" w:cs="Arial"/>
        </w:rPr>
        <w:t xml:space="preserve">of successful negotiations, in which success is defined as having unhindered </w:t>
      </w:r>
      <w:r w:rsidR="007961A6" w:rsidRPr="007961A6">
        <w:rPr>
          <w:rFonts w:ascii="Arial" w:eastAsia="Arial" w:hAnsi="Arial" w:cs="Arial"/>
          <w:i/>
        </w:rPr>
        <w:t>and</w:t>
      </w:r>
      <w:r w:rsidR="007961A6">
        <w:rPr>
          <w:rFonts w:ascii="Arial" w:eastAsia="Arial" w:hAnsi="Arial" w:cs="Arial"/>
        </w:rPr>
        <w:t xml:space="preserve"> </w:t>
      </w:r>
      <w:r w:rsidR="00F12F65">
        <w:rPr>
          <w:rFonts w:ascii="Arial" w:eastAsia="Arial" w:hAnsi="Arial" w:cs="Arial"/>
        </w:rPr>
        <w:t xml:space="preserve">safe access to the </w:t>
      </w:r>
      <w:r w:rsidR="00606211">
        <w:rPr>
          <w:rFonts w:ascii="Arial" w:eastAsia="Arial" w:hAnsi="Arial" w:cs="Arial"/>
        </w:rPr>
        <w:t>wounded and sick</w:t>
      </w:r>
      <w:r w:rsidR="00F12F65">
        <w:rPr>
          <w:rFonts w:ascii="Arial" w:eastAsia="Arial" w:hAnsi="Arial" w:cs="Arial"/>
        </w:rPr>
        <w:t xml:space="preserve">, requires </w:t>
      </w:r>
      <w:r w:rsidR="008D1F0A">
        <w:rPr>
          <w:rFonts w:ascii="Arial" w:eastAsia="Arial" w:hAnsi="Arial" w:cs="Arial"/>
        </w:rPr>
        <w:t>mature</w:t>
      </w:r>
      <w:r w:rsidR="006B4890">
        <w:rPr>
          <w:rFonts w:ascii="Arial" w:eastAsia="Arial" w:hAnsi="Arial" w:cs="Arial"/>
        </w:rPr>
        <w:t xml:space="preserve"> and experience</w:t>
      </w:r>
      <w:r w:rsidR="008D1F0A">
        <w:rPr>
          <w:rFonts w:ascii="Arial" w:eastAsia="Arial" w:hAnsi="Arial" w:cs="Arial"/>
        </w:rPr>
        <w:t>d</w:t>
      </w:r>
      <w:r w:rsidR="006B4890">
        <w:rPr>
          <w:rFonts w:ascii="Arial" w:eastAsia="Arial" w:hAnsi="Arial" w:cs="Arial"/>
        </w:rPr>
        <w:t xml:space="preserve"> leadership with </w:t>
      </w:r>
      <w:r w:rsidR="00F12F65">
        <w:rPr>
          <w:rFonts w:ascii="Arial" w:eastAsia="Arial" w:hAnsi="Arial" w:cs="Arial"/>
        </w:rPr>
        <w:t xml:space="preserve">skills rooted in conflict resolution and </w:t>
      </w:r>
      <w:r w:rsidR="00750D52">
        <w:rPr>
          <w:rFonts w:ascii="Arial" w:eastAsia="Arial" w:hAnsi="Arial" w:cs="Arial"/>
        </w:rPr>
        <w:t>consensus building.</w:t>
      </w:r>
    </w:p>
    <w:p w14:paraId="1B3945D9" w14:textId="22D1B892" w:rsidR="0015680F" w:rsidRPr="0015680F" w:rsidRDefault="0015680F" w:rsidP="0015680F">
      <w:pPr>
        <w:spacing w:line="269" w:lineRule="auto"/>
        <w:rPr>
          <w:rFonts w:ascii="Arial" w:eastAsia="Arial" w:hAnsi="Arial" w:cs="Arial"/>
        </w:rPr>
      </w:pPr>
      <w:r w:rsidRPr="0015680F">
        <w:rPr>
          <w:rFonts w:ascii="Arial" w:eastAsia="Arial" w:hAnsi="Arial" w:cs="Arial"/>
        </w:rPr>
        <w:t>The success of a humanitarian negotiation</w:t>
      </w:r>
      <w:r w:rsidR="00DA6E4C">
        <w:rPr>
          <w:rFonts w:ascii="Arial" w:eastAsia="Arial" w:hAnsi="Arial" w:cs="Arial"/>
        </w:rPr>
        <w:t xml:space="preserve"> outcomes</w:t>
      </w:r>
      <w:r w:rsidRPr="0015680F">
        <w:rPr>
          <w:rFonts w:ascii="Arial" w:eastAsia="Arial" w:hAnsi="Arial" w:cs="Arial"/>
        </w:rPr>
        <w:t xml:space="preserve"> is linked </w:t>
      </w:r>
      <w:r>
        <w:rPr>
          <w:rFonts w:ascii="Arial" w:eastAsia="Arial" w:hAnsi="Arial" w:cs="Arial"/>
        </w:rPr>
        <w:t>to</w:t>
      </w:r>
      <w:r w:rsidRPr="0015680F">
        <w:rPr>
          <w:rFonts w:ascii="Arial" w:eastAsia="Arial" w:hAnsi="Arial" w:cs="Arial"/>
        </w:rPr>
        <w:t xml:space="preserve"> the quality of both the personal relationship established between the leadership and members and the counterparts and the use of the respective networks of influence.</w:t>
      </w:r>
    </w:p>
    <w:p w14:paraId="537136A7" w14:textId="3347809B" w:rsidR="00750D52" w:rsidRDefault="00750D52" w:rsidP="006B4890">
      <w:pPr>
        <w:spacing w:line="269" w:lineRule="auto"/>
        <w:rPr>
          <w:rFonts w:ascii="Arial" w:eastAsia="Arial" w:hAnsi="Arial" w:cs="Arial"/>
        </w:rPr>
      </w:pPr>
    </w:p>
    <w:p w14:paraId="591D8888" w14:textId="464DBC09" w:rsidR="007961A6" w:rsidRDefault="007961A6" w:rsidP="006B4890">
      <w:pPr>
        <w:spacing w:line="269" w:lineRule="auto"/>
        <w:rPr>
          <w:rFonts w:ascii="Arial" w:eastAsia="Arial" w:hAnsi="Arial" w:cs="Arial"/>
        </w:rPr>
      </w:pPr>
      <w:r>
        <w:rPr>
          <w:rFonts w:ascii="Arial" w:eastAsia="Arial" w:hAnsi="Arial" w:cs="Arial"/>
        </w:rPr>
        <w:t xml:space="preserve">Unlike negotiations during ‘peace’ times or in day to day situations, the context of armed conflict will include </w:t>
      </w:r>
      <w:r w:rsidR="003920D7">
        <w:rPr>
          <w:rFonts w:ascii="Arial" w:eastAsia="Arial" w:hAnsi="Arial" w:cs="Arial"/>
        </w:rPr>
        <w:t xml:space="preserve">additional pressures with </w:t>
      </w:r>
      <w:r>
        <w:rPr>
          <w:rFonts w:ascii="Arial" w:eastAsia="Arial" w:hAnsi="Arial" w:cs="Arial"/>
        </w:rPr>
        <w:t xml:space="preserve">high levels of stress, tension, duress, </w:t>
      </w:r>
      <w:r w:rsidR="003920D7">
        <w:rPr>
          <w:rFonts w:ascii="Arial" w:eastAsia="Arial" w:hAnsi="Arial" w:cs="Arial"/>
        </w:rPr>
        <w:t>fear, insecurity, risk, and potential for manipulation.</w:t>
      </w:r>
    </w:p>
    <w:p w14:paraId="2F33791E" w14:textId="64BA3130" w:rsidR="0015680F" w:rsidRDefault="0015680F" w:rsidP="006B4890">
      <w:pPr>
        <w:spacing w:line="269" w:lineRule="auto"/>
        <w:rPr>
          <w:rFonts w:ascii="Arial" w:eastAsia="Arial" w:hAnsi="Arial" w:cs="Arial"/>
        </w:rPr>
      </w:pPr>
    </w:p>
    <w:p w14:paraId="55FDEE9B" w14:textId="7B2CD920" w:rsidR="0015680F" w:rsidRDefault="0015680F" w:rsidP="006B4890">
      <w:pPr>
        <w:spacing w:line="269" w:lineRule="auto"/>
        <w:rPr>
          <w:rFonts w:ascii="Arial" w:eastAsia="Arial" w:hAnsi="Arial" w:cs="Arial"/>
        </w:rPr>
      </w:pPr>
      <w:r>
        <w:rPr>
          <w:rFonts w:ascii="Arial" w:eastAsia="Arial" w:hAnsi="Arial" w:cs="Arial"/>
        </w:rPr>
        <w:t xml:space="preserve">Experience by many suggests that possibilities and opportunities exist in the darkest and most confusing contexts to reach agreement, find acceptable solutions, </w:t>
      </w:r>
      <w:r w:rsidR="0020565C">
        <w:rPr>
          <w:rFonts w:ascii="Arial" w:eastAsia="Arial" w:hAnsi="Arial" w:cs="Arial"/>
        </w:rPr>
        <w:t xml:space="preserve">compromise, </w:t>
      </w:r>
      <w:r>
        <w:rPr>
          <w:rFonts w:ascii="Arial" w:eastAsia="Arial" w:hAnsi="Arial" w:cs="Arial"/>
        </w:rPr>
        <w:t>and carry on with the mission.  The MSF</w:t>
      </w:r>
      <w:r w:rsidR="00434932">
        <w:rPr>
          <w:rFonts w:ascii="Arial" w:eastAsia="Arial" w:hAnsi="Arial" w:cs="Arial"/>
        </w:rPr>
        <w:t xml:space="preserve"> experiences and case studies were published </w:t>
      </w:r>
      <w:r w:rsidR="0081284D">
        <w:rPr>
          <w:rFonts w:ascii="Arial" w:eastAsia="Arial" w:hAnsi="Arial" w:cs="Arial"/>
        </w:rPr>
        <w:t>in</w:t>
      </w:r>
      <w:r w:rsidR="00434932">
        <w:rPr>
          <w:rFonts w:ascii="Arial" w:eastAsia="Arial" w:hAnsi="Arial" w:cs="Arial"/>
        </w:rPr>
        <w:t xml:space="preserve"> a book</w:t>
      </w:r>
      <w:r w:rsidR="00687C5A">
        <w:rPr>
          <w:rFonts w:ascii="Arial" w:eastAsia="Arial" w:hAnsi="Arial" w:cs="Arial"/>
        </w:rPr>
        <w:t xml:space="preserve"> (</w:t>
      </w:r>
      <w:r w:rsidR="00F53F38">
        <w:rPr>
          <w:rFonts w:ascii="Arial" w:eastAsia="Arial" w:hAnsi="Arial" w:cs="Arial"/>
        </w:rPr>
        <w:t xml:space="preserve">available in </w:t>
      </w:r>
      <w:r w:rsidR="00687C5A">
        <w:rPr>
          <w:rFonts w:ascii="Arial" w:eastAsia="Arial" w:hAnsi="Arial" w:cs="Arial"/>
        </w:rPr>
        <w:t>French and English</w:t>
      </w:r>
      <w:r w:rsidR="00687C5A">
        <w:rPr>
          <w:rStyle w:val="FootnoteReference"/>
          <w:rFonts w:ascii="Arial" w:eastAsia="Arial" w:hAnsi="Arial" w:cs="Arial"/>
        </w:rPr>
        <w:footnoteReference w:id="72"/>
      </w:r>
      <w:r w:rsidR="00687C5A">
        <w:rPr>
          <w:rFonts w:ascii="Arial" w:eastAsia="Arial" w:hAnsi="Arial" w:cs="Arial"/>
        </w:rPr>
        <w:t xml:space="preserve">).  </w:t>
      </w:r>
      <w:r w:rsidR="005F7A1C">
        <w:rPr>
          <w:rFonts w:ascii="Arial" w:eastAsia="Arial" w:hAnsi="Arial" w:cs="Arial"/>
        </w:rPr>
        <w:t xml:space="preserve">It </w:t>
      </w:r>
      <w:r w:rsidR="00687C5A">
        <w:rPr>
          <w:rFonts w:ascii="Arial" w:eastAsia="Arial" w:hAnsi="Arial" w:cs="Arial"/>
        </w:rPr>
        <w:t>states:</w:t>
      </w:r>
    </w:p>
    <w:p w14:paraId="51981725" w14:textId="77777777" w:rsidR="00687C5A" w:rsidRDefault="00687C5A" w:rsidP="00687C5A">
      <w:pPr>
        <w:pStyle w:val="NoSpacing"/>
        <w:rPr>
          <w:lang w:eastAsia="en-CA" w:bidi="ar-SA"/>
        </w:rPr>
      </w:pPr>
    </w:p>
    <w:p w14:paraId="74D2C9FC" w14:textId="314665AA" w:rsidR="00687C5A" w:rsidRPr="00687C5A" w:rsidRDefault="00687C5A" w:rsidP="00687C5A">
      <w:pPr>
        <w:pStyle w:val="NoSpacing"/>
        <w:ind w:left="720"/>
        <w:rPr>
          <w:rFonts w:ascii="Arial" w:eastAsia="Arial" w:hAnsi="Arial" w:cs="Arial"/>
        </w:rPr>
      </w:pPr>
      <w:r w:rsidRPr="00687C5A">
        <w:rPr>
          <w:rFonts w:ascii="Arial" w:eastAsia="Arial" w:hAnsi="Arial" w:cs="Arial"/>
        </w:rPr>
        <w:t xml:space="preserve">“this book sets out to deliberately puncture a number of myths which place humanitarianism above politics. It is a candid examination of the compromises MSF made – some successfully others less so – to try and help the people </w:t>
      </w:r>
      <w:r w:rsidRPr="00687C5A">
        <w:rPr>
          <w:rFonts w:ascii="Arial" w:eastAsia="Arial" w:hAnsi="Arial" w:cs="Arial"/>
        </w:rPr>
        <w:lastRenderedPageBreak/>
        <w:t>suffering most in the world today.</w:t>
      </w:r>
    </w:p>
    <w:p w14:paraId="559BC228" w14:textId="343C11CA" w:rsidR="00687C5A" w:rsidRPr="00687C5A" w:rsidRDefault="00687C5A" w:rsidP="00687C5A">
      <w:pPr>
        <w:pStyle w:val="NoSpacing"/>
        <w:ind w:left="720"/>
        <w:rPr>
          <w:rFonts w:ascii="Arial" w:eastAsia="Arial" w:hAnsi="Arial" w:cs="Arial"/>
        </w:rPr>
      </w:pPr>
      <w:r w:rsidRPr="00687C5A">
        <w:rPr>
          <w:rFonts w:ascii="Arial" w:eastAsia="Arial" w:hAnsi="Arial" w:cs="Arial"/>
        </w:rPr>
        <w:t xml:space="preserve">Case studies from recent conflicts such as Yemen, Sri Lanka and Afghanistan lay bare the reality of MSF’s efforts to reach the most affected </w:t>
      </w:r>
      <w:proofErr w:type="gramStart"/>
      <w:r w:rsidRPr="00687C5A">
        <w:rPr>
          <w:rFonts w:ascii="Arial" w:eastAsia="Arial" w:hAnsi="Arial" w:cs="Arial"/>
        </w:rPr>
        <w:t>people, and</w:t>
      </w:r>
      <w:proofErr w:type="gramEnd"/>
      <w:r w:rsidRPr="00687C5A">
        <w:rPr>
          <w:rFonts w:ascii="Arial" w:eastAsia="Arial" w:hAnsi="Arial" w:cs="Arial"/>
        </w:rPr>
        <w:t xml:space="preserve"> explore just what the limits of compromise should be. There are also a series of thematic essays that explore broader issues, such as the real usefulness of aid responses to natural disasters.”</w:t>
      </w:r>
    </w:p>
    <w:p w14:paraId="07F544FD" w14:textId="77777777" w:rsidR="00687C5A" w:rsidRPr="00687C5A" w:rsidRDefault="00687C5A" w:rsidP="00687C5A">
      <w:pPr>
        <w:spacing w:line="269" w:lineRule="auto"/>
        <w:ind w:left="720"/>
        <w:rPr>
          <w:rFonts w:ascii="Arial" w:eastAsia="Arial" w:hAnsi="Arial" w:cs="Arial"/>
        </w:rPr>
      </w:pPr>
    </w:p>
    <w:p w14:paraId="6C1693C0" w14:textId="22BDBA99" w:rsidR="006B4890" w:rsidRDefault="00750D52" w:rsidP="006B4890">
      <w:pPr>
        <w:spacing w:line="269" w:lineRule="auto"/>
        <w:rPr>
          <w:rFonts w:ascii="Arial" w:eastAsia="Arial" w:hAnsi="Arial" w:cs="Arial"/>
        </w:rPr>
      </w:pPr>
      <w:r>
        <w:rPr>
          <w:rFonts w:ascii="Arial" w:eastAsia="Arial" w:hAnsi="Arial" w:cs="Arial"/>
        </w:rPr>
        <w:t xml:space="preserve">Team members and leaders require </w:t>
      </w:r>
      <w:r w:rsidR="006B4890">
        <w:rPr>
          <w:rFonts w:ascii="Arial" w:eastAsia="Arial" w:hAnsi="Arial" w:cs="Arial"/>
        </w:rPr>
        <w:t xml:space="preserve">abilities to approach </w:t>
      </w:r>
      <w:r w:rsidR="000A570D">
        <w:rPr>
          <w:rFonts w:ascii="Arial" w:eastAsia="Arial" w:hAnsi="Arial" w:cs="Arial"/>
        </w:rPr>
        <w:t xml:space="preserve">critical </w:t>
      </w:r>
      <w:r w:rsidR="006B4890">
        <w:rPr>
          <w:rFonts w:ascii="Arial" w:eastAsia="Arial" w:hAnsi="Arial" w:cs="Arial"/>
        </w:rPr>
        <w:t xml:space="preserve">situations, </w:t>
      </w:r>
      <w:r w:rsidR="000A570D">
        <w:rPr>
          <w:rFonts w:ascii="Arial" w:eastAsia="Arial" w:hAnsi="Arial" w:cs="Arial"/>
        </w:rPr>
        <w:t xml:space="preserve">diffuse tensions, </w:t>
      </w:r>
      <w:r w:rsidR="006B4890">
        <w:rPr>
          <w:rFonts w:ascii="Arial" w:eastAsia="Arial" w:hAnsi="Arial" w:cs="Arial"/>
        </w:rPr>
        <w:t xml:space="preserve">apply principles to key decisions made, </w:t>
      </w:r>
      <w:r w:rsidR="000A570D">
        <w:rPr>
          <w:rFonts w:ascii="Arial" w:eastAsia="Arial" w:hAnsi="Arial" w:cs="Arial"/>
        </w:rPr>
        <w:t xml:space="preserve">compromise, </w:t>
      </w:r>
      <w:r w:rsidR="006B4890">
        <w:rPr>
          <w:rFonts w:ascii="Arial" w:eastAsia="Arial" w:hAnsi="Arial" w:cs="Arial"/>
        </w:rPr>
        <w:t>negotia</w:t>
      </w:r>
      <w:r w:rsidR="008D1F0A">
        <w:rPr>
          <w:rFonts w:ascii="Arial" w:eastAsia="Arial" w:hAnsi="Arial" w:cs="Arial"/>
        </w:rPr>
        <w:t>te</w:t>
      </w:r>
      <w:r w:rsidR="006B4890">
        <w:rPr>
          <w:rFonts w:ascii="Arial" w:eastAsia="Arial" w:hAnsi="Arial" w:cs="Arial"/>
        </w:rPr>
        <w:t xml:space="preserve"> with multiple stakeholders, and uphold the centrality of </w:t>
      </w:r>
      <w:r w:rsidR="008D1F0A">
        <w:rPr>
          <w:rFonts w:ascii="Arial" w:eastAsia="Arial" w:hAnsi="Arial" w:cs="Arial"/>
        </w:rPr>
        <w:t xml:space="preserve">access, </w:t>
      </w:r>
      <w:r w:rsidR="006B4890">
        <w:rPr>
          <w:rFonts w:ascii="Arial" w:eastAsia="Arial" w:hAnsi="Arial" w:cs="Arial"/>
        </w:rPr>
        <w:t xml:space="preserve">quality patient care, protection </w:t>
      </w:r>
      <w:r w:rsidR="008D1F0A">
        <w:rPr>
          <w:rFonts w:ascii="Arial" w:eastAsia="Arial" w:hAnsi="Arial" w:cs="Arial"/>
        </w:rPr>
        <w:t xml:space="preserve">for </w:t>
      </w:r>
      <w:r w:rsidR="006B4890">
        <w:rPr>
          <w:rFonts w:ascii="Arial" w:eastAsia="Arial" w:hAnsi="Arial" w:cs="Arial"/>
        </w:rPr>
        <w:t xml:space="preserve">the </w:t>
      </w:r>
      <w:r w:rsidR="00606211">
        <w:rPr>
          <w:rFonts w:ascii="Arial" w:eastAsia="Arial" w:hAnsi="Arial" w:cs="Arial"/>
        </w:rPr>
        <w:t>wounded and sick</w:t>
      </w:r>
      <w:r w:rsidR="006B4890">
        <w:rPr>
          <w:rFonts w:ascii="Arial" w:eastAsia="Arial" w:hAnsi="Arial" w:cs="Arial"/>
        </w:rPr>
        <w:t>, as well as team safety and security.</w:t>
      </w:r>
    </w:p>
    <w:p w14:paraId="392F2755" w14:textId="2BF0AE19" w:rsidR="006B4890" w:rsidRDefault="006B4890" w:rsidP="006B4890">
      <w:pPr>
        <w:spacing w:line="269" w:lineRule="auto"/>
        <w:rPr>
          <w:rFonts w:ascii="Arial" w:eastAsia="Arial" w:hAnsi="Arial" w:cs="Arial"/>
        </w:rPr>
      </w:pPr>
    </w:p>
    <w:p w14:paraId="29AF488C" w14:textId="57048CF3" w:rsidR="003920D7" w:rsidRDefault="003920D7" w:rsidP="003920D7">
      <w:pPr>
        <w:pStyle w:val="NormalWeb"/>
        <w:shd w:val="clear" w:color="auto" w:fill="FFFFFF"/>
        <w:spacing w:before="0" w:beforeAutospacing="0" w:after="0" w:afterAutospacing="0"/>
        <w:textAlignment w:val="baseline"/>
        <w:rPr>
          <w:rFonts w:ascii="Arial" w:eastAsia="Arial" w:hAnsi="Arial" w:cs="Arial"/>
          <w:color w:val="000000"/>
          <w:lang w:val="en-US" w:eastAsia="en-US" w:bidi="en-US"/>
        </w:rPr>
      </w:pPr>
      <w:r>
        <w:rPr>
          <w:rFonts w:ascii="Arial" w:eastAsia="Arial" w:hAnsi="Arial" w:cs="Arial"/>
        </w:rPr>
        <w:t xml:space="preserve">The Geneva based </w:t>
      </w:r>
      <w:r w:rsidRPr="003920D7">
        <w:rPr>
          <w:rFonts w:ascii="Arial" w:eastAsia="Arial" w:hAnsi="Arial" w:cs="Arial"/>
          <w:color w:val="000000"/>
          <w:lang w:val="en-US" w:eastAsia="en-US" w:bidi="en-US"/>
        </w:rPr>
        <w:t>Centre of Competence on Humanitarian Negotiation</w:t>
      </w:r>
      <w:r w:rsidRPr="003920D7">
        <w:rPr>
          <w:rFonts w:ascii="Arial" w:eastAsia="Arial" w:hAnsi="Arial" w:cs="Arial"/>
          <w:color w:val="000000"/>
          <w:lang w:val="en-US" w:eastAsia="en-US" w:bidi="en-US"/>
        </w:rPr>
        <w:footnoteReference w:id="73"/>
      </w:r>
      <w:r w:rsidRPr="003920D7">
        <w:rPr>
          <w:rFonts w:ascii="Arial" w:eastAsia="Arial" w:hAnsi="Arial" w:cs="Arial"/>
          <w:color w:val="000000"/>
          <w:lang w:val="en-US" w:eastAsia="en-US" w:bidi="en-US"/>
        </w:rPr>
        <w:t xml:space="preserve"> (CCHN), </w:t>
      </w:r>
      <w:r>
        <w:rPr>
          <w:rFonts w:ascii="Arial" w:eastAsia="Arial" w:hAnsi="Arial" w:cs="Arial"/>
          <w:color w:val="000000"/>
          <w:lang w:val="en-US" w:eastAsia="en-US" w:bidi="en-US"/>
        </w:rPr>
        <w:t xml:space="preserve">launched by </w:t>
      </w:r>
      <w:r w:rsidRPr="003920D7">
        <w:rPr>
          <w:rFonts w:ascii="Arial" w:eastAsia="Arial" w:hAnsi="Arial" w:cs="Arial"/>
          <w:color w:val="000000"/>
          <w:lang w:val="en-US" w:eastAsia="en-US" w:bidi="en-US"/>
        </w:rPr>
        <w:t xml:space="preserve">five leading humanitarian </w:t>
      </w:r>
      <w:proofErr w:type="spellStart"/>
      <w:r w:rsidRPr="003920D7">
        <w:rPr>
          <w:rFonts w:ascii="Arial" w:eastAsia="Arial" w:hAnsi="Arial" w:cs="Arial"/>
          <w:color w:val="000000"/>
          <w:lang w:val="en-US" w:eastAsia="en-US" w:bidi="en-US"/>
        </w:rPr>
        <w:t>organisations</w:t>
      </w:r>
      <w:proofErr w:type="spellEnd"/>
      <w:r w:rsidRPr="003920D7">
        <w:rPr>
          <w:rFonts w:ascii="Arial" w:eastAsia="Arial" w:hAnsi="Arial" w:cs="Arial"/>
          <w:color w:val="000000"/>
          <w:lang w:val="en-US" w:eastAsia="en-US" w:bidi="en-US"/>
        </w:rPr>
        <w:t xml:space="preserve">, the International Committee of the Red Cross (ICRC), the United Nations High Commissioner for Refugees (UNHCR), the World Food Program (WFP), Médecins sans </w:t>
      </w:r>
      <w:proofErr w:type="spellStart"/>
      <w:r w:rsidRPr="003920D7">
        <w:rPr>
          <w:rFonts w:ascii="Arial" w:eastAsia="Arial" w:hAnsi="Arial" w:cs="Arial"/>
          <w:color w:val="000000"/>
          <w:lang w:val="en-US" w:eastAsia="en-US" w:bidi="en-US"/>
        </w:rPr>
        <w:t>Frontières</w:t>
      </w:r>
      <w:proofErr w:type="spellEnd"/>
      <w:r w:rsidRPr="003920D7">
        <w:rPr>
          <w:rFonts w:ascii="Arial" w:eastAsia="Arial" w:hAnsi="Arial" w:cs="Arial"/>
          <w:color w:val="000000"/>
          <w:lang w:val="en-US" w:eastAsia="en-US" w:bidi="en-US"/>
        </w:rPr>
        <w:t xml:space="preserve"> (MSF- Switzerland) and the Centre for Humanitarian Dialogue (HD)</w:t>
      </w:r>
      <w:r>
        <w:rPr>
          <w:rFonts w:ascii="Arial" w:eastAsia="Arial" w:hAnsi="Arial" w:cs="Arial"/>
          <w:color w:val="000000"/>
          <w:lang w:val="en-US" w:eastAsia="en-US" w:bidi="en-US"/>
        </w:rPr>
        <w:t xml:space="preserve"> published a field manual.</w:t>
      </w:r>
    </w:p>
    <w:p w14:paraId="09DE54D9" w14:textId="77777777" w:rsidR="00DA1CC3" w:rsidRDefault="00DA1CC3" w:rsidP="003920D7">
      <w:pPr>
        <w:pStyle w:val="NormalWeb"/>
        <w:shd w:val="clear" w:color="auto" w:fill="FFFFFF"/>
        <w:spacing w:before="0" w:beforeAutospacing="0" w:after="0" w:afterAutospacing="0"/>
        <w:textAlignment w:val="baseline"/>
        <w:rPr>
          <w:rFonts w:ascii="Arial" w:eastAsia="Arial" w:hAnsi="Arial" w:cs="Arial"/>
          <w:color w:val="000000"/>
          <w:lang w:val="en-US" w:eastAsia="en-US" w:bidi="en-US"/>
        </w:rPr>
      </w:pPr>
    </w:p>
    <w:p w14:paraId="64A01B3E" w14:textId="2E7CEEB5" w:rsidR="003920D7" w:rsidRPr="003920D7" w:rsidRDefault="003920D7" w:rsidP="003920D7">
      <w:pPr>
        <w:pStyle w:val="NormalWeb"/>
        <w:shd w:val="clear" w:color="auto" w:fill="FFFFFF"/>
        <w:spacing w:before="0" w:beforeAutospacing="0" w:after="0" w:afterAutospacing="0"/>
        <w:textAlignment w:val="baseline"/>
        <w:rPr>
          <w:rFonts w:ascii="Arial" w:eastAsia="Arial" w:hAnsi="Arial" w:cs="Arial"/>
          <w:color w:val="000000"/>
          <w:lang w:val="en-US" w:eastAsia="en-US" w:bidi="en-US"/>
        </w:rPr>
      </w:pPr>
      <w:r w:rsidRPr="003920D7">
        <w:rPr>
          <w:rFonts w:ascii="Arial" w:eastAsia="Arial" w:hAnsi="Arial" w:cs="Arial"/>
          <w:color w:val="000000"/>
          <w:lang w:val="en-US" w:eastAsia="en-US" w:bidi="en-US"/>
        </w:rPr>
        <w:t xml:space="preserve">In December 2018, the first edition of the CCHN Field Manual on </w:t>
      </w:r>
      <w:r w:rsidRPr="003920D7">
        <w:rPr>
          <w:rFonts w:ascii="Arial" w:eastAsia="Arial" w:hAnsi="Arial" w:cs="Arial"/>
          <w:i/>
          <w:color w:val="000000"/>
          <w:lang w:val="en-US" w:eastAsia="en-US" w:bidi="en-US"/>
        </w:rPr>
        <w:t>Frontline Humanitarian Negotiation</w:t>
      </w:r>
      <w:r w:rsidRPr="003920D7">
        <w:rPr>
          <w:rFonts w:ascii="Arial" w:eastAsia="Arial" w:hAnsi="Arial" w:cs="Arial"/>
          <w:color w:val="000000"/>
          <w:lang w:val="en-US" w:eastAsia="en-US" w:bidi="en-US"/>
        </w:rPr>
        <w:t xml:space="preserve"> was published</w:t>
      </w:r>
      <w:r w:rsidR="00820EF5">
        <w:rPr>
          <w:rFonts w:ascii="Arial" w:eastAsia="Arial" w:hAnsi="Arial" w:cs="Arial"/>
          <w:color w:val="000000"/>
          <w:lang w:val="en-US" w:eastAsia="en-US" w:bidi="en-US"/>
        </w:rPr>
        <w:t xml:space="preserve"> and be downloaded</w:t>
      </w:r>
      <w:r w:rsidR="00820EF5">
        <w:rPr>
          <w:rStyle w:val="FootnoteReference"/>
          <w:rFonts w:ascii="Arial" w:eastAsia="Arial" w:hAnsi="Arial" w:cs="Arial"/>
          <w:color w:val="000000"/>
          <w:lang w:val="en-US" w:eastAsia="en-US" w:bidi="en-US"/>
        </w:rPr>
        <w:footnoteReference w:id="74"/>
      </w:r>
      <w:r w:rsidRPr="003920D7">
        <w:rPr>
          <w:rFonts w:ascii="Arial" w:eastAsia="Arial" w:hAnsi="Arial" w:cs="Arial"/>
          <w:color w:val="000000"/>
          <w:lang w:val="en-US" w:eastAsia="en-US" w:bidi="en-US"/>
        </w:rPr>
        <w:t>. Drawing on the collective experience and perspective of hundreds of humanitarian practitioners, the Field Manual offers a set of concrete tools and methods to plan and prepare negotiations processes for the purpose of assisting and protecting populations affected by armed conflicts and other forms of violence</w:t>
      </w:r>
      <w:r>
        <w:rPr>
          <w:rFonts w:ascii="helveticaneuelight" w:hAnsi="helveticaneuelight"/>
          <w:color w:val="818181"/>
          <w:sz w:val="27"/>
          <w:szCs w:val="27"/>
          <w:shd w:val="clear" w:color="auto" w:fill="FFFFFF"/>
        </w:rPr>
        <w:t>.</w:t>
      </w:r>
    </w:p>
    <w:p w14:paraId="51C514AE" w14:textId="77777777" w:rsidR="003920D7" w:rsidRDefault="003920D7" w:rsidP="006B4890">
      <w:pPr>
        <w:spacing w:line="269" w:lineRule="auto"/>
        <w:rPr>
          <w:rFonts w:ascii="Arial" w:eastAsia="Arial" w:hAnsi="Arial" w:cs="Arial"/>
        </w:rPr>
      </w:pPr>
    </w:p>
    <w:p w14:paraId="1F551436" w14:textId="11EDEE96" w:rsidR="00BA319A" w:rsidRPr="00B43B9C" w:rsidRDefault="00820EF5" w:rsidP="00BA319A">
      <w:pPr>
        <w:rPr>
          <w:rFonts w:ascii="Arial" w:hAnsi="Arial" w:cs="Arial"/>
        </w:rPr>
      </w:pPr>
      <w:r>
        <w:rPr>
          <w:rFonts w:ascii="Arial" w:eastAsia="Arial" w:hAnsi="Arial" w:cs="Arial"/>
        </w:rPr>
        <w:t xml:space="preserve">The manual </w:t>
      </w:r>
      <w:r w:rsidR="00BA319A">
        <w:rPr>
          <w:rFonts w:ascii="Arial" w:eastAsia="Arial" w:hAnsi="Arial" w:cs="Arial"/>
        </w:rPr>
        <w:t>“</w:t>
      </w:r>
      <w:r w:rsidR="00BA319A" w:rsidRPr="00B43B9C">
        <w:rPr>
          <w:rFonts w:ascii="Arial" w:hAnsi="Arial" w:cs="Arial"/>
        </w:rPr>
        <w:t>proposes a comprehensive method to conduct humanitarian negotiation in a systematic and organized manner. It provides a step-by-step pathway to plan and implement a negotiation strategy based on a set of practical tools designed to :  Analyze negotiation environments; Assess the position, interests, and motives of all parties; Build networks of influence; Define the terms of the negotiation mandate and clarify negotiation objectives; Set limits (red lines) to these mandates; as well as Enter into transactions in a thoughtful and tactical fashion.</w:t>
      </w:r>
      <w:r w:rsidR="00BA319A">
        <w:rPr>
          <w:rFonts w:ascii="Arial" w:hAnsi="Arial" w:cs="Arial"/>
        </w:rPr>
        <w:t>”</w:t>
      </w:r>
    </w:p>
    <w:p w14:paraId="780C8590" w14:textId="79507994" w:rsidR="00820EF5" w:rsidRDefault="00820EF5" w:rsidP="006B4890">
      <w:pPr>
        <w:spacing w:line="269" w:lineRule="auto"/>
        <w:rPr>
          <w:rFonts w:ascii="Arial" w:eastAsia="Arial" w:hAnsi="Arial" w:cs="Arial"/>
        </w:rPr>
      </w:pPr>
    </w:p>
    <w:p w14:paraId="06424FB0" w14:textId="54C25FCB" w:rsidR="00820EF5" w:rsidRDefault="00DA1CC3" w:rsidP="006B4890">
      <w:pPr>
        <w:spacing w:line="269" w:lineRule="auto"/>
        <w:rPr>
          <w:rFonts w:ascii="Arial" w:eastAsia="Arial" w:hAnsi="Arial" w:cs="Arial"/>
        </w:rPr>
      </w:pPr>
      <w:r>
        <w:rPr>
          <w:rFonts w:ascii="Arial" w:eastAsia="Arial" w:hAnsi="Arial" w:cs="Arial"/>
        </w:rPr>
        <w:t>Humanitarian negotiations are defined as:</w:t>
      </w:r>
    </w:p>
    <w:p w14:paraId="65E3AAD5" w14:textId="4BF749DD" w:rsidR="00DA1CC3" w:rsidRPr="00DA1CC3" w:rsidRDefault="00DA1CC3" w:rsidP="00DA1CC3">
      <w:pPr>
        <w:spacing w:line="269" w:lineRule="auto"/>
        <w:ind w:left="720"/>
        <w:rPr>
          <w:rFonts w:ascii="Arial" w:hAnsi="Arial" w:cs="Arial"/>
        </w:rPr>
      </w:pPr>
      <w:r>
        <w:rPr>
          <w:rFonts w:ascii="Arial" w:hAnsi="Arial" w:cs="Arial"/>
        </w:rPr>
        <w:t>“</w:t>
      </w:r>
      <w:r w:rsidRPr="00DA1CC3">
        <w:rPr>
          <w:rFonts w:ascii="Arial" w:hAnsi="Arial" w:cs="Arial"/>
        </w:rPr>
        <w:t xml:space="preserve">a set of interactions and transactions with parties to a conflict and other relevant actors aimed at establishing the presence of humanitarian agencies in conflict environments, ensuring their access to vulnerable groups, and facilitating the delivery of assistance and protection activities. These negotiations take place at the field level for the most part and involve both state and non-state actors. They include an advocacy component relative to the protection of affected populations as well as a transactional component in setting the logistical and tactical </w:t>
      </w:r>
      <w:r w:rsidRPr="00DA1CC3">
        <w:rPr>
          <w:rFonts w:ascii="Arial" w:hAnsi="Arial" w:cs="Arial"/>
        </w:rPr>
        <w:lastRenderedPageBreak/>
        <w:t>parameters of humanitarian operations.</w:t>
      </w:r>
      <w:r>
        <w:rPr>
          <w:rFonts w:ascii="Arial" w:hAnsi="Arial" w:cs="Arial"/>
        </w:rPr>
        <w:t>” (CCHN Frontline Negotiations Manual)</w:t>
      </w:r>
    </w:p>
    <w:p w14:paraId="01D5A37D" w14:textId="4905E05E" w:rsidR="009E409C" w:rsidRDefault="009E409C" w:rsidP="009E409C">
      <w:pPr>
        <w:spacing w:after="464" w:line="269" w:lineRule="auto"/>
        <w:rPr>
          <w:rFonts w:ascii="Arial" w:eastAsia="Arial" w:hAnsi="Arial" w:cs="Arial"/>
        </w:rPr>
      </w:pPr>
    </w:p>
    <w:p w14:paraId="524F153A" w14:textId="3F525251" w:rsidR="006B4890" w:rsidRDefault="009E409C" w:rsidP="009E409C">
      <w:pPr>
        <w:spacing w:after="464" w:line="269" w:lineRule="auto"/>
        <w:rPr>
          <w:rFonts w:ascii="Arial" w:eastAsia="Arial" w:hAnsi="Arial" w:cs="Arial"/>
        </w:rPr>
      </w:pPr>
      <w:r>
        <w:rPr>
          <w:rFonts w:ascii="Arial" w:eastAsia="Arial" w:hAnsi="Arial" w:cs="Arial"/>
        </w:rPr>
        <w:t xml:space="preserve">It is a central role for team leaders to set the tone, attitude and parameters for the medical mission; communicate the priorities, risks, do’s &amp; don’ts, plans, etc.  And while not all team members will </w:t>
      </w:r>
      <w:r w:rsidR="00413AD4">
        <w:rPr>
          <w:rFonts w:ascii="Arial" w:eastAsia="Arial" w:hAnsi="Arial" w:cs="Arial"/>
        </w:rPr>
        <w:t>be negotiating</w:t>
      </w:r>
      <w:r>
        <w:rPr>
          <w:rFonts w:ascii="Arial" w:eastAsia="Arial" w:hAnsi="Arial" w:cs="Arial"/>
        </w:rPr>
        <w:t xml:space="preserve"> with lead counterparts, many team members will nevertheless engage in various levels of communicating/negotiating with many actors.  It is therefore, imperative that all have a solid grasp on the fundamentals including engaging with locals of all backgrounds and professions. </w:t>
      </w:r>
    </w:p>
    <w:p w14:paraId="32B73551" w14:textId="6E02D4A1" w:rsidR="00EE7811" w:rsidRDefault="00EE7811" w:rsidP="009E409C">
      <w:pPr>
        <w:spacing w:after="464" w:line="269" w:lineRule="auto"/>
        <w:rPr>
          <w:rFonts w:ascii="Arial" w:eastAsia="Arial" w:hAnsi="Arial" w:cs="Arial"/>
        </w:rPr>
      </w:pPr>
      <w:r>
        <w:rPr>
          <w:rFonts w:ascii="Arial" w:eastAsia="Arial" w:hAnsi="Arial" w:cs="Arial"/>
        </w:rPr>
        <w:t xml:space="preserve">The Soft skills </w:t>
      </w:r>
      <w:r w:rsidR="00BF4DF3">
        <w:rPr>
          <w:rFonts w:ascii="Arial" w:eastAsia="Arial" w:hAnsi="Arial" w:cs="Arial"/>
        </w:rPr>
        <w:t xml:space="preserve">and competencies </w:t>
      </w:r>
      <w:r>
        <w:rPr>
          <w:rFonts w:ascii="Arial" w:eastAsia="Arial" w:hAnsi="Arial" w:cs="Arial"/>
        </w:rPr>
        <w:t xml:space="preserve">required to augment negotiating and communicating </w:t>
      </w:r>
      <w:r w:rsidR="00BF4DF3">
        <w:rPr>
          <w:rFonts w:ascii="Arial" w:eastAsia="Arial" w:hAnsi="Arial" w:cs="Arial"/>
        </w:rPr>
        <w:t xml:space="preserve">are critical to all team members.  They include </w:t>
      </w:r>
      <w:r w:rsidR="009B4388">
        <w:rPr>
          <w:rFonts w:ascii="Arial" w:eastAsia="Arial" w:hAnsi="Arial" w:cs="Arial"/>
        </w:rPr>
        <w:t>commitment to caring for people, b</w:t>
      </w:r>
      <w:r w:rsidR="00BF4DF3" w:rsidRPr="00BF4DF3">
        <w:rPr>
          <w:rFonts w:ascii="Arial" w:eastAsia="Arial" w:hAnsi="Arial" w:cs="Arial"/>
        </w:rPr>
        <w:t>eing self-aware, being able to work with others effectively</w:t>
      </w:r>
      <w:r w:rsidR="009B4388">
        <w:rPr>
          <w:rFonts w:ascii="Arial" w:eastAsia="Arial" w:hAnsi="Arial" w:cs="Arial"/>
        </w:rPr>
        <w:t xml:space="preserve"> across languages/culture</w:t>
      </w:r>
      <w:r w:rsidR="00BF4DF3" w:rsidRPr="00BF4DF3">
        <w:rPr>
          <w:rFonts w:ascii="Arial" w:eastAsia="Arial" w:hAnsi="Arial" w:cs="Arial"/>
        </w:rPr>
        <w:t xml:space="preserve">, having leadership skills, </w:t>
      </w:r>
      <w:r w:rsidR="009B4388">
        <w:rPr>
          <w:rFonts w:ascii="Arial" w:eastAsia="Arial" w:hAnsi="Arial" w:cs="Arial"/>
        </w:rPr>
        <w:t xml:space="preserve">being able to follow directives, </w:t>
      </w:r>
      <w:r w:rsidR="00BF4DF3" w:rsidRPr="00BF4DF3">
        <w:rPr>
          <w:rFonts w:ascii="Arial" w:eastAsia="Arial" w:hAnsi="Arial" w:cs="Arial"/>
        </w:rPr>
        <w:t xml:space="preserve">taking initiative, professionalism, a commitment to ethics, listening skills, good communication skills, and </w:t>
      </w:r>
      <w:r w:rsidR="00BF4DF3">
        <w:rPr>
          <w:rFonts w:ascii="Arial" w:eastAsia="Arial" w:hAnsi="Arial" w:cs="Arial"/>
        </w:rPr>
        <w:t xml:space="preserve">exceptional </w:t>
      </w:r>
      <w:r w:rsidR="00BF4DF3" w:rsidRPr="00BF4DF3">
        <w:rPr>
          <w:rFonts w:ascii="Arial" w:eastAsia="Arial" w:hAnsi="Arial" w:cs="Arial"/>
        </w:rPr>
        <w:t>cultural sensitivity.</w:t>
      </w:r>
    </w:p>
    <w:p w14:paraId="3EE6BD5B" w14:textId="465C5F4E" w:rsidR="00804908" w:rsidRPr="009E409C" w:rsidRDefault="00643B9B" w:rsidP="009E409C">
      <w:pPr>
        <w:spacing w:after="464" w:line="269" w:lineRule="auto"/>
        <w:rPr>
          <w:rFonts w:ascii="Arial" w:eastAsia="Arial" w:hAnsi="Arial" w:cs="Arial"/>
        </w:rPr>
      </w:pPr>
      <w:r>
        <w:rPr>
          <w:rFonts w:ascii="Arial" w:eastAsia="Arial" w:hAnsi="Arial" w:cs="Arial"/>
        </w:rPr>
        <w:t>It has been said that “Deployment is Diplomacy”</w:t>
      </w:r>
      <w:r w:rsidR="004856D8">
        <w:rPr>
          <w:rStyle w:val="FootnoteReference"/>
          <w:rFonts w:ascii="Arial" w:eastAsia="Arial" w:hAnsi="Arial" w:cs="Arial"/>
        </w:rPr>
        <w:footnoteReference w:id="75"/>
      </w:r>
      <w:r w:rsidR="004856D8">
        <w:rPr>
          <w:rFonts w:ascii="Arial" w:eastAsia="Arial" w:hAnsi="Arial" w:cs="Arial"/>
        </w:rPr>
        <w:t xml:space="preserve"> and soft skills provide for soft power and influence to achieve mission objectives.  While it is challenging to provide a prescriptive or one size fits all approach to the most essential soft skills, experience demonstrates that treating </w:t>
      </w:r>
      <w:r w:rsidR="004856D8" w:rsidRPr="004856D8">
        <w:rPr>
          <w:rFonts w:ascii="Arial" w:eastAsia="Arial" w:hAnsi="Arial" w:cs="Arial"/>
          <w:i/>
        </w:rPr>
        <w:t>all</w:t>
      </w:r>
      <w:r w:rsidR="004856D8">
        <w:rPr>
          <w:rFonts w:ascii="Arial" w:eastAsia="Arial" w:hAnsi="Arial" w:cs="Arial"/>
        </w:rPr>
        <w:t xml:space="preserve"> with respect, humility, empathy, </w:t>
      </w:r>
      <w:r w:rsidR="006D412A">
        <w:rPr>
          <w:rFonts w:ascii="Arial" w:eastAsia="Arial" w:hAnsi="Arial" w:cs="Arial"/>
        </w:rPr>
        <w:t xml:space="preserve">patience, </w:t>
      </w:r>
      <w:r w:rsidR="004856D8">
        <w:rPr>
          <w:rFonts w:ascii="Arial" w:eastAsia="Arial" w:hAnsi="Arial" w:cs="Arial"/>
        </w:rPr>
        <w:t>and sensitivity will enable better outcomes.</w:t>
      </w:r>
      <w:r w:rsidR="006D412A">
        <w:rPr>
          <w:rFonts w:ascii="Arial" w:eastAsia="Arial" w:hAnsi="Arial" w:cs="Arial"/>
        </w:rPr>
        <w:t xml:space="preserve">  This does not mean abandoning principles and mission goals, and can be achieved while being firm, focused, and persistent. </w:t>
      </w:r>
    </w:p>
    <w:p w14:paraId="3EEE28EA" w14:textId="134B6FB6" w:rsidR="006B4890" w:rsidRPr="007D6D1E" w:rsidRDefault="006B4890" w:rsidP="00392175">
      <w:pPr>
        <w:pStyle w:val="Heading3"/>
        <w:numPr>
          <w:ilvl w:val="2"/>
          <w:numId w:val="58"/>
        </w:numPr>
      </w:pPr>
      <w:bookmarkStart w:id="75" w:name="bookmark59"/>
      <w:bookmarkStart w:id="76" w:name="_Toc3277618"/>
      <w:bookmarkStart w:id="77" w:name="_Toc18923719"/>
      <w:r w:rsidRPr="007D6D1E">
        <w:rPr>
          <w:rStyle w:val="Heading41"/>
          <w:rFonts w:asciiTheme="majorHAnsi" w:eastAsiaTheme="majorEastAsia" w:hAnsiTheme="majorHAnsi" w:cstheme="majorBidi"/>
          <w:sz w:val="24"/>
          <w:szCs w:val="24"/>
        </w:rPr>
        <w:t>Community Engagement</w:t>
      </w:r>
      <w:bookmarkEnd w:id="75"/>
      <w:bookmarkEnd w:id="76"/>
      <w:bookmarkEnd w:id="77"/>
    </w:p>
    <w:p w14:paraId="7074F4C2" w14:textId="77777777" w:rsidR="008E19FD" w:rsidRDefault="008E19FD" w:rsidP="006B4890">
      <w:pPr>
        <w:spacing w:after="356" w:line="269" w:lineRule="exact"/>
        <w:jc w:val="both"/>
        <w:rPr>
          <w:rFonts w:ascii="Arial" w:hAnsi="Arial" w:cs="Arial"/>
        </w:rPr>
      </w:pPr>
    </w:p>
    <w:p w14:paraId="51DE9F60" w14:textId="6E255948" w:rsidR="008E19FD" w:rsidRDefault="008E19FD" w:rsidP="00DC56CB">
      <w:pPr>
        <w:spacing w:after="464" w:line="269" w:lineRule="auto"/>
        <w:rPr>
          <w:rFonts w:ascii="Arial" w:eastAsia="Arial" w:hAnsi="Arial" w:cs="Arial"/>
        </w:rPr>
      </w:pPr>
      <w:r w:rsidRPr="00DC56CB">
        <w:rPr>
          <w:rFonts w:ascii="Arial" w:eastAsia="Arial" w:hAnsi="Arial" w:cs="Arial"/>
        </w:rPr>
        <w:t xml:space="preserve">Medical teams are usually afforded a high level of trust when responding to health-related emergencies therefore potentially making them key influencers that can encourage healthy behaviors in communities. However, in the context of conflict where violations of international humanitarian law may occur, and a high degree of chaos, suspicions, and confusion can lead to a lack of trust </w:t>
      </w:r>
      <w:r w:rsidR="00D71CC9">
        <w:rPr>
          <w:rFonts w:ascii="Arial" w:eastAsia="Arial" w:hAnsi="Arial" w:cs="Arial"/>
        </w:rPr>
        <w:t xml:space="preserve">in </w:t>
      </w:r>
      <w:r w:rsidRPr="00DC56CB">
        <w:rPr>
          <w:rFonts w:ascii="Arial" w:eastAsia="Arial" w:hAnsi="Arial" w:cs="Arial"/>
        </w:rPr>
        <w:t>medical teams and humanitarian action at large.  The population will view the medical missions through their own set of values and beliefs</w:t>
      </w:r>
      <w:r w:rsidR="00863397">
        <w:rPr>
          <w:rFonts w:ascii="Arial" w:eastAsia="Arial" w:hAnsi="Arial" w:cs="Arial"/>
        </w:rPr>
        <w:t xml:space="preserve">, </w:t>
      </w:r>
      <w:r w:rsidR="00866AE5">
        <w:rPr>
          <w:rFonts w:ascii="Arial" w:eastAsia="Arial" w:hAnsi="Arial" w:cs="Arial"/>
        </w:rPr>
        <w:t xml:space="preserve">experiences, and rumors, </w:t>
      </w:r>
      <w:r w:rsidR="00863397">
        <w:rPr>
          <w:rFonts w:ascii="Arial" w:eastAsia="Arial" w:hAnsi="Arial" w:cs="Arial"/>
        </w:rPr>
        <w:t xml:space="preserve">and may have </w:t>
      </w:r>
      <w:r w:rsidR="00EB6C97">
        <w:rPr>
          <w:rFonts w:ascii="Arial" w:eastAsia="Arial" w:hAnsi="Arial" w:cs="Arial"/>
        </w:rPr>
        <w:t>low or high expectations</w:t>
      </w:r>
      <w:r w:rsidR="00866AE5">
        <w:rPr>
          <w:rFonts w:ascii="Arial" w:eastAsia="Arial" w:hAnsi="Arial" w:cs="Arial"/>
        </w:rPr>
        <w:t>.</w:t>
      </w:r>
      <w:r w:rsidRPr="00DC56CB">
        <w:rPr>
          <w:rFonts w:ascii="Arial" w:eastAsia="Arial" w:hAnsi="Arial" w:cs="Arial"/>
        </w:rPr>
        <w:t xml:space="preserve">  Thus, active community engagement becomes a critical element in rebuilding trust and </w:t>
      </w:r>
      <w:r w:rsidR="00D71CC9" w:rsidRPr="00DC56CB">
        <w:rPr>
          <w:rFonts w:ascii="Arial" w:eastAsia="Arial" w:hAnsi="Arial" w:cs="Arial"/>
        </w:rPr>
        <w:t>acceptance and</w:t>
      </w:r>
      <w:r w:rsidRPr="00DC56CB">
        <w:rPr>
          <w:rFonts w:ascii="Arial" w:eastAsia="Arial" w:hAnsi="Arial" w:cs="Arial"/>
        </w:rPr>
        <w:t xml:space="preserve"> securing access</w:t>
      </w:r>
      <w:r w:rsidR="00EB6C97">
        <w:rPr>
          <w:rFonts w:ascii="Arial" w:eastAsia="Arial" w:hAnsi="Arial" w:cs="Arial"/>
        </w:rPr>
        <w:t xml:space="preserve"> and managing expectations.</w:t>
      </w:r>
      <w:r w:rsidRPr="00DC56CB">
        <w:rPr>
          <w:rFonts w:ascii="Arial" w:eastAsia="Arial" w:hAnsi="Arial" w:cs="Arial"/>
        </w:rPr>
        <w:t xml:space="preserve"> </w:t>
      </w:r>
    </w:p>
    <w:p w14:paraId="2ABF8DF9" w14:textId="70BFB3D7" w:rsidR="00B51326" w:rsidRDefault="00B51326">
      <w:pPr>
        <w:widowControl/>
        <w:spacing w:after="200" w:line="276" w:lineRule="auto"/>
        <w:rPr>
          <w:rFonts w:ascii="Arial" w:eastAsia="Arial" w:hAnsi="Arial" w:cs="Arial"/>
        </w:rPr>
      </w:pPr>
      <w:r>
        <w:rPr>
          <w:rFonts w:ascii="Arial" w:eastAsia="Arial" w:hAnsi="Arial" w:cs="Arial"/>
        </w:rPr>
        <w:lastRenderedPageBreak/>
        <w:br w:type="page"/>
      </w:r>
    </w:p>
    <w:p w14:paraId="05634502" w14:textId="77777777" w:rsidR="00015A2D" w:rsidRDefault="00015A2D" w:rsidP="00DC56CB">
      <w:pPr>
        <w:spacing w:after="464" w:line="269" w:lineRule="auto"/>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0"/>
      </w:tblGrid>
      <w:tr w:rsidR="00440F0E" w14:paraId="4E75CBAA" w14:textId="77777777" w:rsidTr="009A7BF7">
        <w:tc>
          <w:tcPr>
            <w:tcW w:w="9475" w:type="dxa"/>
            <w:shd w:val="clear" w:color="auto" w:fill="F2DBDB" w:themeFill="accent2" w:themeFillTint="33"/>
          </w:tcPr>
          <w:p w14:paraId="781E13EC" w14:textId="33ACE2CC" w:rsidR="00440F0E" w:rsidRPr="00D62B48" w:rsidRDefault="00D62B48" w:rsidP="00DC56CB">
            <w:pPr>
              <w:spacing w:after="464" w:line="269" w:lineRule="auto"/>
              <w:rPr>
                <w:rFonts w:ascii="Arial" w:eastAsia="Arial" w:hAnsi="Arial" w:cs="Arial"/>
              </w:rPr>
            </w:pPr>
            <w:r w:rsidRPr="00D62B48">
              <w:rPr>
                <w:rFonts w:ascii="Arial" w:eastAsia="Arial" w:hAnsi="Arial" w:cs="Arial"/>
              </w:rPr>
              <w:t>E</w:t>
            </w:r>
            <w:r w:rsidR="00440F0E" w:rsidRPr="00D62B48">
              <w:rPr>
                <w:rFonts w:ascii="Arial" w:eastAsia="Arial" w:hAnsi="Arial" w:cs="Arial"/>
              </w:rPr>
              <w:t xml:space="preserve">xample of importance of </w:t>
            </w:r>
            <w:r w:rsidR="004621CB">
              <w:rPr>
                <w:rFonts w:ascii="Arial" w:eastAsia="Arial" w:hAnsi="Arial" w:cs="Arial"/>
              </w:rPr>
              <w:t xml:space="preserve">Community </w:t>
            </w:r>
            <w:r w:rsidR="00ED0C7E">
              <w:rPr>
                <w:rFonts w:ascii="Arial" w:eastAsia="Arial" w:hAnsi="Arial" w:cs="Arial"/>
              </w:rPr>
              <w:t>Engagement</w:t>
            </w:r>
            <w:r w:rsidR="00440F0E" w:rsidRPr="00D62B48">
              <w:rPr>
                <w:rFonts w:ascii="Arial" w:eastAsia="Arial" w:hAnsi="Arial" w:cs="Arial"/>
              </w:rPr>
              <w:t xml:space="preserve"> in outbreak </w:t>
            </w:r>
            <w:r w:rsidRPr="00D62B48">
              <w:rPr>
                <w:rFonts w:ascii="Arial" w:eastAsia="Arial" w:hAnsi="Arial" w:cs="Arial"/>
              </w:rPr>
              <w:t>during</w:t>
            </w:r>
            <w:r w:rsidR="00440F0E" w:rsidRPr="00D62B48">
              <w:rPr>
                <w:rFonts w:ascii="Arial" w:eastAsia="Arial" w:hAnsi="Arial" w:cs="Arial"/>
              </w:rPr>
              <w:t xml:space="preserve"> </w:t>
            </w:r>
            <w:r w:rsidR="004621CB">
              <w:rPr>
                <w:rFonts w:ascii="Arial" w:eastAsia="Arial" w:hAnsi="Arial" w:cs="Arial"/>
              </w:rPr>
              <w:t>acute political v</w:t>
            </w:r>
            <w:r w:rsidRPr="00D62B48">
              <w:rPr>
                <w:rFonts w:ascii="Arial" w:eastAsia="Arial" w:hAnsi="Arial" w:cs="Arial"/>
              </w:rPr>
              <w:t>iolence</w:t>
            </w:r>
          </w:p>
          <w:p w14:paraId="1453FA7D" w14:textId="3A72B1F9" w:rsidR="00D62B48" w:rsidRDefault="00D62B48" w:rsidP="00440F0E">
            <w:pPr>
              <w:pStyle w:val="CommentText"/>
            </w:pPr>
            <w:r w:rsidRPr="00D62B48">
              <w:t>P</w:t>
            </w:r>
            <w:r>
              <w:t xml:space="preserve">ost election violence </w:t>
            </w:r>
            <w:r w:rsidR="00ED0C7E">
              <w:t xml:space="preserve">and criminality </w:t>
            </w:r>
            <w:r>
              <w:t>that lasted weeks amidst a serious cholera epidemic in a major urban centre resulted in a situation in which the fear of the disease within communities saw patients and medical teams attacked, prevented from setting up, and overall refusal to permit access</w:t>
            </w:r>
            <w:r w:rsidR="00F04D52">
              <w:t xml:space="preserve">; meaning no acceptance, no trust, and high level of insecurity.  </w:t>
            </w:r>
            <w:r>
              <w:t xml:space="preserve">Certain politicians and other religious leaders condemned those with cholera stating that this was “punishment </w:t>
            </w:r>
            <w:r w:rsidR="0040212E">
              <w:t>from</w:t>
            </w:r>
            <w:r>
              <w:t xml:space="preserve"> God” and that “cholera was the work of the devil”.  They would travel in convoys with loudspeakers urging the communities to ‘kick out the sick” and </w:t>
            </w:r>
            <w:r w:rsidR="00F04D52">
              <w:t>“</w:t>
            </w:r>
            <w:r>
              <w:t>stop medical teams from treating them</w:t>
            </w:r>
            <w:r w:rsidR="00F04D52">
              <w:t>”</w:t>
            </w:r>
            <w:r>
              <w:t>.</w:t>
            </w:r>
          </w:p>
          <w:p w14:paraId="11C05C6C" w14:textId="1BA6505C" w:rsidR="00D62B48" w:rsidRDefault="00D62B48" w:rsidP="00440F0E">
            <w:pPr>
              <w:pStyle w:val="CommentText"/>
            </w:pPr>
          </w:p>
          <w:p w14:paraId="5665AAF1" w14:textId="265736E7" w:rsidR="00D62B48" w:rsidRDefault="00D62B48" w:rsidP="00440F0E">
            <w:pPr>
              <w:pStyle w:val="CommentText"/>
            </w:pPr>
            <w:r>
              <w:t>As the epidemic peaked, with thousands affected, the government sought international assistance</w:t>
            </w:r>
            <w:r w:rsidR="00CE7B59">
              <w:t xml:space="preserve"> (but was unable to force communities to accept the teams)</w:t>
            </w:r>
            <w:r>
              <w:t xml:space="preserve">.  </w:t>
            </w:r>
            <w:r w:rsidR="0049643D">
              <w:t xml:space="preserve">To gain access to one major </w:t>
            </w:r>
            <w:r w:rsidR="00F04D52">
              <w:t>neighborhood</w:t>
            </w:r>
            <w:r w:rsidR="0049643D">
              <w:t xml:space="preserve"> </w:t>
            </w:r>
            <w:r w:rsidR="00F04D52">
              <w:t>within</w:t>
            </w:r>
            <w:r w:rsidR="0049643D">
              <w:t xml:space="preserve"> the </w:t>
            </w:r>
            <w:r w:rsidR="00F04D52">
              <w:t xml:space="preserve">big </w:t>
            </w:r>
            <w:r w:rsidR="0049643D">
              <w:t>city and set up a cholera treatment centre (CTC), o</w:t>
            </w:r>
            <w:r>
              <w:t xml:space="preserve">ne </w:t>
            </w:r>
            <w:r w:rsidR="0049643D">
              <w:t xml:space="preserve">international </w:t>
            </w:r>
            <w:r>
              <w:t xml:space="preserve">team’s approach was to </w:t>
            </w:r>
            <w:r w:rsidR="00F04D52">
              <w:t xml:space="preserve">quickly </w:t>
            </w:r>
            <w:r>
              <w:t xml:space="preserve">actively </w:t>
            </w:r>
            <w:r w:rsidR="0049643D">
              <w:t xml:space="preserve">engage with over 30 community leaders (political, municipal, religions, schools, women, youth, businesses, local Red Cross, </w:t>
            </w:r>
            <w:proofErr w:type="spellStart"/>
            <w:r w:rsidR="0049643D">
              <w:t>etc</w:t>
            </w:r>
            <w:proofErr w:type="spellEnd"/>
            <w:r w:rsidR="0049643D">
              <w:t xml:space="preserve">).  </w:t>
            </w:r>
            <w:r w:rsidR="00F04D52">
              <w:t>Through meetings convened in place and times of their choice, the team</w:t>
            </w:r>
            <w:r w:rsidR="0049643D">
              <w:t xml:space="preserve"> explained the nature of the illness, the causes, the available treatment, the type of field hospital (CTC) and team that would be set up, the duration, the benefits, the need</w:t>
            </w:r>
            <w:r w:rsidR="004621CB">
              <w:t>/role</w:t>
            </w:r>
            <w:r w:rsidR="0049643D">
              <w:t xml:space="preserve"> for the community to be part of the effort to identify sources and spread the messages on prevention, </w:t>
            </w:r>
            <w:r w:rsidR="00B3185E">
              <w:t xml:space="preserve">seeking their assistance to identify a suitable and acceptable location, </w:t>
            </w:r>
            <w:proofErr w:type="spellStart"/>
            <w:r w:rsidR="00B3185E">
              <w:t>etc</w:t>
            </w:r>
            <w:proofErr w:type="spellEnd"/>
            <w:r w:rsidR="0049643D">
              <w:t xml:space="preserve">).  The meetings dragged </w:t>
            </w:r>
            <w:r w:rsidR="004621CB">
              <w:t xml:space="preserve">on </w:t>
            </w:r>
            <w:r w:rsidR="0049643D">
              <w:t xml:space="preserve">for over 5 days and </w:t>
            </w:r>
            <w:r w:rsidR="00B3185E">
              <w:t xml:space="preserve">needed extreme patience and a respectful approach.  </w:t>
            </w:r>
            <w:r w:rsidR="009220CE">
              <w:t xml:space="preserve">The team shared epidemiological data with the community throughout the process of dialogue which helped highlight the spread of the disease, locations, the important role they need to play, and urgency needed.  </w:t>
            </w:r>
            <w:r w:rsidR="00B3185E">
              <w:t>The violence continued for weeks, curfews were in place, roadblocks and burning tires were on many street corners.</w:t>
            </w:r>
          </w:p>
          <w:p w14:paraId="1239724D" w14:textId="44E6AF71" w:rsidR="00B3185E" w:rsidRDefault="00B3185E" w:rsidP="00440F0E">
            <w:pPr>
              <w:pStyle w:val="CommentText"/>
            </w:pPr>
          </w:p>
          <w:p w14:paraId="60E554D8" w14:textId="3A3ED3A4" w:rsidR="00B3185E" w:rsidRDefault="00B3185E" w:rsidP="00440F0E">
            <w:pPr>
              <w:pStyle w:val="CommentText"/>
            </w:pPr>
            <w:r>
              <w:t>Once the violence decreased to an acceptable level and most of the community leaders (not all) nodded that the team can set up</w:t>
            </w:r>
            <w:r w:rsidR="00F04D52">
              <w:t>.  There was</w:t>
            </w:r>
            <w:r>
              <w:t xml:space="preserve"> </w:t>
            </w:r>
            <w:r w:rsidR="00F04D52">
              <w:t xml:space="preserve">transparency and agreement </w:t>
            </w:r>
            <w:r>
              <w:t xml:space="preserve">as to how to manage the deceased, </w:t>
            </w:r>
            <w:r w:rsidR="0070400E">
              <w:t xml:space="preserve">the waste </w:t>
            </w:r>
            <w:r>
              <w:t xml:space="preserve">and the </w:t>
            </w:r>
            <w:r w:rsidR="00F04D52">
              <w:t>condition</w:t>
            </w:r>
            <w:r>
              <w:t xml:space="preserve"> </w:t>
            </w:r>
            <w:r w:rsidR="00F04D52">
              <w:t xml:space="preserve">of </w:t>
            </w:r>
            <w:r>
              <w:t xml:space="preserve">the </w:t>
            </w:r>
            <w:r w:rsidR="00F04D52">
              <w:t xml:space="preserve">land </w:t>
            </w:r>
            <w:r>
              <w:t>upon completion of the operation</w:t>
            </w:r>
            <w:r w:rsidR="0070400E">
              <w:t xml:space="preserve">, training </w:t>
            </w:r>
            <w:r w:rsidR="00F04D52">
              <w:t>for locals</w:t>
            </w:r>
            <w:r w:rsidR="0070400E">
              <w:t xml:space="preserve">, the support to prevention efforts, </w:t>
            </w:r>
            <w:proofErr w:type="spellStart"/>
            <w:r w:rsidR="0070400E">
              <w:t>etc</w:t>
            </w:r>
            <w:proofErr w:type="spellEnd"/>
          </w:p>
          <w:p w14:paraId="16A1D252" w14:textId="590E42C5" w:rsidR="00D62B48" w:rsidRDefault="00D62B48" w:rsidP="00440F0E">
            <w:pPr>
              <w:pStyle w:val="CommentText"/>
            </w:pPr>
          </w:p>
          <w:p w14:paraId="13245523" w14:textId="79DC9F0E" w:rsidR="00D62B48" w:rsidRDefault="0070400E" w:rsidP="00440F0E">
            <w:pPr>
              <w:pStyle w:val="CommentText"/>
            </w:pPr>
            <w:r>
              <w:t xml:space="preserve">The CTC started operating after 8 days </w:t>
            </w:r>
            <w:r w:rsidR="00F04D52">
              <w:t>from</w:t>
            </w:r>
            <w:r>
              <w:t xml:space="preserve"> arrival in</w:t>
            </w:r>
            <w:r w:rsidR="00F04D52">
              <w:t>to</w:t>
            </w:r>
            <w:r>
              <w:t xml:space="preserve"> the country, within the first hours, the 80 beds were fully occupied with women, children, and men.  </w:t>
            </w:r>
            <w:r w:rsidR="00F04D52">
              <w:t>In the</w:t>
            </w:r>
            <w:r>
              <w:t xml:space="preserve"> next day</w:t>
            </w:r>
            <w:r w:rsidR="00F04D52">
              <w:t>s</w:t>
            </w:r>
            <w:r>
              <w:t>, many of the leaders were invited to see how cholera is treated and patients are cured.</w:t>
            </w:r>
            <w:r w:rsidR="00F04D52">
              <w:t xml:space="preserve">  Many seemed pleased and assured.</w:t>
            </w:r>
          </w:p>
          <w:p w14:paraId="26F6042C" w14:textId="470AC0F5" w:rsidR="0070400E" w:rsidRDefault="0070400E" w:rsidP="00440F0E">
            <w:pPr>
              <w:pStyle w:val="CommentText"/>
            </w:pPr>
          </w:p>
          <w:p w14:paraId="029960F5" w14:textId="2B005ADF" w:rsidR="0070400E" w:rsidRDefault="0070400E" w:rsidP="00440F0E">
            <w:pPr>
              <w:pStyle w:val="CommentText"/>
            </w:pPr>
            <w:r>
              <w:t xml:space="preserve">However, some of </w:t>
            </w:r>
            <w:r w:rsidR="00F04D52">
              <w:t xml:space="preserve">the </w:t>
            </w:r>
            <w:r>
              <w:t>car convoy loud speakers continued to blare against cholera.  The team decided to invite the politicians leading the negative campaign (through the local church leaders), and they accepted.  Similarly, they were shown the facility and patients and local staff (medical and non-medical) supporting the treatment centre</w:t>
            </w:r>
            <w:r w:rsidR="004621CB">
              <w:t>, the training for community members on prevention and hazard identification</w:t>
            </w:r>
            <w:r>
              <w:t xml:space="preserve">. </w:t>
            </w:r>
            <w:r w:rsidR="004621CB">
              <w:t xml:space="preserve"> The next day, the loud speakers stopped.  The team continued treatment for the next 5 months, and upon the decision and close down and handover, the politician who was leading the negative campaign visited the facility and ask</w:t>
            </w:r>
            <w:r w:rsidR="00F04D52">
              <w:t>ed</w:t>
            </w:r>
            <w:r w:rsidR="004621CB">
              <w:t xml:space="preserve"> the team to please continue</w:t>
            </w:r>
            <w:proofErr w:type="gramStart"/>
            <w:r w:rsidR="004621CB">
              <w:t>:  “</w:t>
            </w:r>
            <w:proofErr w:type="gramEnd"/>
            <w:r w:rsidR="004621CB">
              <w:t>if you leave, people will die.  Please stay” he said.  He was assured that the situation is under control and the local community and Red Cross will be able to manage from now on.</w:t>
            </w:r>
          </w:p>
          <w:p w14:paraId="263EB36B" w14:textId="63AFCFEA" w:rsidR="00440F0E" w:rsidRPr="00D62B48" w:rsidRDefault="00440F0E" w:rsidP="00662CF3">
            <w:pPr>
              <w:pStyle w:val="CommentText"/>
              <w:keepNext/>
              <w:rPr>
                <w:rFonts w:ascii="Arial" w:eastAsia="Arial" w:hAnsi="Arial" w:cs="Arial"/>
              </w:rPr>
            </w:pPr>
          </w:p>
        </w:tc>
      </w:tr>
    </w:tbl>
    <w:p w14:paraId="166EDD8C" w14:textId="2001C34F" w:rsidR="002E50DC" w:rsidRDefault="00662CF3" w:rsidP="00662CF3">
      <w:pPr>
        <w:pStyle w:val="Caption"/>
        <w:rPr>
          <w:rFonts w:ascii="Arial" w:eastAsia="Arial" w:hAnsi="Arial" w:cs="Arial"/>
        </w:rPr>
      </w:pPr>
      <w:bookmarkStart w:id="78" w:name="_Toc18924322"/>
      <w:r>
        <w:t xml:space="preserve">Figure </w:t>
      </w:r>
      <w:r>
        <w:fldChar w:fldCharType="begin"/>
      </w:r>
      <w:r>
        <w:instrText xml:space="preserve"> SEQ Figure \* ARABIC </w:instrText>
      </w:r>
      <w:r>
        <w:fldChar w:fldCharType="separate"/>
      </w:r>
      <w:r w:rsidR="006F6E8A">
        <w:rPr>
          <w:noProof/>
        </w:rPr>
        <w:t>5</w:t>
      </w:r>
      <w:r>
        <w:fldChar w:fldCharType="end"/>
      </w:r>
      <w:r>
        <w:t xml:space="preserve"> Community </w:t>
      </w:r>
      <w:r w:rsidR="003C04AA">
        <w:t>Engagement</w:t>
      </w:r>
      <w:r>
        <w:t xml:space="preserve"> Example</w:t>
      </w:r>
      <w:bookmarkEnd w:id="78"/>
    </w:p>
    <w:p w14:paraId="4E057F6F" w14:textId="77777777" w:rsidR="002E50DC" w:rsidRDefault="002E50DC">
      <w:pPr>
        <w:widowControl/>
        <w:spacing w:after="200" w:line="276" w:lineRule="auto"/>
        <w:rPr>
          <w:rFonts w:ascii="Arial" w:eastAsia="Arial" w:hAnsi="Arial" w:cs="Arial"/>
        </w:rPr>
      </w:pPr>
      <w:r>
        <w:rPr>
          <w:rFonts w:ascii="Arial" w:eastAsia="Arial" w:hAnsi="Arial" w:cs="Arial"/>
        </w:rPr>
        <w:br w:type="page"/>
      </w:r>
    </w:p>
    <w:p w14:paraId="6A28B955" w14:textId="1DF3023B" w:rsidR="00B61A3F" w:rsidRDefault="008E19FD" w:rsidP="009A7BF7">
      <w:pPr>
        <w:spacing w:after="464" w:line="269" w:lineRule="auto"/>
        <w:rPr>
          <w:lang w:val="en-GB"/>
        </w:rPr>
      </w:pPr>
      <w:r w:rsidRPr="00DC56CB">
        <w:rPr>
          <w:rFonts w:ascii="Arial" w:eastAsia="Arial" w:hAnsi="Arial" w:cs="Arial"/>
        </w:rPr>
        <w:lastRenderedPageBreak/>
        <w:t>Attacks on medical facilities and personnel also cause communities</w:t>
      </w:r>
      <w:r w:rsidR="005415D2">
        <w:rPr>
          <w:rFonts w:ascii="Arial" w:eastAsia="Arial" w:hAnsi="Arial" w:cs="Arial"/>
        </w:rPr>
        <w:t xml:space="preserve">, community </w:t>
      </w:r>
      <w:r w:rsidR="00E07DB0">
        <w:rPr>
          <w:rFonts w:ascii="Arial" w:eastAsia="Arial" w:hAnsi="Arial" w:cs="Arial"/>
        </w:rPr>
        <w:t>leaders</w:t>
      </w:r>
      <w:r w:rsidR="005415D2">
        <w:rPr>
          <w:rFonts w:ascii="Arial" w:eastAsia="Arial" w:hAnsi="Arial" w:cs="Arial"/>
        </w:rPr>
        <w:t>, local health workers,</w:t>
      </w:r>
      <w:r w:rsidRPr="00DC56CB">
        <w:rPr>
          <w:rFonts w:ascii="Arial" w:eastAsia="Arial" w:hAnsi="Arial" w:cs="Arial"/>
        </w:rPr>
        <w:t xml:space="preserve"> to hesitate </w:t>
      </w:r>
      <w:r w:rsidR="00866AE5">
        <w:rPr>
          <w:rFonts w:ascii="Arial" w:eastAsia="Arial" w:hAnsi="Arial" w:cs="Arial"/>
        </w:rPr>
        <w:t>in</w:t>
      </w:r>
      <w:r w:rsidRPr="00DC56CB">
        <w:rPr>
          <w:rFonts w:ascii="Arial" w:eastAsia="Arial" w:hAnsi="Arial" w:cs="Arial"/>
        </w:rPr>
        <w:t xml:space="preserve"> seeking </w:t>
      </w:r>
      <w:r w:rsidR="005415D2">
        <w:rPr>
          <w:rFonts w:ascii="Arial" w:eastAsia="Arial" w:hAnsi="Arial" w:cs="Arial"/>
        </w:rPr>
        <w:t xml:space="preserve">or providing </w:t>
      </w:r>
      <w:r w:rsidRPr="00DC56CB">
        <w:rPr>
          <w:rFonts w:ascii="Arial" w:eastAsia="Arial" w:hAnsi="Arial" w:cs="Arial"/>
        </w:rPr>
        <w:t xml:space="preserve">care. This general insecurity creates challenges both for populations trying to access health services and for health actors trying to reach populations in need. </w:t>
      </w:r>
      <w:r w:rsidR="00866AE5">
        <w:rPr>
          <w:rFonts w:ascii="Arial" w:eastAsia="Arial" w:hAnsi="Arial" w:cs="Arial"/>
        </w:rPr>
        <w:t xml:space="preserve"> A road block, checkpoint or blockades can render the best of efforts to offer medical care not possible.  </w:t>
      </w:r>
      <w:r w:rsidRPr="00DC56CB">
        <w:rPr>
          <w:rFonts w:ascii="Arial" w:eastAsia="Arial" w:hAnsi="Arial" w:cs="Arial"/>
        </w:rPr>
        <w:t xml:space="preserve">At times, </w:t>
      </w:r>
      <w:r w:rsidR="000B4E96">
        <w:rPr>
          <w:rFonts w:ascii="Arial" w:eastAsia="Arial" w:hAnsi="Arial" w:cs="Arial"/>
        </w:rPr>
        <w:t>medical missions</w:t>
      </w:r>
      <w:r w:rsidRPr="00DC56CB">
        <w:rPr>
          <w:rFonts w:ascii="Arial" w:eastAsia="Arial" w:hAnsi="Arial" w:cs="Arial"/>
        </w:rPr>
        <w:t xml:space="preserve"> </w:t>
      </w:r>
      <w:r w:rsidR="000B4E96">
        <w:rPr>
          <w:rFonts w:ascii="Arial" w:eastAsia="Arial" w:hAnsi="Arial" w:cs="Arial"/>
        </w:rPr>
        <w:t>have been attacked both deliberately and in error</w:t>
      </w:r>
      <w:r w:rsidR="008E00B5">
        <w:rPr>
          <w:rStyle w:val="FootnoteReference"/>
          <w:rFonts w:ascii="Arial" w:eastAsia="Arial" w:hAnsi="Arial" w:cs="Arial"/>
        </w:rPr>
        <w:footnoteReference w:id="76"/>
      </w:r>
      <w:r w:rsidR="000B4E96">
        <w:rPr>
          <w:rFonts w:ascii="Arial" w:eastAsia="Arial" w:hAnsi="Arial" w:cs="Arial"/>
        </w:rPr>
        <w:t>.</w:t>
      </w:r>
      <w:r w:rsidRPr="00DC56CB">
        <w:rPr>
          <w:rFonts w:ascii="Arial" w:eastAsia="Arial" w:hAnsi="Arial" w:cs="Arial"/>
        </w:rPr>
        <w:t xml:space="preserve"> </w:t>
      </w:r>
      <w:r w:rsidR="00866AE5">
        <w:rPr>
          <w:rFonts w:ascii="Arial" w:eastAsia="Arial" w:hAnsi="Arial" w:cs="Arial"/>
        </w:rPr>
        <w:t xml:space="preserve"> </w:t>
      </w:r>
      <w:r w:rsidR="009A7BF7">
        <w:rPr>
          <w:rFonts w:ascii="Arial" w:eastAsia="Arial" w:hAnsi="Arial" w:cs="Arial"/>
        </w:rPr>
        <w:br/>
      </w:r>
      <w:r w:rsidR="009A7BF7">
        <w:rPr>
          <w:rFonts w:ascii="Arial" w:eastAsia="Arial" w:hAnsi="Arial" w:cs="Arial"/>
        </w:rPr>
        <w:br/>
      </w:r>
      <w:r w:rsidR="00E07DB0">
        <w:rPr>
          <w:rFonts w:ascii="Arial" w:eastAsia="Arial" w:hAnsi="Arial" w:cs="Arial"/>
        </w:rPr>
        <w:t>Direct and open</w:t>
      </w:r>
      <w:r w:rsidRPr="00DC56CB">
        <w:rPr>
          <w:rFonts w:ascii="Arial" w:eastAsia="Arial" w:hAnsi="Arial" w:cs="Arial"/>
        </w:rPr>
        <w:t xml:space="preserve"> engagement </w:t>
      </w:r>
      <w:r w:rsidR="00D4414D">
        <w:rPr>
          <w:rFonts w:ascii="Arial" w:eastAsia="Arial" w:hAnsi="Arial" w:cs="Arial"/>
        </w:rPr>
        <w:t xml:space="preserve">with the population, community leaders, local health workers, </w:t>
      </w:r>
      <w:r w:rsidRPr="00DC56CB">
        <w:rPr>
          <w:rFonts w:ascii="Arial" w:eastAsia="Arial" w:hAnsi="Arial" w:cs="Arial"/>
        </w:rPr>
        <w:t xml:space="preserve">when providing clinical care will </w:t>
      </w:r>
      <w:r w:rsidR="00D4414D">
        <w:rPr>
          <w:rFonts w:ascii="Arial" w:eastAsia="Arial" w:hAnsi="Arial" w:cs="Arial"/>
        </w:rPr>
        <w:t>aid in</w:t>
      </w:r>
      <w:r w:rsidRPr="00DC56CB">
        <w:rPr>
          <w:rFonts w:ascii="Arial" w:eastAsia="Arial" w:hAnsi="Arial" w:cs="Arial"/>
        </w:rPr>
        <w:t xml:space="preserve"> </w:t>
      </w:r>
      <w:r w:rsidR="00D4414D">
        <w:rPr>
          <w:rFonts w:ascii="Arial" w:eastAsia="Arial" w:hAnsi="Arial" w:cs="Arial"/>
        </w:rPr>
        <w:t>building</w:t>
      </w:r>
      <w:r w:rsidRPr="00DC56CB">
        <w:rPr>
          <w:rFonts w:ascii="Arial" w:eastAsia="Arial" w:hAnsi="Arial" w:cs="Arial"/>
        </w:rPr>
        <w:t xml:space="preserve"> trust</w:t>
      </w:r>
      <w:r w:rsidR="000B4E96">
        <w:rPr>
          <w:rFonts w:ascii="Arial" w:eastAsia="Arial" w:hAnsi="Arial" w:cs="Arial"/>
        </w:rPr>
        <w:t xml:space="preserve"> and customizing care to address population specific </w:t>
      </w:r>
      <w:r w:rsidR="00AA62CC">
        <w:rPr>
          <w:rFonts w:ascii="Arial" w:eastAsia="Arial" w:hAnsi="Arial" w:cs="Arial"/>
        </w:rPr>
        <w:t xml:space="preserve">concerns and </w:t>
      </w:r>
      <w:r w:rsidR="000B4E96">
        <w:rPr>
          <w:rFonts w:ascii="Arial" w:eastAsia="Arial" w:hAnsi="Arial" w:cs="Arial"/>
        </w:rPr>
        <w:t>morbidities</w:t>
      </w:r>
      <w:r w:rsidRPr="00DC56CB">
        <w:rPr>
          <w:rFonts w:ascii="Arial" w:eastAsia="Arial" w:hAnsi="Arial" w:cs="Arial"/>
        </w:rPr>
        <w:t xml:space="preserve">.  </w:t>
      </w:r>
      <w:r w:rsidR="000B4E96">
        <w:rPr>
          <w:rFonts w:ascii="Arial" w:eastAsia="Arial" w:hAnsi="Arial" w:cs="Arial"/>
        </w:rPr>
        <w:t xml:space="preserve">This may also require competencies in interview techniques, working with interpreters, sensitivity to power/gender dynamics, managing </w:t>
      </w:r>
      <w:r w:rsidR="001D6CF7">
        <w:rPr>
          <w:rFonts w:ascii="Arial" w:eastAsia="Arial" w:hAnsi="Arial" w:cs="Arial"/>
        </w:rPr>
        <w:t xml:space="preserve">ethical dilemmas, </w:t>
      </w:r>
      <w:r w:rsidR="000B4E96">
        <w:rPr>
          <w:rFonts w:ascii="Arial" w:eastAsia="Arial" w:hAnsi="Arial" w:cs="Arial"/>
        </w:rPr>
        <w:t xml:space="preserve">etc.  </w:t>
      </w:r>
      <w:r w:rsidRPr="00DC56CB">
        <w:rPr>
          <w:rFonts w:ascii="Arial" w:eastAsia="Arial" w:hAnsi="Arial" w:cs="Arial"/>
        </w:rPr>
        <w:t xml:space="preserve">Gauging perceptions and determining how to best gain acceptance into a community entails </w:t>
      </w:r>
      <w:r w:rsidR="00D4414D">
        <w:rPr>
          <w:rFonts w:ascii="Arial" w:eastAsia="Arial" w:hAnsi="Arial" w:cs="Arial"/>
        </w:rPr>
        <w:t>establishing relationships</w:t>
      </w:r>
      <w:r w:rsidRPr="00DC56CB">
        <w:rPr>
          <w:rFonts w:ascii="Arial" w:eastAsia="Arial" w:hAnsi="Arial" w:cs="Arial"/>
        </w:rPr>
        <w:t xml:space="preserve"> </w:t>
      </w:r>
      <w:r w:rsidR="00D4414D">
        <w:rPr>
          <w:rFonts w:ascii="Arial" w:eastAsia="Arial" w:hAnsi="Arial" w:cs="Arial"/>
        </w:rPr>
        <w:t xml:space="preserve">and frequent communications </w:t>
      </w:r>
      <w:r w:rsidR="00D4414D" w:rsidRPr="00F10A1E">
        <w:rPr>
          <w:rFonts w:ascii="Arial" w:eastAsia="Arial" w:hAnsi="Arial" w:cs="Arial"/>
          <w:u w:val="single"/>
        </w:rPr>
        <w:t>framed by</w:t>
      </w:r>
      <w:r w:rsidRPr="00F10A1E">
        <w:rPr>
          <w:rFonts w:ascii="Arial" w:eastAsia="Arial" w:hAnsi="Arial" w:cs="Arial"/>
          <w:u w:val="single"/>
        </w:rPr>
        <w:t xml:space="preserve"> active listening, soft skills, humility, respect, </w:t>
      </w:r>
      <w:r w:rsidR="00F10A1E" w:rsidRPr="00F10A1E">
        <w:rPr>
          <w:rFonts w:ascii="Arial" w:eastAsia="Arial" w:hAnsi="Arial" w:cs="Arial"/>
          <w:u w:val="single"/>
        </w:rPr>
        <w:t xml:space="preserve">civility, </w:t>
      </w:r>
      <w:r w:rsidR="002E50DC" w:rsidRPr="00F10A1E">
        <w:rPr>
          <w:rFonts w:ascii="Arial" w:eastAsia="Arial" w:hAnsi="Arial" w:cs="Arial"/>
          <w:u w:val="single"/>
        </w:rPr>
        <w:t xml:space="preserve">gender sensitivity, cultural sensitivity, </w:t>
      </w:r>
      <w:r w:rsidR="00D71CC9" w:rsidRPr="00F10A1E">
        <w:rPr>
          <w:rFonts w:ascii="Arial" w:eastAsia="Arial" w:hAnsi="Arial" w:cs="Arial"/>
          <w:u w:val="single"/>
        </w:rPr>
        <w:t xml:space="preserve">empathy, </w:t>
      </w:r>
      <w:r w:rsidRPr="00F10A1E">
        <w:rPr>
          <w:rFonts w:ascii="Arial" w:eastAsia="Arial" w:hAnsi="Arial" w:cs="Arial"/>
          <w:u w:val="single"/>
        </w:rPr>
        <w:t>and transparency.</w:t>
      </w:r>
      <w:r w:rsidRPr="00DC56CB">
        <w:rPr>
          <w:rFonts w:ascii="Arial" w:eastAsia="Arial" w:hAnsi="Arial" w:cs="Arial"/>
        </w:rPr>
        <w:t xml:space="preserve">  A degree of openness, transparency and a predisposition to learn from local health </w:t>
      </w:r>
      <w:r w:rsidR="00D4414D">
        <w:rPr>
          <w:rFonts w:ascii="Arial" w:eastAsia="Arial" w:hAnsi="Arial" w:cs="Arial"/>
        </w:rPr>
        <w:t>provider, local community ‘wisdom’,</w:t>
      </w:r>
      <w:r w:rsidRPr="00DC56CB">
        <w:rPr>
          <w:rFonts w:ascii="Arial" w:eastAsia="Arial" w:hAnsi="Arial" w:cs="Arial"/>
        </w:rPr>
        <w:t xml:space="preserve"> and a willingness to take criticism, reflect, and act can also aid in building trust</w:t>
      </w:r>
      <w:r w:rsidR="00C8631B">
        <w:rPr>
          <w:rFonts w:ascii="Arial" w:eastAsia="Arial" w:hAnsi="Arial" w:cs="Arial"/>
        </w:rPr>
        <w:t xml:space="preserve">, preserving </w:t>
      </w:r>
      <w:r w:rsidR="00C8631B" w:rsidRPr="00F10A1E">
        <w:rPr>
          <w:rFonts w:ascii="Arial" w:eastAsia="Arial" w:hAnsi="Arial" w:cs="Arial"/>
          <w:i/>
        </w:rPr>
        <w:t>dignity</w:t>
      </w:r>
      <w:r w:rsidR="00C8631B">
        <w:rPr>
          <w:rFonts w:ascii="Arial" w:eastAsia="Arial" w:hAnsi="Arial" w:cs="Arial"/>
        </w:rPr>
        <w:t>,</w:t>
      </w:r>
      <w:r w:rsidRPr="00DC56CB">
        <w:rPr>
          <w:rFonts w:ascii="Arial" w:eastAsia="Arial" w:hAnsi="Arial" w:cs="Arial"/>
        </w:rPr>
        <w:t xml:space="preserve"> and</w:t>
      </w:r>
      <w:r w:rsidR="00C8631B">
        <w:rPr>
          <w:rFonts w:ascii="Arial" w:eastAsia="Arial" w:hAnsi="Arial" w:cs="Arial"/>
        </w:rPr>
        <w:t xml:space="preserve"> strengthening</w:t>
      </w:r>
      <w:r w:rsidRPr="00DC56CB">
        <w:rPr>
          <w:rFonts w:ascii="Arial" w:eastAsia="Arial" w:hAnsi="Arial" w:cs="Arial"/>
        </w:rPr>
        <w:t xml:space="preserve"> acceptance.</w:t>
      </w:r>
      <w:r w:rsidR="009A7BF7">
        <w:rPr>
          <w:rFonts w:ascii="Arial" w:eastAsia="Arial" w:hAnsi="Arial" w:cs="Arial"/>
        </w:rPr>
        <w:br/>
      </w:r>
      <w:r w:rsidR="009A7BF7">
        <w:rPr>
          <w:rFonts w:ascii="Arial" w:eastAsia="Arial" w:hAnsi="Arial" w:cs="Arial"/>
        </w:rPr>
        <w:br/>
      </w:r>
      <w:r w:rsidRPr="00DC56CB">
        <w:rPr>
          <w:rFonts w:ascii="Arial" w:eastAsia="Arial" w:hAnsi="Arial" w:cs="Arial"/>
        </w:rPr>
        <w:t>In the study by the Humanitarian Policy Group</w:t>
      </w:r>
      <w:r w:rsidR="008E528C">
        <w:rPr>
          <w:rStyle w:val="FootnoteReference"/>
          <w:rFonts w:ascii="Arial" w:eastAsia="Arial" w:hAnsi="Arial" w:cs="Arial"/>
        </w:rPr>
        <w:footnoteReference w:id="77"/>
      </w:r>
      <w:r w:rsidRPr="00DC56CB">
        <w:rPr>
          <w:rFonts w:ascii="Arial" w:eastAsia="Arial" w:hAnsi="Arial" w:cs="Arial"/>
        </w:rPr>
        <w:t xml:space="preserve">, it appropriately stated that often </w:t>
      </w:r>
      <w:r w:rsidR="00D71CC9">
        <w:rPr>
          <w:rFonts w:ascii="Arial" w:eastAsia="Arial" w:hAnsi="Arial" w:cs="Arial"/>
        </w:rPr>
        <w:t>i</w:t>
      </w:r>
      <w:r w:rsidRPr="00DC56CB">
        <w:rPr>
          <w:rFonts w:ascii="Arial" w:eastAsia="Arial" w:hAnsi="Arial" w:cs="Arial"/>
        </w:rPr>
        <w:t xml:space="preserve">n crisis contexts where there has been a rupture of the existing norms and institutions of governance, NGOs claim authority by appealing to impersonal norms such as freedom, equality, health and security: international professionals with expert training descend on a local crisis, imposing values and applying standard procedures to their intervention and, in so doing, denying a state’s sovereignty and </w:t>
      </w:r>
      <w:bookmarkStart w:id="79" w:name="_Hlk16860359"/>
      <w:proofErr w:type="spellStart"/>
      <w:r w:rsidRPr="00DC56CB">
        <w:rPr>
          <w:rFonts w:ascii="Arial" w:eastAsia="Arial" w:hAnsi="Arial" w:cs="Arial"/>
        </w:rPr>
        <w:t>depersonalising</w:t>
      </w:r>
      <w:proofErr w:type="spellEnd"/>
      <w:r w:rsidRPr="00DC56CB">
        <w:rPr>
          <w:rFonts w:ascii="Arial" w:eastAsia="Arial" w:hAnsi="Arial" w:cs="Arial"/>
        </w:rPr>
        <w:t xml:space="preserve"> and decontextualizing </w:t>
      </w:r>
      <w:bookmarkEnd w:id="79"/>
      <w:r w:rsidRPr="00DC56CB">
        <w:rPr>
          <w:rFonts w:ascii="Arial" w:eastAsia="Arial" w:hAnsi="Arial" w:cs="Arial"/>
        </w:rPr>
        <w:t>social relationships, ‘reducing social agents to human bodies’</w:t>
      </w:r>
      <w:r w:rsidR="009A7BF7">
        <w:rPr>
          <w:rFonts w:ascii="Arial" w:eastAsia="Arial" w:hAnsi="Arial" w:cs="Arial"/>
        </w:rPr>
        <w:br/>
      </w:r>
      <w:r w:rsidR="009A7BF7">
        <w:rPr>
          <w:rFonts w:ascii="Arial" w:eastAsia="Arial" w:hAnsi="Arial" w:cs="Arial"/>
        </w:rPr>
        <w:br/>
      </w:r>
      <w:r w:rsidRPr="00DC56CB">
        <w:rPr>
          <w:rFonts w:ascii="Arial" w:eastAsia="Arial" w:hAnsi="Arial" w:cs="Arial"/>
        </w:rPr>
        <w:t xml:space="preserve">Many humanitarian responders today are quite well informed on the core humanitarian principles, their organizations communications strategies which are shaped by mandates, and are often briefed on the context of the operations. However, in the contexts of war, EMTs are often faced with </w:t>
      </w:r>
      <w:r w:rsidR="008F4D92">
        <w:rPr>
          <w:rFonts w:ascii="Arial" w:eastAsia="Arial" w:hAnsi="Arial" w:cs="Arial"/>
        </w:rPr>
        <w:t xml:space="preserve">new </w:t>
      </w:r>
      <w:r w:rsidRPr="00DC56CB">
        <w:rPr>
          <w:rFonts w:ascii="Arial" w:eastAsia="Arial" w:hAnsi="Arial" w:cs="Arial"/>
        </w:rPr>
        <w:t>challenge</w:t>
      </w:r>
      <w:r w:rsidR="008F4D92">
        <w:rPr>
          <w:rFonts w:ascii="Arial" w:eastAsia="Arial" w:hAnsi="Arial" w:cs="Arial"/>
        </w:rPr>
        <w:t>s</w:t>
      </w:r>
      <w:r w:rsidR="00041582">
        <w:rPr>
          <w:rFonts w:ascii="Arial" w:eastAsia="Arial" w:hAnsi="Arial" w:cs="Arial"/>
        </w:rPr>
        <w:t>, dilemmas,</w:t>
      </w:r>
      <w:r w:rsidR="008F4D92">
        <w:rPr>
          <w:rFonts w:ascii="Arial" w:eastAsia="Arial" w:hAnsi="Arial" w:cs="Arial"/>
        </w:rPr>
        <w:t xml:space="preserve"> and the need</w:t>
      </w:r>
      <w:r w:rsidRPr="00DC56CB">
        <w:rPr>
          <w:rFonts w:ascii="Arial" w:eastAsia="Arial" w:hAnsi="Arial" w:cs="Arial"/>
        </w:rPr>
        <w:t xml:space="preserve"> to find a delicate balance:  Medical teams need to ideally locate services as close as safely possible to a community, however, this may not be possible due to active hostilities and war hazards. </w:t>
      </w:r>
      <w:r w:rsidR="009A7BF7">
        <w:rPr>
          <w:rFonts w:ascii="Arial" w:eastAsia="Arial" w:hAnsi="Arial" w:cs="Arial"/>
        </w:rPr>
        <w:br/>
      </w:r>
      <w:r w:rsidRPr="00DC56CB">
        <w:rPr>
          <w:rFonts w:ascii="Arial" w:eastAsia="Arial" w:hAnsi="Arial" w:cs="Arial"/>
        </w:rPr>
        <w:t>Where trust and physical interaction between affected populations and responders becomes challenging (e.g. because of access restrictions</w:t>
      </w:r>
      <w:proofErr w:type="gramStart"/>
      <w:r w:rsidRPr="00DC56CB">
        <w:rPr>
          <w:rFonts w:ascii="Arial" w:eastAsia="Arial" w:hAnsi="Arial" w:cs="Arial"/>
        </w:rPr>
        <w:t>), or</w:t>
      </w:r>
      <w:proofErr w:type="gramEnd"/>
      <w:r w:rsidRPr="00DC56CB">
        <w:rPr>
          <w:rFonts w:ascii="Arial" w:eastAsia="Arial" w:hAnsi="Arial" w:cs="Arial"/>
        </w:rPr>
        <w:t xml:space="preserve"> grow too complicated (e.g. because the ability to trust is undermined</w:t>
      </w:r>
      <w:r w:rsidR="00C01046">
        <w:rPr>
          <w:rFonts w:ascii="Arial" w:eastAsia="Arial" w:hAnsi="Arial" w:cs="Arial"/>
        </w:rPr>
        <w:t xml:space="preserve"> by perceived bias and/or distance</w:t>
      </w:r>
      <w:r w:rsidRPr="00DC56CB">
        <w:rPr>
          <w:rFonts w:ascii="Arial" w:eastAsia="Arial" w:hAnsi="Arial" w:cs="Arial"/>
        </w:rPr>
        <w:t xml:space="preserve">), the </w:t>
      </w:r>
      <w:r w:rsidRPr="00DC56CB">
        <w:rPr>
          <w:rFonts w:ascii="Arial" w:eastAsia="Arial" w:hAnsi="Arial" w:cs="Arial"/>
        </w:rPr>
        <w:lastRenderedPageBreak/>
        <w:t>resort to “virtual proximity”, including the development of “digital trust”, is one avenue to be explored</w:t>
      </w:r>
      <w:r w:rsidR="00C01046">
        <w:rPr>
          <w:rFonts w:ascii="Arial" w:eastAsia="Arial" w:hAnsi="Arial" w:cs="Arial"/>
        </w:rPr>
        <w:t xml:space="preserve"> </w:t>
      </w:r>
      <w:r w:rsidRPr="00DC56CB">
        <w:rPr>
          <w:rFonts w:ascii="Arial" w:eastAsia="Arial" w:hAnsi="Arial" w:cs="Arial"/>
        </w:rPr>
        <w:footnoteReference w:id="78"/>
      </w:r>
      <w:r w:rsidRPr="00DC56CB">
        <w:rPr>
          <w:rFonts w:ascii="Arial" w:eastAsia="Arial" w:hAnsi="Arial" w:cs="Arial"/>
        </w:rPr>
        <w:t xml:space="preserve">. It can strengthen what was previously discussed on the importance of </w:t>
      </w:r>
      <w:r w:rsidR="003C19C0">
        <w:rPr>
          <w:rFonts w:ascii="Arial" w:eastAsia="Arial" w:hAnsi="Arial" w:cs="Arial"/>
        </w:rPr>
        <w:t>'</w:t>
      </w:r>
      <w:r w:rsidR="00C01046">
        <w:rPr>
          <w:rFonts w:ascii="Arial" w:eastAsia="Arial" w:hAnsi="Arial" w:cs="Arial"/>
        </w:rPr>
        <w:t>communicating with the population and obtaining</w:t>
      </w:r>
      <w:r w:rsidRPr="00DC56CB">
        <w:rPr>
          <w:rFonts w:ascii="Arial" w:eastAsia="Arial" w:hAnsi="Arial" w:cs="Arial"/>
        </w:rPr>
        <w:t xml:space="preserve"> feedback.</w:t>
      </w:r>
      <w:r w:rsidR="009A7BF7">
        <w:rPr>
          <w:rFonts w:ascii="Arial" w:eastAsia="Arial" w:hAnsi="Arial" w:cs="Arial"/>
        </w:rPr>
        <w:br/>
      </w:r>
      <w:r w:rsidR="009A7BF7">
        <w:rPr>
          <w:rFonts w:ascii="Arial" w:eastAsia="Arial" w:hAnsi="Arial" w:cs="Arial"/>
        </w:rPr>
        <w:br/>
      </w:r>
      <w:r w:rsidR="003C19C0">
        <w:rPr>
          <w:rFonts w:ascii="Arial" w:eastAsia="Arial" w:hAnsi="Arial" w:cs="Arial"/>
        </w:rPr>
        <w:t>‘</w:t>
      </w:r>
      <w:r w:rsidR="00B61A3F">
        <w:rPr>
          <w:rFonts w:ascii="Arial" w:eastAsia="Arial" w:hAnsi="Arial" w:cs="Arial"/>
        </w:rPr>
        <w:t>Digitally</w:t>
      </w:r>
      <w:r w:rsidRPr="00DC56CB">
        <w:rPr>
          <w:rFonts w:ascii="Arial" w:eastAsia="Arial" w:hAnsi="Arial" w:cs="Arial"/>
        </w:rPr>
        <w:t xml:space="preserve"> prepared</w:t>
      </w:r>
      <w:r w:rsidR="003C19C0">
        <w:rPr>
          <w:rFonts w:ascii="Arial" w:eastAsia="Arial" w:hAnsi="Arial" w:cs="Arial"/>
        </w:rPr>
        <w:t>’</w:t>
      </w:r>
      <w:r w:rsidRPr="00DC56CB">
        <w:rPr>
          <w:rFonts w:ascii="Arial" w:eastAsia="Arial" w:hAnsi="Arial" w:cs="Arial"/>
        </w:rPr>
        <w:t xml:space="preserve"> humanitarian responders </w:t>
      </w:r>
      <w:r w:rsidR="005415D2" w:rsidRPr="00DC56CB">
        <w:rPr>
          <w:rFonts w:ascii="Arial" w:eastAsia="Arial" w:hAnsi="Arial" w:cs="Arial"/>
        </w:rPr>
        <w:t>can</w:t>
      </w:r>
      <w:r w:rsidRPr="00DC56CB">
        <w:rPr>
          <w:rFonts w:ascii="Arial" w:eastAsia="Arial" w:hAnsi="Arial" w:cs="Arial"/>
        </w:rPr>
        <w:t xml:space="preserve"> deliver better quality and more accountable services to people affected by crises. This also does come with caveats which will require careful consideration </w:t>
      </w:r>
      <w:r w:rsidR="003C19C0">
        <w:rPr>
          <w:rFonts w:ascii="Arial" w:eastAsia="Arial" w:hAnsi="Arial" w:cs="Arial"/>
        </w:rPr>
        <w:t>linked to</w:t>
      </w:r>
      <w:r w:rsidRPr="00DC56CB">
        <w:rPr>
          <w:rFonts w:ascii="Arial" w:eastAsia="Arial" w:hAnsi="Arial" w:cs="Arial"/>
        </w:rPr>
        <w:t xml:space="preserve"> data protection and cyber security. </w:t>
      </w:r>
      <w:r w:rsidR="009A7BF7">
        <w:rPr>
          <w:rFonts w:ascii="Arial" w:eastAsia="Arial" w:hAnsi="Arial" w:cs="Arial"/>
        </w:rPr>
        <w:br/>
      </w:r>
      <w:r w:rsidR="009A7BF7">
        <w:rPr>
          <w:rFonts w:ascii="Arial" w:eastAsia="Arial" w:hAnsi="Arial" w:cs="Arial"/>
        </w:rPr>
        <w:br/>
      </w:r>
      <w:r w:rsidRPr="00DC56CB">
        <w:rPr>
          <w:rFonts w:ascii="Arial" w:eastAsia="Arial" w:hAnsi="Arial" w:cs="Arial"/>
        </w:rPr>
        <w:t xml:space="preserve">Many organizations are resorting to the use of social media and other digital applications to share message </w:t>
      </w:r>
      <w:r w:rsidR="00F3305E">
        <w:rPr>
          <w:rFonts w:ascii="Arial" w:eastAsia="Arial" w:hAnsi="Arial" w:cs="Arial"/>
        </w:rPr>
        <w:t>in</w:t>
      </w:r>
      <w:r w:rsidRPr="00DC56CB">
        <w:rPr>
          <w:rFonts w:ascii="Arial" w:eastAsia="Arial" w:hAnsi="Arial" w:cs="Arial"/>
        </w:rPr>
        <w:t xml:space="preserve"> har</w:t>
      </w:r>
      <w:r w:rsidR="00F3305E">
        <w:rPr>
          <w:rFonts w:ascii="Arial" w:eastAsia="Arial" w:hAnsi="Arial" w:cs="Arial"/>
        </w:rPr>
        <w:t>d</w:t>
      </w:r>
      <w:r w:rsidRPr="00DC56CB">
        <w:rPr>
          <w:rFonts w:ascii="Arial" w:eastAsia="Arial" w:hAnsi="Arial" w:cs="Arial"/>
        </w:rPr>
        <w:t xml:space="preserve"> to reach communities.  Organizations are creating broadcast lists targeting communities to provide vital information and public health messages.  Practical and useful information is shared including drinking safe water, preventing the spread of disease, first aid for wounds, etc.</w:t>
      </w:r>
      <w:r w:rsidR="00F3305E">
        <w:rPr>
          <w:rFonts w:ascii="Arial" w:eastAsia="Arial" w:hAnsi="Arial" w:cs="Arial"/>
        </w:rPr>
        <w:t xml:space="preserve"> </w:t>
      </w:r>
      <w:r w:rsidR="009A7BF7">
        <w:rPr>
          <w:rFonts w:ascii="Arial" w:eastAsia="Arial" w:hAnsi="Arial" w:cs="Arial"/>
        </w:rPr>
        <w:br/>
      </w:r>
      <w:r w:rsidR="00B61A3F" w:rsidRPr="009F0420">
        <w:rPr>
          <w:rFonts w:ascii="Arial" w:hAnsi="Arial" w:cs="Arial"/>
          <w:highlight w:val="yellow"/>
          <w:u w:val="single"/>
        </w:rPr>
        <w:t>For the Toolkit</w:t>
      </w:r>
      <w:r w:rsidR="009A7BF7">
        <w:rPr>
          <w:rFonts w:ascii="Arial" w:hAnsi="Arial" w:cs="Arial"/>
          <w:highlight w:val="yellow"/>
          <w:u w:val="single"/>
        </w:rPr>
        <w:br/>
      </w:r>
      <w:r w:rsidR="00B61A3F" w:rsidRPr="009F0420">
        <w:rPr>
          <w:highlight w:val="yellow"/>
          <w:lang w:val="en-GB"/>
        </w:rPr>
        <w:t xml:space="preserve">Engaging with People Affected by Armed Conflicts and Other Situations of Violence: Recommendations for Humanitarian Organizations and Donors in the Digital Era </w:t>
      </w:r>
      <w:hyperlink r:id="rId18" w:history="1">
        <w:r w:rsidR="00B61A3F" w:rsidRPr="009F0420">
          <w:rPr>
            <w:rStyle w:val="Hyperlink"/>
            <w:rFonts w:eastAsia="Arial"/>
            <w:highlight w:val="yellow"/>
          </w:rPr>
          <w:t>https://reliefweb.int/sites/reliefweb.int/files/resources/engaging-with-people-in-armed-conflict-recommendationt.pdf</w:t>
        </w:r>
      </w:hyperlink>
      <w:r w:rsidR="009A7BF7">
        <w:rPr>
          <w:rStyle w:val="Hyperlink"/>
          <w:rFonts w:eastAsia="Arial"/>
          <w:highlight w:val="yellow"/>
        </w:rPr>
        <w:br/>
      </w:r>
      <w:r w:rsidR="00B61A3F" w:rsidRPr="009F0420">
        <w:rPr>
          <w:highlight w:val="yellow"/>
          <w:lang w:val="en-GB"/>
        </w:rPr>
        <w:t xml:space="preserve">Feinstein International </w:t>
      </w:r>
      <w:proofErr w:type="spellStart"/>
      <w:r w:rsidR="00B61A3F" w:rsidRPr="009F0420">
        <w:rPr>
          <w:highlight w:val="yellow"/>
          <w:lang w:val="en-GB"/>
        </w:rPr>
        <w:t>Center</w:t>
      </w:r>
      <w:proofErr w:type="spellEnd"/>
      <w:r w:rsidR="00B61A3F" w:rsidRPr="009F0420">
        <w:rPr>
          <w:highlight w:val="yellow"/>
          <w:lang w:val="en-GB"/>
        </w:rPr>
        <w:t xml:space="preserve">, Humanitarian Agenda 2015: Principles, Power and Perceptions, 2006, </w:t>
      </w:r>
      <w:hyperlink r:id="rId19" w:history="1">
        <w:r w:rsidR="00B61A3F" w:rsidRPr="009F0420">
          <w:rPr>
            <w:rStyle w:val="Hyperlink"/>
            <w:rFonts w:eastAsia="Arial"/>
            <w:highlight w:val="yellow"/>
            <w:lang w:val="en-GB"/>
          </w:rPr>
          <w:t>http://www.reliefweb.int/rw/lib.nsf/db900sid/AMMF-6V4HDB/$file/Tufts-Sep2006.pdf?openelement</w:t>
        </w:r>
      </w:hyperlink>
      <w:r w:rsidR="00B61A3F" w:rsidRPr="009F0420">
        <w:rPr>
          <w:highlight w:val="yellow"/>
          <w:lang w:val="en-GB"/>
        </w:rPr>
        <w:t>.</w:t>
      </w:r>
      <w:r w:rsidR="009A7BF7">
        <w:rPr>
          <w:highlight w:val="yellow"/>
          <w:lang w:val="en-GB"/>
        </w:rPr>
        <w:br/>
      </w:r>
      <w:r w:rsidR="00B61A3F" w:rsidRPr="009F0420">
        <w:rPr>
          <w:highlight w:val="yellow"/>
          <w:lang w:val="en-GB"/>
        </w:rPr>
        <w:t xml:space="preserve">Hugo Slim, How We Look: Hostile Perceptions of Humanitarian Action, Centre for Humanitarian Dialogue, 2004, </w:t>
      </w:r>
      <w:hyperlink r:id="rId20" w:history="1">
        <w:r w:rsidR="00B61A3F" w:rsidRPr="009F0420">
          <w:rPr>
            <w:rStyle w:val="Hyperlink"/>
            <w:rFonts w:eastAsia="Arial"/>
            <w:highlight w:val="yellow"/>
            <w:lang w:val="en-GB"/>
          </w:rPr>
          <w:t>http://reliefweb.int/rw/lib.nsf/db900SID/AMMF-6VEJH9?OpenDocument</w:t>
        </w:r>
      </w:hyperlink>
      <w:r w:rsidR="00B61A3F" w:rsidRPr="009F0420">
        <w:rPr>
          <w:highlight w:val="yellow"/>
          <w:lang w:val="en-GB"/>
        </w:rPr>
        <w:t>.</w:t>
      </w:r>
      <w:r w:rsidR="009A7BF7">
        <w:rPr>
          <w:highlight w:val="yellow"/>
          <w:lang w:val="en-GB"/>
        </w:rPr>
        <w:br/>
      </w:r>
      <w:r w:rsidR="00B61A3F" w:rsidRPr="009F0420">
        <w:rPr>
          <w:highlight w:val="yellow"/>
          <w:lang w:val="en-GB"/>
        </w:rPr>
        <w:t xml:space="preserve">Haddad S. Perception and acceptance at community level: the case of MSF in Yemen. Human Exchange Mag. 2009 </w:t>
      </w:r>
      <w:hyperlink r:id="rId21" w:history="1">
        <w:r w:rsidR="00B61A3F" w:rsidRPr="009F0420">
          <w:rPr>
            <w:rStyle w:val="Hyperlink"/>
            <w:rFonts w:eastAsia="Arial"/>
            <w:highlight w:val="yellow"/>
          </w:rPr>
          <w:t>https://odihpn.org/magazine/perception-and-acceptance-at-community-level-the-case-of-msf-in-yemen/</w:t>
        </w:r>
      </w:hyperlink>
      <w:r w:rsidR="009A7BF7">
        <w:rPr>
          <w:rStyle w:val="Hyperlink"/>
          <w:rFonts w:eastAsia="Arial"/>
          <w:highlight w:val="yellow"/>
        </w:rPr>
        <w:br/>
      </w:r>
      <w:r w:rsidR="00B61A3F" w:rsidRPr="009F0420">
        <w:rPr>
          <w:highlight w:val="yellow"/>
        </w:rPr>
        <w:t xml:space="preserve">Community Engagement and Accountability 2017 Good practices from around the world </w:t>
      </w:r>
      <w:hyperlink r:id="rId22" w:history="1">
        <w:r w:rsidR="00B61A3F" w:rsidRPr="009F0420">
          <w:rPr>
            <w:rStyle w:val="Hyperlink"/>
            <w:rFonts w:eastAsia="Arial"/>
            <w:highlight w:val="yellow"/>
          </w:rPr>
          <w:t>http://media.ifrc.org/ifrc/wp-content/uploads/sites/5/2017/11/WEB-ICRC-IFRC-CEA-Movement-Good-Practices-Booklet-LR-0611.pdf</w:t>
        </w:r>
      </w:hyperlink>
      <w:r w:rsidR="009A7BF7">
        <w:rPr>
          <w:rStyle w:val="Hyperlink"/>
          <w:rFonts w:eastAsia="Arial"/>
          <w:highlight w:val="yellow"/>
        </w:rPr>
        <w:br/>
      </w:r>
      <w:r w:rsidR="00B61A3F" w:rsidRPr="009F0420">
        <w:rPr>
          <w:highlight w:val="yellow"/>
        </w:rPr>
        <w:t xml:space="preserve">Sarah Collinson Constructive deconstruction: making sense of the international humanitarian system </w:t>
      </w:r>
      <w:hyperlink r:id="rId23" w:history="1">
        <w:r w:rsidR="00B61A3F" w:rsidRPr="009F0420">
          <w:rPr>
            <w:rStyle w:val="Hyperlink"/>
            <w:rFonts w:eastAsia="Arial"/>
            <w:highlight w:val="yellow"/>
          </w:rPr>
          <w:t>https://www.odi.org/sites/odi.org.uk/files/resource-documents/10734.pdf</w:t>
        </w:r>
      </w:hyperlink>
    </w:p>
    <w:bookmarkEnd w:id="19"/>
    <w:bookmarkEnd w:id="20"/>
    <w:bookmarkEnd w:id="21"/>
    <w:bookmarkEnd w:id="72"/>
    <w:bookmarkEnd w:id="73"/>
    <w:bookmarkEnd w:id="74"/>
    <w:p w14:paraId="246B24EA" w14:textId="70827C05" w:rsidR="00FA325B" w:rsidRDefault="00FA325B">
      <w:pPr>
        <w:widowControl/>
        <w:spacing w:after="200" w:line="276" w:lineRule="auto"/>
        <w:rPr>
          <w:rFonts w:ascii="Arial" w:hAnsi="Arial" w:cs="Arial"/>
          <w:sz w:val="22"/>
          <w:szCs w:val="22"/>
        </w:rPr>
      </w:pPr>
    </w:p>
    <w:p w14:paraId="58DCB191" w14:textId="77777777" w:rsidR="003C04AA" w:rsidRDefault="003C04AA">
      <w:pPr>
        <w:widowControl/>
        <w:spacing w:after="200" w:line="276" w:lineRule="auto"/>
        <w:rPr>
          <w:rFonts w:ascii="Arial" w:hAnsi="Arial" w:cs="Arial"/>
          <w:sz w:val="22"/>
          <w:szCs w:val="22"/>
        </w:rPr>
      </w:pPr>
    </w:p>
    <w:p w14:paraId="3D73DD48" w14:textId="7C88EF6C" w:rsidR="00FA325B" w:rsidRPr="00843B2D" w:rsidRDefault="00FA325B" w:rsidP="00392175">
      <w:pPr>
        <w:pStyle w:val="Heading2"/>
        <w:numPr>
          <w:ilvl w:val="1"/>
          <w:numId w:val="58"/>
        </w:numPr>
      </w:pPr>
      <w:bookmarkStart w:id="80" w:name="_Toc18923720"/>
      <w:r w:rsidRPr="00843B2D">
        <w:lastRenderedPageBreak/>
        <w:t>Chapter 1 Guidance Notes</w:t>
      </w:r>
      <w:bookmarkEnd w:id="80"/>
    </w:p>
    <w:p w14:paraId="053BA0A9" w14:textId="77777777" w:rsidR="00FA325B" w:rsidRDefault="00FA325B" w:rsidP="00FA325B">
      <w:pPr>
        <w:rPr>
          <w:rFonts w:ascii="Arial" w:hAnsi="Arial" w:cs="Arial"/>
          <w:i/>
          <w:color w:val="000000" w:themeColor="text1"/>
          <w:sz w:val="22"/>
          <w:szCs w:val="22"/>
        </w:rPr>
      </w:pPr>
    </w:p>
    <w:tbl>
      <w:tblPr>
        <w:tblW w:w="0" w:type="auto"/>
        <w:tblLook w:val="04A0" w:firstRow="1" w:lastRow="0" w:firstColumn="1" w:lastColumn="0" w:noHBand="0" w:noVBand="1"/>
      </w:tblPr>
      <w:tblGrid>
        <w:gridCol w:w="1554"/>
        <w:gridCol w:w="7786"/>
      </w:tblGrid>
      <w:tr w:rsidR="007E52F3" w14:paraId="01CD1DAB" w14:textId="77777777" w:rsidTr="00A55764">
        <w:tc>
          <w:tcPr>
            <w:tcW w:w="155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EA4B94F" w14:textId="77777777" w:rsidR="007E52F3" w:rsidRPr="004A1E40" w:rsidRDefault="007E52F3" w:rsidP="007E52F3">
            <w:pPr>
              <w:pStyle w:val="ListParagraph"/>
              <w:spacing w:line="276" w:lineRule="auto"/>
              <w:rPr>
                <w:rFonts w:ascii="Arial" w:eastAsiaTheme="majorEastAsia" w:hAnsi="Arial" w:cs="Arial"/>
                <w:i/>
                <w:iCs/>
                <w:color w:val="000000" w:themeColor="text1"/>
                <w:sz w:val="22"/>
                <w:szCs w:val="22"/>
              </w:rPr>
            </w:pPr>
          </w:p>
        </w:tc>
        <w:tc>
          <w:tcPr>
            <w:tcW w:w="79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65F0A1" w14:textId="77777777" w:rsidR="007E52F3" w:rsidRPr="004A1E40" w:rsidRDefault="007E52F3" w:rsidP="0007624E">
            <w:pPr>
              <w:pStyle w:val="ListParagraph"/>
              <w:spacing w:line="276" w:lineRule="auto"/>
              <w:rPr>
                <w:rFonts w:ascii="Arial" w:eastAsiaTheme="majorEastAsia" w:hAnsi="Arial" w:cs="Arial"/>
                <w:i/>
                <w:iCs/>
                <w:color w:val="000000" w:themeColor="text1"/>
                <w:sz w:val="22"/>
                <w:szCs w:val="22"/>
              </w:rPr>
            </w:pPr>
          </w:p>
        </w:tc>
      </w:tr>
      <w:tr w:rsidR="007E52F3" w14:paraId="223B3DA0" w14:textId="77777777" w:rsidTr="00A55764">
        <w:tc>
          <w:tcPr>
            <w:tcW w:w="155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1993D4" w14:textId="632DF29B" w:rsidR="007E52F3" w:rsidRPr="007E52F3" w:rsidRDefault="007E52F3" w:rsidP="007E52F3">
            <w:pPr>
              <w:spacing w:line="276" w:lineRule="auto"/>
              <w:rPr>
                <w:rFonts w:ascii="Arial" w:eastAsiaTheme="majorEastAsia" w:hAnsi="Arial" w:cs="Arial"/>
                <w:i/>
                <w:iCs/>
                <w:color w:val="000000" w:themeColor="text1"/>
                <w:sz w:val="22"/>
                <w:szCs w:val="22"/>
              </w:rPr>
            </w:pPr>
            <w:r w:rsidRPr="007E52F3">
              <w:rPr>
                <w:rFonts w:ascii="Arial" w:eastAsiaTheme="majorEastAsia" w:hAnsi="Arial" w:cs="Arial"/>
                <w:i/>
                <w:iCs/>
                <w:color w:val="000000" w:themeColor="text1"/>
                <w:sz w:val="22"/>
                <w:szCs w:val="22"/>
              </w:rPr>
              <w:t>Do No Harm</w:t>
            </w:r>
            <w:r>
              <w:rPr>
                <w:rFonts w:ascii="Arial" w:eastAsiaTheme="majorEastAsia" w:hAnsi="Arial" w:cs="Arial"/>
                <w:i/>
                <w:iCs/>
                <w:color w:val="000000" w:themeColor="text1"/>
                <w:sz w:val="22"/>
                <w:szCs w:val="22"/>
              </w:rPr>
              <w:t>!</w:t>
            </w:r>
          </w:p>
        </w:tc>
        <w:tc>
          <w:tcPr>
            <w:tcW w:w="79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D3556F" w14:textId="44317FC3" w:rsidR="007E52F3" w:rsidRDefault="007E52F3"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Medical teams and leaders </w:t>
            </w:r>
            <w:r w:rsidR="0049052D">
              <w:rPr>
                <w:rFonts w:ascii="Arial" w:eastAsiaTheme="majorEastAsia" w:hAnsi="Arial" w:cs="Arial"/>
                <w:i/>
                <w:iCs/>
                <w:color w:val="000000" w:themeColor="text1"/>
                <w:sz w:val="22"/>
                <w:szCs w:val="22"/>
              </w:rPr>
              <w:t>need to</w:t>
            </w:r>
            <w:r w:rsidRPr="004A1E40">
              <w:rPr>
                <w:rFonts w:ascii="Arial" w:eastAsiaTheme="majorEastAsia" w:hAnsi="Arial" w:cs="Arial"/>
                <w:i/>
                <w:iCs/>
                <w:color w:val="000000" w:themeColor="text1"/>
                <w:sz w:val="22"/>
                <w:szCs w:val="22"/>
              </w:rPr>
              <w:t xml:space="preserve"> </w:t>
            </w:r>
            <w:r w:rsidR="002C5A27">
              <w:rPr>
                <w:rFonts w:ascii="Arial" w:eastAsiaTheme="majorEastAsia" w:hAnsi="Arial" w:cs="Arial"/>
                <w:i/>
                <w:iCs/>
                <w:color w:val="000000" w:themeColor="text1"/>
                <w:sz w:val="22"/>
                <w:szCs w:val="22"/>
              </w:rPr>
              <w:t xml:space="preserve">frequently </w:t>
            </w:r>
            <w:r w:rsidR="002257B8" w:rsidRPr="00525673">
              <w:rPr>
                <w:rFonts w:ascii="Arial" w:eastAsiaTheme="majorEastAsia" w:hAnsi="Arial" w:cs="Arial"/>
                <w:i/>
                <w:iCs/>
                <w:color w:val="000000" w:themeColor="text1"/>
                <w:sz w:val="22"/>
                <w:szCs w:val="22"/>
                <w:u w:val="single"/>
              </w:rPr>
              <w:t>analyze</w:t>
            </w:r>
            <w:r w:rsidRPr="00525673">
              <w:rPr>
                <w:rFonts w:ascii="Arial" w:eastAsiaTheme="majorEastAsia" w:hAnsi="Arial" w:cs="Arial"/>
                <w:i/>
                <w:iCs/>
                <w:color w:val="000000" w:themeColor="text1"/>
                <w:sz w:val="22"/>
                <w:szCs w:val="22"/>
                <w:u w:val="single"/>
              </w:rPr>
              <w:t xml:space="preserve"> and understand</w:t>
            </w:r>
            <w:r w:rsidRPr="004A1E40">
              <w:rPr>
                <w:rFonts w:ascii="Arial" w:eastAsiaTheme="majorEastAsia" w:hAnsi="Arial" w:cs="Arial"/>
                <w:i/>
                <w:iCs/>
                <w:color w:val="000000" w:themeColor="text1"/>
                <w:sz w:val="22"/>
                <w:szCs w:val="22"/>
              </w:rPr>
              <w:t xml:space="preserve"> the context and nuances within the areas and territories deployed to </w:t>
            </w:r>
            <w:r>
              <w:rPr>
                <w:rFonts w:ascii="Arial" w:eastAsiaTheme="majorEastAsia" w:hAnsi="Arial" w:cs="Arial"/>
                <w:i/>
                <w:iCs/>
                <w:color w:val="000000" w:themeColor="text1"/>
                <w:sz w:val="22"/>
                <w:szCs w:val="22"/>
              </w:rPr>
              <w:t xml:space="preserve">through a conflict sensitivity lens to </w:t>
            </w:r>
            <w:r w:rsidRPr="004A1E40">
              <w:rPr>
                <w:rFonts w:ascii="Arial" w:eastAsiaTheme="majorEastAsia" w:hAnsi="Arial" w:cs="Arial"/>
                <w:i/>
                <w:iCs/>
                <w:color w:val="000000" w:themeColor="text1"/>
                <w:sz w:val="22"/>
                <w:szCs w:val="22"/>
              </w:rPr>
              <w:t>avoid unintentionally Doing Harm.</w:t>
            </w:r>
          </w:p>
          <w:p w14:paraId="5FC41383" w14:textId="24FAEEBC" w:rsidR="00980625" w:rsidRPr="004A1E40" w:rsidRDefault="00980625" w:rsidP="003F4018">
            <w:pPr>
              <w:pStyle w:val="ListParagraph"/>
              <w:numPr>
                <w:ilvl w:val="0"/>
                <w:numId w:val="23"/>
              </w:numPr>
              <w:spacing w:line="276" w:lineRule="auto"/>
              <w:rPr>
                <w:rFonts w:ascii="Arial" w:eastAsiaTheme="majorEastAsia" w:hAnsi="Arial" w:cs="Arial"/>
                <w:i/>
                <w:iCs/>
                <w:color w:val="000000" w:themeColor="text1"/>
                <w:sz w:val="22"/>
                <w:szCs w:val="22"/>
              </w:rPr>
            </w:pPr>
            <w:r>
              <w:rPr>
                <w:rFonts w:ascii="Arial" w:eastAsiaTheme="majorEastAsia" w:hAnsi="Arial" w:cs="Arial"/>
                <w:i/>
                <w:iCs/>
                <w:color w:val="000000" w:themeColor="text1"/>
                <w:sz w:val="22"/>
                <w:szCs w:val="22"/>
              </w:rPr>
              <w:t xml:space="preserve">Medical teams </w:t>
            </w:r>
            <w:r w:rsidR="0049052D">
              <w:rPr>
                <w:rFonts w:ascii="Arial" w:eastAsiaTheme="majorEastAsia" w:hAnsi="Arial" w:cs="Arial"/>
                <w:i/>
                <w:iCs/>
                <w:color w:val="000000" w:themeColor="text1"/>
                <w:sz w:val="22"/>
                <w:szCs w:val="22"/>
              </w:rPr>
              <w:t>are required to</w:t>
            </w:r>
            <w:r>
              <w:rPr>
                <w:rFonts w:ascii="Arial" w:eastAsiaTheme="majorEastAsia" w:hAnsi="Arial" w:cs="Arial"/>
                <w:i/>
                <w:iCs/>
                <w:color w:val="000000" w:themeColor="text1"/>
                <w:sz w:val="22"/>
                <w:szCs w:val="22"/>
              </w:rPr>
              <w:t xml:space="preserve"> seriously consider not deploying</w:t>
            </w:r>
            <w:r w:rsidR="00B719BF">
              <w:rPr>
                <w:rFonts w:ascii="Arial" w:eastAsiaTheme="majorEastAsia" w:hAnsi="Arial" w:cs="Arial"/>
                <w:i/>
                <w:iCs/>
                <w:color w:val="000000" w:themeColor="text1"/>
                <w:sz w:val="22"/>
                <w:szCs w:val="22"/>
              </w:rPr>
              <w:t>, and closely examine the location of the deployment</w:t>
            </w:r>
            <w:r>
              <w:rPr>
                <w:rFonts w:ascii="Arial" w:eastAsiaTheme="majorEastAsia" w:hAnsi="Arial" w:cs="Arial"/>
                <w:i/>
                <w:iCs/>
                <w:color w:val="000000" w:themeColor="text1"/>
                <w:sz w:val="22"/>
                <w:szCs w:val="22"/>
              </w:rPr>
              <w:t xml:space="preserve"> when minimum conditions </w:t>
            </w:r>
            <w:r w:rsidR="00B719BF">
              <w:rPr>
                <w:rFonts w:ascii="Arial" w:eastAsiaTheme="majorEastAsia" w:hAnsi="Arial" w:cs="Arial"/>
                <w:i/>
                <w:iCs/>
                <w:color w:val="000000" w:themeColor="text1"/>
                <w:sz w:val="22"/>
                <w:szCs w:val="22"/>
              </w:rPr>
              <w:t xml:space="preserve">of safety, security, impartiality, and access to </w:t>
            </w:r>
            <w:r w:rsidR="00606211">
              <w:rPr>
                <w:rFonts w:ascii="Arial" w:eastAsiaTheme="majorEastAsia" w:hAnsi="Arial" w:cs="Arial"/>
                <w:i/>
                <w:iCs/>
                <w:color w:val="000000" w:themeColor="text1"/>
                <w:sz w:val="22"/>
                <w:szCs w:val="22"/>
              </w:rPr>
              <w:t>wounded and sick</w:t>
            </w:r>
            <w:r w:rsidR="00B719BF">
              <w:rPr>
                <w:rFonts w:ascii="Arial" w:eastAsiaTheme="majorEastAsia" w:hAnsi="Arial" w:cs="Arial"/>
                <w:i/>
                <w:iCs/>
                <w:color w:val="000000" w:themeColor="text1"/>
                <w:sz w:val="22"/>
                <w:szCs w:val="22"/>
              </w:rPr>
              <w:t xml:space="preserve"> cannot be achieved. </w:t>
            </w:r>
          </w:p>
          <w:p w14:paraId="49815FB6" w14:textId="77777777" w:rsidR="007E52F3" w:rsidRPr="004A1E40" w:rsidRDefault="007E52F3"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Medical teams need to </w:t>
            </w:r>
            <w:r w:rsidRPr="00525673">
              <w:rPr>
                <w:rFonts w:ascii="Arial" w:eastAsiaTheme="majorEastAsia" w:hAnsi="Arial" w:cs="Arial"/>
                <w:i/>
                <w:iCs/>
                <w:color w:val="000000" w:themeColor="text1"/>
                <w:sz w:val="22"/>
                <w:szCs w:val="22"/>
                <w:u w:val="single"/>
              </w:rPr>
              <w:t>reach patients</w:t>
            </w:r>
            <w:r w:rsidRPr="004A1E40">
              <w:rPr>
                <w:rFonts w:ascii="Arial" w:eastAsiaTheme="majorEastAsia" w:hAnsi="Arial" w:cs="Arial"/>
                <w:i/>
                <w:iCs/>
                <w:color w:val="000000" w:themeColor="text1"/>
                <w:sz w:val="22"/>
                <w:szCs w:val="22"/>
              </w:rPr>
              <w:t xml:space="preserve"> through principled conduct. Access requires acceptance by communities and stakeholders.  Acceptance is rooted in trust and will provide for improved Security.</w:t>
            </w:r>
          </w:p>
          <w:p w14:paraId="0341A189" w14:textId="1ABEAF6B" w:rsidR="007E52F3" w:rsidRPr="004A1E40" w:rsidRDefault="007E52F3"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Medical Teams </w:t>
            </w:r>
            <w:r w:rsidR="0049052D">
              <w:rPr>
                <w:rFonts w:ascii="Arial" w:eastAsiaTheme="majorEastAsia" w:hAnsi="Arial" w:cs="Arial"/>
                <w:i/>
                <w:iCs/>
                <w:color w:val="000000" w:themeColor="text1"/>
                <w:sz w:val="22"/>
                <w:szCs w:val="22"/>
              </w:rPr>
              <w:t>need to</w:t>
            </w:r>
            <w:r w:rsidRPr="004A1E40">
              <w:rPr>
                <w:rFonts w:ascii="Arial" w:eastAsiaTheme="majorEastAsia" w:hAnsi="Arial" w:cs="Arial"/>
                <w:i/>
                <w:iCs/>
                <w:color w:val="000000" w:themeColor="text1"/>
                <w:sz w:val="22"/>
                <w:szCs w:val="22"/>
              </w:rPr>
              <w:t xml:space="preserve"> be aware and provided with </w:t>
            </w:r>
            <w:r w:rsidRPr="00525673">
              <w:rPr>
                <w:rFonts w:ascii="Arial" w:eastAsiaTheme="majorEastAsia" w:hAnsi="Arial" w:cs="Arial"/>
                <w:i/>
                <w:iCs/>
                <w:color w:val="000000" w:themeColor="text1"/>
                <w:sz w:val="22"/>
                <w:szCs w:val="22"/>
                <w:u w:val="single"/>
              </w:rPr>
              <w:t>pre-deployment practical training</w:t>
            </w:r>
            <w:r w:rsidR="00E56268" w:rsidRPr="00525673">
              <w:rPr>
                <w:rFonts w:ascii="Arial" w:eastAsiaTheme="majorEastAsia" w:hAnsi="Arial" w:cs="Arial"/>
                <w:i/>
                <w:iCs/>
                <w:color w:val="000000" w:themeColor="text1"/>
                <w:sz w:val="22"/>
                <w:szCs w:val="22"/>
                <w:u w:val="single"/>
              </w:rPr>
              <w:t xml:space="preserve"> </w:t>
            </w:r>
            <w:r w:rsidR="00E56268">
              <w:rPr>
                <w:rFonts w:ascii="Arial" w:eastAsiaTheme="majorEastAsia" w:hAnsi="Arial" w:cs="Arial"/>
                <w:i/>
                <w:iCs/>
                <w:color w:val="000000" w:themeColor="text1"/>
                <w:sz w:val="22"/>
                <w:szCs w:val="22"/>
              </w:rPr>
              <w:t xml:space="preserve">(and field training for local staff) </w:t>
            </w:r>
            <w:r w:rsidRPr="004A1E40">
              <w:rPr>
                <w:rFonts w:ascii="Arial" w:eastAsiaTheme="majorEastAsia" w:hAnsi="Arial" w:cs="Arial"/>
                <w:i/>
                <w:iCs/>
                <w:color w:val="000000" w:themeColor="text1"/>
                <w:sz w:val="22"/>
                <w:szCs w:val="22"/>
              </w:rPr>
              <w:t xml:space="preserve">as to applicable </w:t>
            </w:r>
            <w:r w:rsidRPr="00525673">
              <w:rPr>
                <w:rFonts w:ascii="Arial" w:eastAsiaTheme="majorEastAsia" w:hAnsi="Arial" w:cs="Arial"/>
                <w:i/>
                <w:iCs/>
                <w:color w:val="000000" w:themeColor="text1"/>
                <w:sz w:val="22"/>
                <w:szCs w:val="22"/>
              </w:rPr>
              <w:t xml:space="preserve">International Humanitarian Law (IHL), and the </w:t>
            </w:r>
            <w:r w:rsidR="00525673">
              <w:rPr>
                <w:rFonts w:ascii="Arial" w:eastAsiaTheme="majorEastAsia" w:hAnsi="Arial" w:cs="Arial"/>
                <w:i/>
                <w:iCs/>
                <w:color w:val="000000" w:themeColor="text1"/>
                <w:sz w:val="22"/>
                <w:szCs w:val="22"/>
              </w:rPr>
              <w:t>four</w:t>
            </w:r>
            <w:r w:rsidRPr="00525673">
              <w:rPr>
                <w:rFonts w:ascii="Arial" w:eastAsiaTheme="majorEastAsia" w:hAnsi="Arial" w:cs="Arial"/>
                <w:i/>
                <w:iCs/>
                <w:color w:val="000000" w:themeColor="text1"/>
                <w:sz w:val="22"/>
                <w:szCs w:val="22"/>
              </w:rPr>
              <w:t xml:space="preserve"> Core Humanitarian Principles of Humanity, Impartiality, Neutrality and independence.</w:t>
            </w:r>
          </w:p>
          <w:p w14:paraId="07DEC523" w14:textId="6C9C0F3C" w:rsidR="007E52F3" w:rsidRPr="004A1E40" w:rsidRDefault="00525673" w:rsidP="00525673">
            <w:pPr>
              <w:pStyle w:val="ListParagraph"/>
              <w:spacing w:line="276" w:lineRule="auto"/>
              <w:rPr>
                <w:rFonts w:ascii="Arial" w:eastAsiaTheme="majorEastAsia" w:hAnsi="Arial" w:cs="Arial"/>
                <w:i/>
                <w:iCs/>
                <w:color w:val="000000" w:themeColor="text1"/>
                <w:sz w:val="22"/>
                <w:szCs w:val="22"/>
              </w:rPr>
            </w:pPr>
            <w:r>
              <w:rPr>
                <w:rFonts w:ascii="Arial" w:eastAsiaTheme="majorEastAsia" w:hAnsi="Arial" w:cs="Arial"/>
                <w:i/>
                <w:iCs/>
                <w:color w:val="000000" w:themeColor="text1"/>
                <w:sz w:val="22"/>
                <w:szCs w:val="22"/>
              </w:rPr>
              <w:t xml:space="preserve">Via practical </w:t>
            </w:r>
            <w:r w:rsidR="00DF593A">
              <w:rPr>
                <w:rFonts w:ascii="Arial" w:eastAsiaTheme="majorEastAsia" w:hAnsi="Arial" w:cs="Arial"/>
                <w:i/>
                <w:iCs/>
                <w:color w:val="000000" w:themeColor="text1"/>
                <w:sz w:val="22"/>
                <w:szCs w:val="22"/>
              </w:rPr>
              <w:t xml:space="preserve">IHL </w:t>
            </w:r>
            <w:r>
              <w:rPr>
                <w:rFonts w:ascii="Arial" w:eastAsiaTheme="majorEastAsia" w:hAnsi="Arial" w:cs="Arial"/>
                <w:i/>
                <w:iCs/>
                <w:color w:val="000000" w:themeColor="text1"/>
                <w:sz w:val="22"/>
                <w:szCs w:val="22"/>
              </w:rPr>
              <w:t>t</w:t>
            </w:r>
            <w:r w:rsidR="007E52F3" w:rsidRPr="004A1E40">
              <w:rPr>
                <w:rFonts w:ascii="Arial" w:eastAsiaTheme="majorEastAsia" w:hAnsi="Arial" w:cs="Arial"/>
                <w:i/>
                <w:iCs/>
                <w:color w:val="000000" w:themeColor="text1"/>
                <w:sz w:val="22"/>
                <w:szCs w:val="22"/>
              </w:rPr>
              <w:t xml:space="preserve">raining modules </w:t>
            </w:r>
            <w:r>
              <w:rPr>
                <w:rFonts w:ascii="Arial" w:eastAsiaTheme="majorEastAsia" w:hAnsi="Arial" w:cs="Arial"/>
                <w:i/>
                <w:iCs/>
                <w:color w:val="000000" w:themeColor="text1"/>
                <w:sz w:val="22"/>
                <w:szCs w:val="22"/>
              </w:rPr>
              <w:t>integrated</w:t>
            </w:r>
            <w:r w:rsidR="007E52F3" w:rsidRPr="004A1E40">
              <w:rPr>
                <w:rFonts w:ascii="Arial" w:eastAsiaTheme="majorEastAsia" w:hAnsi="Arial" w:cs="Arial"/>
                <w:i/>
                <w:iCs/>
                <w:color w:val="000000" w:themeColor="text1"/>
                <w:sz w:val="22"/>
                <w:szCs w:val="22"/>
              </w:rPr>
              <w:t xml:space="preserve"> into existing curricula</w:t>
            </w:r>
            <w:r w:rsidR="00063399">
              <w:rPr>
                <w:rStyle w:val="FootnoteReference"/>
                <w:rFonts w:ascii="Arial" w:eastAsiaTheme="majorEastAsia" w:hAnsi="Arial" w:cs="Arial"/>
                <w:i/>
                <w:iCs/>
                <w:color w:val="000000" w:themeColor="text1"/>
                <w:sz w:val="22"/>
                <w:szCs w:val="22"/>
              </w:rPr>
              <w:footnoteReference w:id="79"/>
            </w:r>
            <w:r w:rsidR="007E52F3" w:rsidRPr="004A1E40">
              <w:rPr>
                <w:rFonts w:ascii="Arial" w:eastAsiaTheme="majorEastAsia" w:hAnsi="Arial" w:cs="Arial"/>
                <w:i/>
                <w:iCs/>
                <w:color w:val="000000" w:themeColor="text1"/>
                <w:sz w:val="22"/>
                <w:szCs w:val="22"/>
              </w:rPr>
              <w:t xml:space="preserve"> </w:t>
            </w:r>
            <w:r w:rsidR="00F87DAC">
              <w:rPr>
                <w:rFonts w:ascii="Arial" w:eastAsiaTheme="majorEastAsia" w:hAnsi="Arial" w:cs="Arial"/>
                <w:i/>
                <w:iCs/>
                <w:color w:val="000000" w:themeColor="text1"/>
                <w:sz w:val="22"/>
                <w:szCs w:val="22"/>
              </w:rPr>
              <w:t>(and include local staff, and rotating teams)</w:t>
            </w:r>
          </w:p>
          <w:p w14:paraId="466816B0" w14:textId="77777777" w:rsidR="007E52F3" w:rsidRPr="007E52F3" w:rsidRDefault="007E52F3" w:rsidP="007E52F3">
            <w:pPr>
              <w:spacing w:line="276" w:lineRule="auto"/>
              <w:rPr>
                <w:rFonts w:ascii="Arial" w:hAnsi="Arial" w:cs="Arial"/>
                <w:i/>
                <w:color w:val="000000" w:themeColor="text1"/>
                <w:sz w:val="22"/>
                <w:szCs w:val="22"/>
              </w:rPr>
            </w:pPr>
          </w:p>
        </w:tc>
      </w:tr>
      <w:tr w:rsidR="0007624E" w14:paraId="05A86FBB" w14:textId="77777777" w:rsidTr="00F750E8">
        <w:tc>
          <w:tcPr>
            <w:tcW w:w="155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A4317D" w14:textId="5E5C4039" w:rsidR="0007624E" w:rsidRPr="007E52F3" w:rsidRDefault="0007624E" w:rsidP="007E52F3">
            <w:pPr>
              <w:spacing w:line="276" w:lineRule="auto"/>
              <w:rPr>
                <w:rFonts w:ascii="Arial" w:eastAsiaTheme="majorEastAsia" w:hAnsi="Arial" w:cs="Arial"/>
                <w:i/>
                <w:iCs/>
                <w:color w:val="000000" w:themeColor="text1"/>
                <w:sz w:val="22"/>
                <w:szCs w:val="22"/>
              </w:rPr>
            </w:pPr>
            <w:r w:rsidRPr="007E52F3">
              <w:rPr>
                <w:rFonts w:ascii="Arial" w:eastAsiaTheme="majorEastAsia" w:hAnsi="Arial" w:cs="Arial"/>
                <w:i/>
                <w:iCs/>
                <w:color w:val="000000" w:themeColor="text1"/>
                <w:sz w:val="22"/>
                <w:szCs w:val="22"/>
              </w:rPr>
              <w:t>IHL and Core Humanitarian Principles in Action</w:t>
            </w:r>
          </w:p>
        </w:tc>
        <w:tc>
          <w:tcPr>
            <w:tcW w:w="79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A1C0BD7" w14:textId="051BF726" w:rsidR="0007624E" w:rsidRDefault="0007624E"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Medical teams </w:t>
            </w:r>
            <w:r w:rsidR="0049052D">
              <w:rPr>
                <w:rFonts w:ascii="Arial" w:eastAsiaTheme="majorEastAsia" w:hAnsi="Arial" w:cs="Arial"/>
                <w:i/>
                <w:iCs/>
                <w:color w:val="000000" w:themeColor="text1"/>
                <w:sz w:val="22"/>
                <w:szCs w:val="22"/>
              </w:rPr>
              <w:t>are required</w:t>
            </w:r>
            <w:r w:rsidRPr="004A1E40">
              <w:rPr>
                <w:rFonts w:ascii="Arial" w:eastAsiaTheme="majorEastAsia" w:hAnsi="Arial" w:cs="Arial"/>
                <w:i/>
                <w:iCs/>
                <w:color w:val="000000" w:themeColor="text1"/>
                <w:sz w:val="22"/>
                <w:szCs w:val="22"/>
              </w:rPr>
              <w:t xml:space="preserve"> frame operations by IHL and Core Humanitarian Principles through </w:t>
            </w:r>
            <w:r w:rsidR="005660FA">
              <w:rPr>
                <w:rFonts w:ascii="Arial" w:eastAsiaTheme="majorEastAsia" w:hAnsi="Arial" w:cs="Arial"/>
                <w:i/>
                <w:iCs/>
                <w:color w:val="000000" w:themeColor="text1"/>
                <w:sz w:val="22"/>
                <w:szCs w:val="22"/>
              </w:rPr>
              <w:t xml:space="preserve">demonstratable actions </w:t>
            </w:r>
            <w:r w:rsidR="00525673">
              <w:rPr>
                <w:rFonts w:ascii="Arial" w:eastAsiaTheme="majorEastAsia" w:hAnsi="Arial" w:cs="Arial"/>
                <w:i/>
                <w:iCs/>
                <w:color w:val="000000" w:themeColor="text1"/>
                <w:sz w:val="22"/>
                <w:szCs w:val="22"/>
              </w:rPr>
              <w:t>that ensure they are</w:t>
            </w:r>
            <w:r w:rsidR="002A685E">
              <w:rPr>
                <w:rFonts w:ascii="Arial" w:eastAsiaTheme="majorEastAsia" w:hAnsi="Arial" w:cs="Arial"/>
                <w:i/>
                <w:iCs/>
                <w:color w:val="000000" w:themeColor="text1"/>
                <w:sz w:val="22"/>
                <w:szCs w:val="22"/>
              </w:rPr>
              <w:t xml:space="preserve"> </w:t>
            </w:r>
            <w:r w:rsidR="005660FA" w:rsidRPr="00525673">
              <w:rPr>
                <w:rFonts w:ascii="Arial" w:eastAsiaTheme="majorEastAsia" w:hAnsi="Arial" w:cs="Arial"/>
                <w:i/>
                <w:iCs/>
                <w:color w:val="000000" w:themeColor="text1"/>
                <w:sz w:val="22"/>
                <w:szCs w:val="22"/>
                <w:u w:val="single"/>
              </w:rPr>
              <w:t>distinct</w:t>
            </w:r>
            <w:r w:rsidR="002A685E" w:rsidRPr="00525673">
              <w:rPr>
                <w:rFonts w:ascii="Arial" w:eastAsiaTheme="majorEastAsia" w:hAnsi="Arial" w:cs="Arial"/>
                <w:i/>
                <w:iCs/>
                <w:color w:val="000000" w:themeColor="text1"/>
                <w:sz w:val="22"/>
                <w:szCs w:val="22"/>
                <w:u w:val="single"/>
              </w:rPr>
              <w:t xml:space="preserve"> from military operations</w:t>
            </w:r>
            <w:r w:rsidR="005660FA" w:rsidRPr="00525673">
              <w:rPr>
                <w:rFonts w:ascii="Arial" w:eastAsiaTheme="majorEastAsia" w:hAnsi="Arial" w:cs="Arial"/>
                <w:i/>
                <w:iCs/>
                <w:color w:val="000000" w:themeColor="text1"/>
                <w:sz w:val="22"/>
                <w:szCs w:val="22"/>
                <w:u w:val="single"/>
              </w:rPr>
              <w:t>;</w:t>
            </w:r>
            <w:r w:rsidR="002A685E">
              <w:rPr>
                <w:rFonts w:ascii="Arial" w:eastAsiaTheme="majorEastAsia" w:hAnsi="Arial" w:cs="Arial"/>
                <w:i/>
                <w:iCs/>
                <w:color w:val="000000" w:themeColor="text1"/>
                <w:sz w:val="22"/>
                <w:szCs w:val="22"/>
              </w:rPr>
              <w:t xml:space="preserve"> </w:t>
            </w:r>
            <w:r w:rsidRPr="004A1E40">
              <w:rPr>
                <w:rFonts w:ascii="Arial" w:eastAsiaTheme="majorEastAsia" w:hAnsi="Arial" w:cs="Arial"/>
                <w:i/>
                <w:iCs/>
                <w:color w:val="000000" w:themeColor="text1"/>
                <w:sz w:val="22"/>
                <w:szCs w:val="22"/>
              </w:rPr>
              <w:t>and be able to understand where concessions can and cannot be made while being fully aware of consequence</w:t>
            </w:r>
            <w:r w:rsidR="00201D5B">
              <w:rPr>
                <w:rFonts w:ascii="Arial" w:eastAsiaTheme="majorEastAsia" w:hAnsi="Arial" w:cs="Arial"/>
                <w:i/>
                <w:iCs/>
                <w:color w:val="000000" w:themeColor="text1"/>
                <w:sz w:val="22"/>
                <w:szCs w:val="22"/>
              </w:rPr>
              <w:t>s</w:t>
            </w:r>
            <w:r w:rsidRPr="004A1E40">
              <w:rPr>
                <w:rFonts w:ascii="Arial" w:eastAsiaTheme="majorEastAsia" w:hAnsi="Arial" w:cs="Arial"/>
                <w:i/>
                <w:iCs/>
                <w:color w:val="000000" w:themeColor="text1"/>
                <w:sz w:val="22"/>
                <w:szCs w:val="22"/>
              </w:rPr>
              <w:t>.</w:t>
            </w:r>
          </w:p>
          <w:p w14:paraId="6F767900" w14:textId="61632E1E" w:rsidR="002A685E" w:rsidRPr="004A1E40" w:rsidRDefault="002A685E" w:rsidP="003F4018">
            <w:pPr>
              <w:pStyle w:val="ListParagraph"/>
              <w:numPr>
                <w:ilvl w:val="0"/>
                <w:numId w:val="23"/>
              </w:numPr>
              <w:spacing w:line="276" w:lineRule="auto"/>
              <w:rPr>
                <w:rFonts w:ascii="Arial" w:eastAsiaTheme="majorEastAsia" w:hAnsi="Arial" w:cs="Arial"/>
                <w:i/>
                <w:iCs/>
                <w:color w:val="000000" w:themeColor="text1"/>
                <w:sz w:val="22"/>
                <w:szCs w:val="22"/>
              </w:rPr>
            </w:pPr>
            <w:r>
              <w:rPr>
                <w:rFonts w:ascii="Arial" w:eastAsiaTheme="majorEastAsia" w:hAnsi="Arial" w:cs="Arial"/>
                <w:i/>
                <w:iCs/>
                <w:color w:val="000000" w:themeColor="text1"/>
                <w:sz w:val="22"/>
                <w:szCs w:val="22"/>
              </w:rPr>
              <w:t xml:space="preserve">Medical teams, </w:t>
            </w:r>
            <w:r w:rsidR="00E27C64">
              <w:rPr>
                <w:rFonts w:ascii="Arial" w:eastAsiaTheme="majorEastAsia" w:hAnsi="Arial" w:cs="Arial"/>
                <w:i/>
                <w:iCs/>
                <w:color w:val="000000" w:themeColor="text1"/>
                <w:sz w:val="22"/>
                <w:szCs w:val="22"/>
              </w:rPr>
              <w:t>if/when</w:t>
            </w:r>
            <w:r>
              <w:rPr>
                <w:rFonts w:ascii="Arial" w:eastAsiaTheme="majorEastAsia" w:hAnsi="Arial" w:cs="Arial"/>
                <w:i/>
                <w:iCs/>
                <w:color w:val="000000" w:themeColor="text1"/>
                <w:sz w:val="22"/>
                <w:szCs w:val="22"/>
              </w:rPr>
              <w:t xml:space="preserve"> possible and </w:t>
            </w:r>
            <w:r w:rsidR="00CC74BF">
              <w:rPr>
                <w:rFonts w:ascii="Arial" w:eastAsiaTheme="majorEastAsia" w:hAnsi="Arial" w:cs="Arial"/>
                <w:i/>
                <w:iCs/>
                <w:color w:val="000000" w:themeColor="text1"/>
                <w:sz w:val="22"/>
                <w:szCs w:val="22"/>
              </w:rPr>
              <w:t>safe</w:t>
            </w:r>
            <w:r>
              <w:rPr>
                <w:rFonts w:ascii="Arial" w:eastAsiaTheme="majorEastAsia" w:hAnsi="Arial" w:cs="Arial"/>
                <w:i/>
                <w:iCs/>
                <w:color w:val="000000" w:themeColor="text1"/>
                <w:sz w:val="22"/>
                <w:szCs w:val="22"/>
              </w:rPr>
              <w:t xml:space="preserve">, need </w:t>
            </w:r>
            <w:r w:rsidRPr="00525673">
              <w:rPr>
                <w:rFonts w:ascii="Arial" w:eastAsiaTheme="majorEastAsia" w:hAnsi="Arial" w:cs="Arial"/>
                <w:i/>
                <w:iCs/>
                <w:color w:val="000000" w:themeColor="text1"/>
                <w:sz w:val="22"/>
                <w:szCs w:val="22"/>
                <w:u w:val="single"/>
              </w:rPr>
              <w:t>contact with all parties</w:t>
            </w:r>
            <w:r>
              <w:rPr>
                <w:rFonts w:ascii="Arial" w:eastAsiaTheme="majorEastAsia" w:hAnsi="Arial" w:cs="Arial"/>
                <w:i/>
                <w:iCs/>
                <w:color w:val="000000" w:themeColor="text1"/>
                <w:sz w:val="22"/>
                <w:szCs w:val="22"/>
              </w:rPr>
              <w:t xml:space="preserve"> to the conflict, and treat all </w:t>
            </w:r>
            <w:r w:rsidR="00606211">
              <w:rPr>
                <w:rFonts w:ascii="Arial" w:eastAsiaTheme="majorEastAsia" w:hAnsi="Arial" w:cs="Arial"/>
                <w:i/>
                <w:iCs/>
                <w:color w:val="000000" w:themeColor="text1"/>
                <w:sz w:val="22"/>
                <w:szCs w:val="22"/>
              </w:rPr>
              <w:t>wounded and sick</w:t>
            </w:r>
            <w:r>
              <w:rPr>
                <w:rFonts w:ascii="Arial" w:eastAsiaTheme="majorEastAsia" w:hAnsi="Arial" w:cs="Arial"/>
                <w:i/>
                <w:iCs/>
                <w:color w:val="000000" w:themeColor="text1"/>
                <w:sz w:val="22"/>
                <w:szCs w:val="22"/>
              </w:rPr>
              <w:t xml:space="preserve"> without discrimination.</w:t>
            </w:r>
          </w:p>
          <w:p w14:paraId="63DB1A2A" w14:textId="28F64520" w:rsidR="00385F27" w:rsidRPr="004A1E40" w:rsidRDefault="00385F27"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The realities, complexities and risks associated with operating as a medical team in </w:t>
            </w:r>
            <w:r>
              <w:rPr>
                <w:rFonts w:ascii="Arial" w:eastAsiaTheme="majorEastAsia" w:hAnsi="Arial" w:cs="Arial"/>
                <w:i/>
                <w:iCs/>
                <w:color w:val="000000" w:themeColor="text1"/>
                <w:sz w:val="22"/>
                <w:szCs w:val="22"/>
              </w:rPr>
              <w:t>a</w:t>
            </w:r>
            <w:r w:rsidRPr="004A1E40">
              <w:rPr>
                <w:rFonts w:ascii="Arial" w:eastAsiaTheme="majorEastAsia" w:hAnsi="Arial" w:cs="Arial"/>
                <w:i/>
                <w:iCs/>
                <w:color w:val="000000" w:themeColor="text1"/>
                <w:sz w:val="22"/>
                <w:szCs w:val="22"/>
              </w:rPr>
              <w:t xml:space="preserve">rmed </w:t>
            </w:r>
            <w:r>
              <w:rPr>
                <w:rFonts w:ascii="Arial" w:eastAsiaTheme="majorEastAsia" w:hAnsi="Arial" w:cs="Arial"/>
                <w:i/>
                <w:iCs/>
                <w:color w:val="000000" w:themeColor="text1"/>
                <w:sz w:val="22"/>
                <w:szCs w:val="22"/>
              </w:rPr>
              <w:t>c</w:t>
            </w:r>
            <w:r w:rsidRPr="004A1E40">
              <w:rPr>
                <w:rFonts w:ascii="Arial" w:eastAsiaTheme="majorEastAsia" w:hAnsi="Arial" w:cs="Arial"/>
                <w:i/>
                <w:iCs/>
                <w:color w:val="000000" w:themeColor="text1"/>
                <w:sz w:val="22"/>
                <w:szCs w:val="22"/>
              </w:rPr>
              <w:t xml:space="preserve">onflict </w:t>
            </w:r>
            <w:r w:rsidRPr="00525673">
              <w:rPr>
                <w:rFonts w:ascii="Arial" w:eastAsiaTheme="majorEastAsia" w:hAnsi="Arial" w:cs="Arial"/>
                <w:i/>
                <w:iCs/>
                <w:color w:val="000000" w:themeColor="text1"/>
                <w:sz w:val="22"/>
                <w:szCs w:val="22"/>
                <w:u w:val="single"/>
              </w:rPr>
              <w:t>require experienced leadership</w:t>
            </w:r>
            <w:r w:rsidRPr="004A1E40">
              <w:rPr>
                <w:rFonts w:ascii="Arial" w:eastAsiaTheme="majorEastAsia" w:hAnsi="Arial" w:cs="Arial"/>
                <w:i/>
                <w:iCs/>
                <w:color w:val="000000" w:themeColor="text1"/>
                <w:sz w:val="22"/>
                <w:szCs w:val="22"/>
              </w:rPr>
              <w:t xml:space="preserve"> and </w:t>
            </w:r>
            <w:r w:rsidR="00525673" w:rsidRPr="00525673">
              <w:rPr>
                <w:rFonts w:ascii="Arial" w:eastAsiaTheme="majorEastAsia" w:hAnsi="Arial" w:cs="Arial"/>
                <w:i/>
                <w:iCs/>
                <w:color w:val="000000" w:themeColor="text1"/>
                <w:sz w:val="22"/>
                <w:szCs w:val="22"/>
                <w:u w:val="single"/>
              </w:rPr>
              <w:t xml:space="preserve">resilient </w:t>
            </w:r>
            <w:r w:rsidRPr="00525673">
              <w:rPr>
                <w:rFonts w:ascii="Arial" w:eastAsiaTheme="majorEastAsia" w:hAnsi="Arial" w:cs="Arial"/>
                <w:i/>
                <w:iCs/>
                <w:color w:val="000000" w:themeColor="text1"/>
                <w:sz w:val="22"/>
                <w:szCs w:val="22"/>
                <w:u w:val="single"/>
              </w:rPr>
              <w:t>teams</w:t>
            </w:r>
            <w:r w:rsidRPr="004A1E40">
              <w:rPr>
                <w:rFonts w:ascii="Arial" w:eastAsiaTheme="majorEastAsia" w:hAnsi="Arial" w:cs="Arial"/>
                <w:i/>
                <w:iCs/>
                <w:color w:val="000000" w:themeColor="text1"/>
                <w:sz w:val="22"/>
                <w:szCs w:val="22"/>
              </w:rPr>
              <w:t xml:space="preserve"> capable of navigating the landscape with a pragmatic and patient focused approach.</w:t>
            </w:r>
          </w:p>
          <w:p w14:paraId="0994C58B" w14:textId="33BA5539" w:rsidR="0007624E" w:rsidRPr="00385F27" w:rsidRDefault="0007624E"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525673">
              <w:rPr>
                <w:rFonts w:ascii="Arial" w:eastAsiaTheme="majorEastAsia" w:hAnsi="Arial" w:cs="Arial"/>
                <w:i/>
                <w:iCs/>
                <w:color w:val="000000" w:themeColor="text1"/>
                <w:sz w:val="22"/>
                <w:szCs w:val="22"/>
                <w:u w:val="single"/>
              </w:rPr>
              <w:t>Team leaders will require special training</w:t>
            </w:r>
            <w:r w:rsidRPr="004A1E40">
              <w:rPr>
                <w:rFonts w:ascii="Arial" w:eastAsiaTheme="majorEastAsia" w:hAnsi="Arial" w:cs="Arial"/>
                <w:i/>
                <w:iCs/>
                <w:color w:val="000000" w:themeColor="text1"/>
                <w:sz w:val="22"/>
                <w:szCs w:val="22"/>
              </w:rPr>
              <w:t xml:space="preserve"> and guidance to navigate complex and confusing terrains of armed conflict</w:t>
            </w:r>
            <w:r w:rsidRPr="00385F27">
              <w:rPr>
                <w:rFonts w:ascii="Arial" w:eastAsiaTheme="majorEastAsia" w:hAnsi="Arial" w:cs="Arial"/>
                <w:i/>
                <w:iCs/>
                <w:color w:val="000000" w:themeColor="text1"/>
                <w:sz w:val="22"/>
                <w:szCs w:val="22"/>
              </w:rPr>
              <w:t>.</w:t>
            </w:r>
          </w:p>
          <w:p w14:paraId="18B0C1FA" w14:textId="1C8825B9" w:rsidR="00961584" w:rsidRPr="004A1E40" w:rsidRDefault="00385F27" w:rsidP="003F4018">
            <w:pPr>
              <w:pStyle w:val="ListParagraph"/>
              <w:numPr>
                <w:ilvl w:val="0"/>
                <w:numId w:val="23"/>
              </w:numPr>
              <w:spacing w:line="276" w:lineRule="auto"/>
              <w:rPr>
                <w:rFonts w:ascii="Arial" w:eastAsiaTheme="majorEastAsia" w:hAnsi="Arial" w:cs="Arial"/>
                <w:i/>
                <w:iCs/>
                <w:color w:val="000000" w:themeColor="text1"/>
                <w:sz w:val="22"/>
                <w:szCs w:val="22"/>
              </w:rPr>
            </w:pPr>
            <w:r>
              <w:rPr>
                <w:rFonts w:ascii="Arial" w:eastAsiaTheme="majorEastAsia" w:hAnsi="Arial" w:cs="Arial"/>
                <w:i/>
                <w:iCs/>
                <w:color w:val="000000" w:themeColor="text1"/>
                <w:sz w:val="22"/>
                <w:szCs w:val="22"/>
              </w:rPr>
              <w:t xml:space="preserve">Teams should </w:t>
            </w:r>
            <w:r w:rsidR="00525673">
              <w:rPr>
                <w:rFonts w:ascii="Arial" w:eastAsiaTheme="majorEastAsia" w:hAnsi="Arial" w:cs="Arial"/>
                <w:i/>
                <w:iCs/>
                <w:color w:val="000000" w:themeColor="text1"/>
                <w:sz w:val="22"/>
                <w:szCs w:val="22"/>
              </w:rPr>
              <w:t xml:space="preserve">only </w:t>
            </w:r>
            <w:r>
              <w:rPr>
                <w:rFonts w:ascii="Arial" w:eastAsiaTheme="majorEastAsia" w:hAnsi="Arial" w:cs="Arial"/>
                <w:i/>
                <w:iCs/>
                <w:color w:val="000000" w:themeColor="text1"/>
                <w:sz w:val="22"/>
                <w:szCs w:val="22"/>
              </w:rPr>
              <w:t>consider the use of</w:t>
            </w:r>
            <w:r w:rsidR="00961584">
              <w:rPr>
                <w:rFonts w:ascii="Arial" w:eastAsiaTheme="majorEastAsia" w:hAnsi="Arial" w:cs="Arial"/>
                <w:i/>
                <w:iCs/>
                <w:color w:val="000000" w:themeColor="text1"/>
                <w:sz w:val="22"/>
                <w:szCs w:val="22"/>
              </w:rPr>
              <w:t xml:space="preserve"> armed escorts and </w:t>
            </w:r>
            <w:r>
              <w:rPr>
                <w:rFonts w:ascii="Arial" w:eastAsiaTheme="majorEastAsia" w:hAnsi="Arial" w:cs="Arial"/>
                <w:i/>
                <w:iCs/>
                <w:color w:val="000000" w:themeColor="text1"/>
                <w:sz w:val="22"/>
                <w:szCs w:val="22"/>
              </w:rPr>
              <w:t xml:space="preserve">armed </w:t>
            </w:r>
            <w:r w:rsidR="00961584">
              <w:rPr>
                <w:rFonts w:ascii="Arial" w:eastAsiaTheme="majorEastAsia" w:hAnsi="Arial" w:cs="Arial"/>
                <w:i/>
                <w:iCs/>
                <w:color w:val="000000" w:themeColor="text1"/>
                <w:sz w:val="22"/>
                <w:szCs w:val="22"/>
              </w:rPr>
              <w:t xml:space="preserve">guards only </w:t>
            </w:r>
            <w:r w:rsidR="00961584" w:rsidRPr="00525673">
              <w:rPr>
                <w:rFonts w:ascii="Arial" w:eastAsiaTheme="majorEastAsia" w:hAnsi="Arial" w:cs="Arial"/>
                <w:i/>
                <w:iCs/>
                <w:color w:val="000000" w:themeColor="text1"/>
                <w:sz w:val="22"/>
                <w:szCs w:val="22"/>
                <w:u w:val="single"/>
              </w:rPr>
              <w:t>as a last resort</w:t>
            </w:r>
          </w:p>
          <w:p w14:paraId="230B5AD5" w14:textId="77777777" w:rsidR="0007624E" w:rsidRPr="004A1E40" w:rsidRDefault="0007624E" w:rsidP="007E52F3">
            <w:pPr>
              <w:pStyle w:val="ListParagraph"/>
              <w:spacing w:line="276" w:lineRule="auto"/>
              <w:rPr>
                <w:rFonts w:ascii="Arial" w:eastAsiaTheme="majorEastAsia" w:hAnsi="Arial" w:cs="Arial"/>
                <w:i/>
                <w:iCs/>
                <w:color w:val="000000" w:themeColor="text1"/>
                <w:sz w:val="22"/>
                <w:szCs w:val="22"/>
              </w:rPr>
            </w:pPr>
          </w:p>
        </w:tc>
      </w:tr>
      <w:tr w:rsidR="007E52F3" w14:paraId="19179432" w14:textId="77777777" w:rsidTr="00A55764">
        <w:tc>
          <w:tcPr>
            <w:tcW w:w="155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7C33ADC" w14:textId="61E70E48" w:rsidR="007E52F3" w:rsidRPr="007E52F3" w:rsidRDefault="007E52F3" w:rsidP="007E52F3">
            <w:pPr>
              <w:spacing w:line="276" w:lineRule="auto"/>
              <w:rPr>
                <w:rFonts w:ascii="Arial" w:eastAsiaTheme="majorEastAsia" w:hAnsi="Arial" w:cs="Arial"/>
                <w:i/>
                <w:iCs/>
                <w:color w:val="000000" w:themeColor="text1"/>
                <w:sz w:val="22"/>
                <w:szCs w:val="22"/>
              </w:rPr>
            </w:pPr>
            <w:r w:rsidRPr="007E52F3">
              <w:rPr>
                <w:rFonts w:ascii="Arial" w:eastAsiaTheme="majorEastAsia" w:hAnsi="Arial" w:cs="Arial"/>
                <w:i/>
                <w:iCs/>
                <w:color w:val="000000" w:themeColor="text1"/>
                <w:sz w:val="22"/>
                <w:szCs w:val="22"/>
              </w:rPr>
              <w:t>Humanitarian Negotiations</w:t>
            </w:r>
          </w:p>
        </w:tc>
        <w:tc>
          <w:tcPr>
            <w:tcW w:w="79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22E9EE5" w14:textId="2E1BF8BC" w:rsidR="007E52F3" w:rsidRPr="004A1E40" w:rsidRDefault="007E52F3"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4A1E40">
              <w:rPr>
                <w:rFonts w:ascii="Arial" w:eastAsiaTheme="majorEastAsia" w:hAnsi="Arial" w:cs="Arial"/>
                <w:i/>
                <w:iCs/>
                <w:color w:val="000000" w:themeColor="text1"/>
                <w:sz w:val="22"/>
                <w:szCs w:val="22"/>
              </w:rPr>
              <w:t xml:space="preserve">Teams and Leaders </w:t>
            </w:r>
            <w:r>
              <w:rPr>
                <w:rFonts w:ascii="Arial" w:eastAsiaTheme="majorEastAsia" w:hAnsi="Arial" w:cs="Arial"/>
                <w:i/>
                <w:iCs/>
                <w:color w:val="000000" w:themeColor="text1"/>
                <w:sz w:val="22"/>
                <w:szCs w:val="22"/>
              </w:rPr>
              <w:t xml:space="preserve">require competencies and skills </w:t>
            </w:r>
            <w:r w:rsidRPr="004A1E40">
              <w:rPr>
                <w:rFonts w:ascii="Arial" w:eastAsiaTheme="majorEastAsia" w:hAnsi="Arial" w:cs="Arial"/>
                <w:i/>
                <w:iCs/>
                <w:color w:val="000000" w:themeColor="text1"/>
                <w:sz w:val="22"/>
                <w:szCs w:val="22"/>
              </w:rPr>
              <w:t xml:space="preserve">in conflict resolution, consensus building, as well as </w:t>
            </w:r>
            <w:r w:rsidRPr="00525673">
              <w:rPr>
                <w:rFonts w:ascii="Arial" w:eastAsiaTheme="majorEastAsia" w:hAnsi="Arial" w:cs="Arial"/>
                <w:i/>
                <w:iCs/>
                <w:color w:val="000000" w:themeColor="text1"/>
                <w:sz w:val="22"/>
                <w:szCs w:val="22"/>
                <w:u w:val="single"/>
              </w:rPr>
              <w:t xml:space="preserve">soft skills </w:t>
            </w:r>
            <w:r w:rsidR="00C93D3E" w:rsidRPr="00525673">
              <w:rPr>
                <w:rFonts w:ascii="Arial" w:eastAsiaTheme="majorEastAsia" w:hAnsi="Arial" w:cs="Arial"/>
                <w:i/>
                <w:iCs/>
                <w:color w:val="000000" w:themeColor="text1"/>
                <w:sz w:val="22"/>
                <w:szCs w:val="22"/>
                <w:u w:val="single"/>
              </w:rPr>
              <w:t>applied with</w:t>
            </w:r>
            <w:r w:rsidRPr="00525673">
              <w:rPr>
                <w:rFonts w:ascii="Arial" w:eastAsiaTheme="majorEastAsia" w:hAnsi="Arial" w:cs="Arial"/>
                <w:i/>
                <w:iCs/>
                <w:color w:val="000000" w:themeColor="text1"/>
                <w:sz w:val="22"/>
                <w:szCs w:val="22"/>
                <w:u w:val="single"/>
              </w:rPr>
              <w:t xml:space="preserve"> </w:t>
            </w:r>
            <w:r w:rsidRPr="00525673">
              <w:rPr>
                <w:rFonts w:ascii="Arial" w:eastAsiaTheme="majorEastAsia" w:hAnsi="Arial" w:cs="Arial"/>
                <w:i/>
                <w:iCs/>
                <w:color w:val="000000" w:themeColor="text1"/>
                <w:sz w:val="22"/>
                <w:szCs w:val="22"/>
                <w:u w:val="single"/>
              </w:rPr>
              <w:lastRenderedPageBreak/>
              <w:t>humility, respect, patience, and cultural/religious sensitivity</w:t>
            </w:r>
            <w:r w:rsidRPr="004A1E40">
              <w:rPr>
                <w:rFonts w:ascii="Arial" w:eastAsiaTheme="majorEastAsia" w:hAnsi="Arial" w:cs="Arial"/>
                <w:i/>
                <w:iCs/>
                <w:color w:val="000000" w:themeColor="text1"/>
                <w:sz w:val="22"/>
                <w:szCs w:val="22"/>
              </w:rPr>
              <w:t xml:space="preserve"> as critical enablers to achieve objectives  </w:t>
            </w:r>
          </w:p>
          <w:p w14:paraId="77B5EB7A" w14:textId="77777777" w:rsidR="007E52F3" w:rsidRPr="004A1E40" w:rsidRDefault="007E52F3" w:rsidP="007E52F3">
            <w:pPr>
              <w:pStyle w:val="ListParagraph"/>
              <w:spacing w:line="276" w:lineRule="auto"/>
              <w:rPr>
                <w:rFonts w:ascii="Arial" w:eastAsiaTheme="majorEastAsia" w:hAnsi="Arial" w:cs="Arial"/>
                <w:i/>
                <w:iCs/>
                <w:color w:val="000000" w:themeColor="text1"/>
                <w:sz w:val="22"/>
                <w:szCs w:val="22"/>
              </w:rPr>
            </w:pPr>
          </w:p>
        </w:tc>
      </w:tr>
      <w:tr w:rsidR="00201AD2" w14:paraId="3D984C66" w14:textId="77777777" w:rsidTr="00A55764">
        <w:tc>
          <w:tcPr>
            <w:tcW w:w="155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7A2D1A6" w14:textId="353BEEE6" w:rsidR="00201AD2" w:rsidRPr="007E52F3" w:rsidRDefault="00201AD2" w:rsidP="007E52F3">
            <w:pPr>
              <w:spacing w:line="276" w:lineRule="auto"/>
              <w:rPr>
                <w:rFonts w:ascii="Arial" w:eastAsiaTheme="majorEastAsia" w:hAnsi="Arial" w:cs="Arial"/>
                <w:i/>
                <w:iCs/>
                <w:color w:val="000000" w:themeColor="text1"/>
                <w:sz w:val="22"/>
                <w:szCs w:val="22"/>
              </w:rPr>
            </w:pPr>
            <w:r>
              <w:rPr>
                <w:rFonts w:ascii="Arial" w:eastAsiaTheme="majorEastAsia" w:hAnsi="Arial" w:cs="Arial"/>
                <w:i/>
                <w:iCs/>
                <w:color w:val="000000" w:themeColor="text1"/>
                <w:sz w:val="22"/>
                <w:szCs w:val="22"/>
              </w:rPr>
              <w:lastRenderedPageBreak/>
              <w:t xml:space="preserve">Community </w:t>
            </w:r>
            <w:r w:rsidR="00DF593A">
              <w:rPr>
                <w:rFonts w:ascii="Arial" w:eastAsiaTheme="majorEastAsia" w:hAnsi="Arial" w:cs="Arial"/>
                <w:i/>
                <w:iCs/>
                <w:color w:val="000000" w:themeColor="text1"/>
                <w:sz w:val="22"/>
                <w:szCs w:val="22"/>
              </w:rPr>
              <w:t>Engagement</w:t>
            </w:r>
          </w:p>
        </w:tc>
        <w:tc>
          <w:tcPr>
            <w:tcW w:w="792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FA36727" w14:textId="4F42F274" w:rsidR="001A7E08" w:rsidRPr="001A7E08" w:rsidRDefault="001A7E08"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1A7E08">
              <w:rPr>
                <w:rFonts w:ascii="Arial" w:eastAsiaTheme="majorEastAsia" w:hAnsi="Arial" w:cs="Arial"/>
                <w:i/>
                <w:iCs/>
                <w:color w:val="000000" w:themeColor="text1"/>
                <w:sz w:val="22"/>
                <w:szCs w:val="22"/>
              </w:rPr>
              <w:t xml:space="preserve">Medical teams need to </w:t>
            </w:r>
            <w:r w:rsidRPr="00525673">
              <w:rPr>
                <w:rFonts w:ascii="Arial" w:eastAsiaTheme="majorEastAsia" w:hAnsi="Arial" w:cs="Arial"/>
                <w:i/>
                <w:iCs/>
                <w:color w:val="000000" w:themeColor="text1"/>
                <w:sz w:val="22"/>
                <w:szCs w:val="22"/>
                <w:u w:val="single"/>
              </w:rPr>
              <w:t>engage with communities with full transparency</w:t>
            </w:r>
            <w:r w:rsidRPr="001A7E08">
              <w:rPr>
                <w:rFonts w:ascii="Arial" w:eastAsiaTheme="majorEastAsia" w:hAnsi="Arial" w:cs="Arial"/>
                <w:i/>
                <w:iCs/>
                <w:color w:val="000000" w:themeColor="text1"/>
                <w:sz w:val="22"/>
                <w:szCs w:val="22"/>
              </w:rPr>
              <w:t xml:space="preserve"> and openness framed in active listening</w:t>
            </w:r>
            <w:r w:rsidR="002E50DC">
              <w:rPr>
                <w:rFonts w:ascii="Arial" w:eastAsiaTheme="majorEastAsia" w:hAnsi="Arial" w:cs="Arial"/>
                <w:i/>
                <w:iCs/>
                <w:color w:val="000000" w:themeColor="text1"/>
                <w:sz w:val="22"/>
                <w:szCs w:val="22"/>
              </w:rPr>
              <w:t xml:space="preserve">, extra sensitivity to culture, </w:t>
            </w:r>
            <w:r w:rsidR="008E56D9">
              <w:rPr>
                <w:rFonts w:ascii="Arial" w:eastAsiaTheme="majorEastAsia" w:hAnsi="Arial" w:cs="Arial"/>
                <w:i/>
                <w:iCs/>
                <w:color w:val="000000" w:themeColor="text1"/>
                <w:sz w:val="22"/>
                <w:szCs w:val="22"/>
              </w:rPr>
              <w:t xml:space="preserve">&amp; </w:t>
            </w:r>
            <w:r w:rsidR="002E50DC">
              <w:rPr>
                <w:rFonts w:ascii="Arial" w:eastAsiaTheme="majorEastAsia" w:hAnsi="Arial" w:cs="Arial"/>
                <w:i/>
                <w:iCs/>
                <w:color w:val="000000" w:themeColor="text1"/>
                <w:sz w:val="22"/>
                <w:szCs w:val="22"/>
              </w:rPr>
              <w:t>gender</w:t>
            </w:r>
            <w:r w:rsidR="008E56D9">
              <w:rPr>
                <w:rFonts w:ascii="Arial" w:eastAsiaTheme="majorEastAsia" w:hAnsi="Arial" w:cs="Arial"/>
                <w:i/>
                <w:iCs/>
                <w:color w:val="000000" w:themeColor="text1"/>
                <w:sz w:val="22"/>
                <w:szCs w:val="22"/>
              </w:rPr>
              <w:t xml:space="preserve">, respect, </w:t>
            </w:r>
            <w:r w:rsidRPr="001A7E08">
              <w:rPr>
                <w:rFonts w:ascii="Arial" w:eastAsiaTheme="majorEastAsia" w:hAnsi="Arial" w:cs="Arial"/>
                <w:i/>
                <w:iCs/>
                <w:color w:val="000000" w:themeColor="text1"/>
                <w:sz w:val="22"/>
                <w:szCs w:val="22"/>
              </w:rPr>
              <w:t>and empathy.</w:t>
            </w:r>
          </w:p>
          <w:p w14:paraId="4AB928EC" w14:textId="76A6DD6D" w:rsidR="001A7E08" w:rsidRPr="001A7E08" w:rsidRDefault="001A7E08" w:rsidP="003F4018">
            <w:pPr>
              <w:pStyle w:val="ListParagraph"/>
              <w:numPr>
                <w:ilvl w:val="0"/>
                <w:numId w:val="23"/>
              </w:numPr>
              <w:spacing w:line="276" w:lineRule="auto"/>
              <w:rPr>
                <w:rFonts w:ascii="Arial" w:eastAsiaTheme="majorEastAsia" w:hAnsi="Arial" w:cs="Arial"/>
                <w:i/>
                <w:iCs/>
                <w:color w:val="000000" w:themeColor="text1"/>
                <w:sz w:val="22"/>
                <w:szCs w:val="22"/>
              </w:rPr>
            </w:pPr>
            <w:r w:rsidRPr="00525673">
              <w:rPr>
                <w:rFonts w:ascii="Arial" w:eastAsiaTheme="majorEastAsia" w:hAnsi="Arial" w:cs="Arial"/>
                <w:i/>
                <w:iCs/>
                <w:color w:val="000000" w:themeColor="text1"/>
                <w:sz w:val="22"/>
                <w:szCs w:val="22"/>
                <w:u w:val="single"/>
              </w:rPr>
              <w:t>Digital and social media platforms can be considered</w:t>
            </w:r>
            <w:r w:rsidR="00DC56CB">
              <w:rPr>
                <w:rFonts w:ascii="Arial" w:eastAsiaTheme="majorEastAsia" w:hAnsi="Arial" w:cs="Arial"/>
                <w:i/>
                <w:iCs/>
                <w:color w:val="000000" w:themeColor="text1"/>
                <w:sz w:val="22"/>
                <w:szCs w:val="22"/>
              </w:rPr>
              <w:t xml:space="preserve"> (with cautions)</w:t>
            </w:r>
            <w:r w:rsidRPr="001A7E08">
              <w:rPr>
                <w:rFonts w:ascii="Arial" w:eastAsiaTheme="majorEastAsia" w:hAnsi="Arial" w:cs="Arial"/>
                <w:i/>
                <w:iCs/>
                <w:color w:val="000000" w:themeColor="text1"/>
                <w:sz w:val="22"/>
                <w:szCs w:val="22"/>
              </w:rPr>
              <w:t xml:space="preserve"> to communicate with affected populations and other medical professionals, to provide key practical messages and tips on health and hazards.</w:t>
            </w:r>
          </w:p>
          <w:p w14:paraId="5C517F95" w14:textId="78403E1D" w:rsidR="00201AD2" w:rsidRPr="001A7E08" w:rsidRDefault="00201AD2" w:rsidP="001A7E08">
            <w:pPr>
              <w:spacing w:line="276" w:lineRule="auto"/>
              <w:rPr>
                <w:rFonts w:ascii="Arial" w:eastAsiaTheme="majorEastAsia" w:hAnsi="Arial" w:cs="Arial"/>
                <w:i/>
                <w:iCs/>
                <w:color w:val="000000" w:themeColor="text1"/>
                <w:sz w:val="22"/>
                <w:szCs w:val="22"/>
              </w:rPr>
            </w:pPr>
          </w:p>
        </w:tc>
      </w:tr>
    </w:tbl>
    <w:p w14:paraId="20FCD672" w14:textId="77777777" w:rsidR="00FA325B" w:rsidRDefault="00FA325B" w:rsidP="00FA325B">
      <w:pPr>
        <w:rPr>
          <w:rFonts w:ascii="Arial" w:hAnsi="Arial" w:cs="Arial"/>
          <w:i/>
          <w:color w:val="000000" w:themeColor="text1"/>
          <w:sz w:val="22"/>
          <w:szCs w:val="22"/>
        </w:rPr>
      </w:pPr>
    </w:p>
    <w:p w14:paraId="19D44F6A" w14:textId="77777777" w:rsidR="00CD6228" w:rsidRDefault="00CD6228">
      <w:pPr>
        <w:widowControl/>
        <w:spacing w:after="200" w:line="276" w:lineRule="auto"/>
        <w:rPr>
          <w:rFonts w:ascii="Arial" w:hAnsi="Arial" w:cs="Arial"/>
          <w:sz w:val="22"/>
          <w:szCs w:val="22"/>
        </w:rPr>
      </w:pPr>
      <w:r>
        <w:rPr>
          <w:rFonts w:ascii="Arial" w:hAnsi="Arial" w:cs="Arial"/>
          <w:sz w:val="22"/>
          <w:szCs w:val="22"/>
        </w:rPr>
        <w:br w:type="page"/>
      </w:r>
    </w:p>
    <w:p w14:paraId="3F795FBC" w14:textId="77777777" w:rsidR="00CD6228" w:rsidRDefault="00CD6228" w:rsidP="00CD6228">
      <w:pPr>
        <w:widowControl/>
        <w:spacing w:after="200" w:line="276" w:lineRule="auto"/>
        <w:rPr>
          <w:rFonts w:ascii="Arial" w:hAnsi="Arial" w:cs="Arial"/>
          <w:sz w:val="72"/>
          <w:szCs w:val="22"/>
        </w:rPr>
      </w:pPr>
    </w:p>
    <w:p w14:paraId="63880729" w14:textId="77777777" w:rsidR="00CD6228" w:rsidRDefault="00CD6228" w:rsidP="00CD6228">
      <w:pPr>
        <w:widowControl/>
        <w:spacing w:after="200" w:line="276" w:lineRule="auto"/>
        <w:jc w:val="center"/>
        <w:rPr>
          <w:rFonts w:ascii="Arial" w:hAnsi="Arial" w:cs="Arial"/>
          <w:sz w:val="72"/>
          <w:szCs w:val="22"/>
        </w:rPr>
      </w:pPr>
    </w:p>
    <w:p w14:paraId="35D88746" w14:textId="466A9163" w:rsidR="00CD6228" w:rsidRDefault="00CD6228" w:rsidP="00CD6228">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2</w:t>
      </w:r>
    </w:p>
    <w:p w14:paraId="01584B33" w14:textId="77777777" w:rsidR="00CD6228" w:rsidRPr="00F712C4" w:rsidRDefault="00CD6228" w:rsidP="00CD6228">
      <w:pPr>
        <w:widowControl/>
        <w:spacing w:after="200" w:line="276" w:lineRule="auto"/>
        <w:jc w:val="center"/>
        <w:rPr>
          <w:rFonts w:ascii="Arial" w:hAnsi="Arial" w:cs="Arial"/>
          <w:sz w:val="72"/>
          <w:szCs w:val="22"/>
        </w:rPr>
      </w:pPr>
    </w:p>
    <w:p w14:paraId="43A34439" w14:textId="1A50A149" w:rsidR="00CD6228" w:rsidRDefault="00CD6228" w:rsidP="00CD6228">
      <w:pPr>
        <w:widowControl/>
        <w:spacing w:after="200" w:line="276" w:lineRule="auto"/>
        <w:jc w:val="center"/>
        <w:rPr>
          <w:rFonts w:ascii="Arial" w:hAnsi="Arial" w:cs="Arial"/>
          <w:sz w:val="72"/>
          <w:szCs w:val="22"/>
        </w:rPr>
      </w:pPr>
      <w:r>
        <w:rPr>
          <w:rFonts w:ascii="Arial" w:hAnsi="Arial" w:cs="Arial"/>
          <w:sz w:val="72"/>
          <w:szCs w:val="22"/>
        </w:rPr>
        <w:t xml:space="preserve">SAFETY &amp; SECURITY </w:t>
      </w:r>
    </w:p>
    <w:p w14:paraId="1D202124" w14:textId="42F3B50C" w:rsidR="00CD6228" w:rsidRDefault="00CD6228" w:rsidP="00CD6228">
      <w:pPr>
        <w:widowControl/>
        <w:spacing w:after="200" w:line="276" w:lineRule="auto"/>
        <w:jc w:val="center"/>
        <w:rPr>
          <w:rFonts w:ascii="Arial" w:hAnsi="Arial" w:cs="Arial"/>
          <w:sz w:val="72"/>
          <w:szCs w:val="22"/>
        </w:rPr>
      </w:pPr>
      <w:r>
        <w:rPr>
          <w:rFonts w:ascii="Arial" w:hAnsi="Arial" w:cs="Arial"/>
          <w:sz w:val="72"/>
          <w:szCs w:val="22"/>
        </w:rPr>
        <w:t xml:space="preserve">RISK MANAGEMENT </w:t>
      </w:r>
    </w:p>
    <w:p w14:paraId="1A7555AB" w14:textId="77777777" w:rsidR="004E51D0" w:rsidRPr="00F712C4" w:rsidRDefault="004E51D0" w:rsidP="00CD6228">
      <w:pPr>
        <w:widowControl/>
        <w:spacing w:after="200" w:line="276" w:lineRule="auto"/>
        <w:jc w:val="center"/>
        <w:rPr>
          <w:rFonts w:ascii="Arial" w:hAnsi="Arial" w:cs="Arial"/>
          <w:sz w:val="72"/>
          <w:szCs w:val="22"/>
        </w:rPr>
      </w:pPr>
    </w:p>
    <w:p w14:paraId="2846E609" w14:textId="77777777" w:rsidR="004E51D0" w:rsidRDefault="004E51D0" w:rsidP="004E51D0">
      <w:pPr>
        <w:pStyle w:val="IntenseQuote"/>
        <w:rPr>
          <w:rFonts w:ascii="Helvetica Neue" w:hAnsi="Helvetica Neue"/>
          <w:i w:val="0"/>
          <w:iCs w:val="0"/>
          <w:color w:val="555555"/>
          <w:sz w:val="30"/>
          <w:szCs w:val="30"/>
          <w:shd w:val="clear" w:color="auto" w:fill="FFFFFF"/>
        </w:rPr>
      </w:pPr>
      <w:r w:rsidRPr="004E51D0">
        <w:rPr>
          <w:sz w:val="44"/>
          <w:shd w:val="clear" w:color="auto" w:fill="FFFFFF"/>
        </w:rPr>
        <w:t>“How very little can be done under the spirit of fear.”</w:t>
      </w:r>
      <w:r>
        <w:rPr>
          <w:rFonts w:ascii="Helvetica Neue" w:hAnsi="Helvetica Neue"/>
          <w:i w:val="0"/>
          <w:iCs w:val="0"/>
          <w:color w:val="555555"/>
          <w:sz w:val="30"/>
          <w:szCs w:val="30"/>
          <w:shd w:val="clear" w:color="auto" w:fill="FFFFFF"/>
        </w:rPr>
        <w:t xml:space="preserve"> </w:t>
      </w:r>
    </w:p>
    <w:p w14:paraId="05569CEA" w14:textId="0E81E550" w:rsidR="004E51D0" w:rsidRPr="00A27F88" w:rsidRDefault="004E51D0" w:rsidP="004E51D0">
      <w:pPr>
        <w:pStyle w:val="IntenseQuote"/>
        <w:rPr>
          <w:sz w:val="44"/>
          <w:shd w:val="clear" w:color="auto" w:fill="FFFFFF"/>
        </w:rPr>
      </w:pPr>
      <w:r w:rsidRPr="00A27F88">
        <w:rPr>
          <w:sz w:val="44"/>
          <w:shd w:val="clear" w:color="auto" w:fill="FFFFFF"/>
        </w:rPr>
        <w:t>Florence Nightingale</w:t>
      </w:r>
    </w:p>
    <w:p w14:paraId="4D0411C2" w14:textId="00F75653" w:rsidR="0024074C" w:rsidRDefault="0024074C">
      <w:pPr>
        <w:widowControl/>
        <w:spacing w:after="200" w:line="276" w:lineRule="auto"/>
        <w:rPr>
          <w:rFonts w:ascii="Arial" w:hAnsi="Arial" w:cs="Arial"/>
          <w:sz w:val="22"/>
          <w:szCs w:val="22"/>
        </w:rPr>
      </w:pPr>
      <w:r>
        <w:rPr>
          <w:rFonts w:ascii="Arial" w:hAnsi="Arial" w:cs="Arial"/>
          <w:sz w:val="22"/>
          <w:szCs w:val="22"/>
        </w:rPr>
        <w:br w:type="page"/>
      </w:r>
    </w:p>
    <w:p w14:paraId="228A21DE" w14:textId="45955E34" w:rsidR="00712C99" w:rsidRDefault="00712C99" w:rsidP="00712C99">
      <w:pPr>
        <w:spacing w:after="356" w:line="269" w:lineRule="exact"/>
        <w:rPr>
          <w:rFonts w:ascii="Arial" w:hAnsi="Arial" w:cs="Arial"/>
          <w:sz w:val="22"/>
          <w:szCs w:val="22"/>
        </w:rPr>
      </w:pPr>
    </w:p>
    <w:p w14:paraId="13F0EF44" w14:textId="05894289" w:rsidR="00140775" w:rsidRPr="00837133" w:rsidRDefault="00140775" w:rsidP="00392175">
      <w:pPr>
        <w:pStyle w:val="Heading1"/>
        <w:numPr>
          <w:ilvl w:val="0"/>
          <w:numId w:val="58"/>
        </w:numPr>
      </w:pPr>
      <w:bookmarkStart w:id="81" w:name="_Toc18490387"/>
      <w:bookmarkStart w:id="82" w:name="_Toc18923721"/>
      <w:r w:rsidRPr="00837133">
        <w:t>Safety</w:t>
      </w:r>
      <w:r w:rsidR="003A7973" w:rsidRPr="00837133">
        <w:t xml:space="preserve"> and </w:t>
      </w:r>
      <w:r w:rsidRPr="00837133">
        <w:t>Security</w:t>
      </w:r>
      <w:r w:rsidR="003A7973" w:rsidRPr="00837133">
        <w:t xml:space="preserve"> </w:t>
      </w:r>
      <w:r w:rsidRPr="00837133">
        <w:t>Risk Management</w:t>
      </w:r>
      <w:bookmarkEnd w:id="81"/>
      <w:bookmarkEnd w:id="82"/>
    </w:p>
    <w:p w14:paraId="7B257FCB" w14:textId="77777777" w:rsidR="00EF186E" w:rsidRPr="00EF186E" w:rsidRDefault="00EF186E" w:rsidP="00EF186E">
      <w:pPr>
        <w:ind w:left="360"/>
        <w:rPr>
          <w:lang w:val="en-CA"/>
        </w:rPr>
      </w:pPr>
      <w:r w:rsidRPr="00EF186E">
        <w:rPr>
          <w:highlight w:val="yellow"/>
          <w:lang w:val="en-CA"/>
        </w:rPr>
        <w:t>Under review and edit</w:t>
      </w:r>
    </w:p>
    <w:p w14:paraId="1D17C857" w14:textId="7A2DF80C" w:rsidR="00140775" w:rsidRDefault="00140775" w:rsidP="00140775">
      <w:pPr>
        <w:spacing w:line="269" w:lineRule="exac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0"/>
      </w:tblGrid>
      <w:tr w:rsidR="00A32635" w14:paraId="5EDE5F4F" w14:textId="77777777" w:rsidTr="00A55764">
        <w:tc>
          <w:tcPr>
            <w:tcW w:w="9475" w:type="dxa"/>
            <w:shd w:val="clear" w:color="auto" w:fill="F2DBDB" w:themeFill="accent2" w:themeFillTint="33"/>
          </w:tcPr>
          <w:p w14:paraId="72249B8B" w14:textId="77777777" w:rsidR="00A32635" w:rsidRPr="002D2F89" w:rsidRDefault="00A32635" w:rsidP="00A32635">
            <w:pPr>
              <w:spacing w:line="269" w:lineRule="exact"/>
              <w:ind w:left="360"/>
              <w:rPr>
                <w:rFonts w:ascii="Arial" w:hAnsi="Arial" w:cs="Arial"/>
                <w:sz w:val="22"/>
                <w:szCs w:val="22"/>
              </w:rPr>
            </w:pPr>
            <w:r w:rsidRPr="002D2F89">
              <w:rPr>
                <w:rFonts w:ascii="Arial" w:hAnsi="Arial" w:cs="Arial"/>
                <w:sz w:val="22"/>
                <w:szCs w:val="22"/>
              </w:rPr>
              <w:t>Objectives:</w:t>
            </w:r>
          </w:p>
          <w:p w14:paraId="22344DF2" w14:textId="77777777" w:rsidR="00283B67" w:rsidRDefault="00283B67" w:rsidP="00283B67">
            <w:pPr>
              <w:pStyle w:val="ListParagraph"/>
              <w:numPr>
                <w:ilvl w:val="0"/>
                <w:numId w:val="4"/>
              </w:numPr>
              <w:tabs>
                <w:tab w:val="left" w:pos="748"/>
              </w:tabs>
              <w:spacing w:line="269" w:lineRule="exact"/>
              <w:rPr>
                <w:rFonts w:ascii="Arial" w:hAnsi="Arial" w:cs="Arial"/>
                <w:sz w:val="22"/>
                <w:szCs w:val="22"/>
              </w:rPr>
            </w:pPr>
            <w:r>
              <w:rPr>
                <w:rFonts w:ascii="Arial" w:hAnsi="Arial" w:cs="Arial"/>
                <w:sz w:val="22"/>
                <w:szCs w:val="22"/>
              </w:rPr>
              <w:t>Team have a holistic security risk management approach in place for operations in conflict settings.</w:t>
            </w:r>
          </w:p>
          <w:p w14:paraId="4B9F0359" w14:textId="645D0E2A" w:rsidR="00283B67" w:rsidRPr="00716FB6" w:rsidRDefault="00283B67" w:rsidP="00283B67">
            <w:pPr>
              <w:pStyle w:val="ListParagraph"/>
              <w:numPr>
                <w:ilvl w:val="0"/>
                <w:numId w:val="4"/>
              </w:numPr>
              <w:tabs>
                <w:tab w:val="left" w:pos="748"/>
              </w:tabs>
              <w:spacing w:line="269" w:lineRule="exact"/>
              <w:rPr>
                <w:rFonts w:ascii="Arial" w:hAnsi="Arial" w:cs="Arial"/>
                <w:sz w:val="22"/>
                <w:szCs w:val="22"/>
              </w:rPr>
            </w:pPr>
            <w:r w:rsidRPr="00716FB6">
              <w:rPr>
                <w:rFonts w:ascii="Arial" w:hAnsi="Arial" w:cs="Arial"/>
                <w:sz w:val="22"/>
                <w:szCs w:val="22"/>
              </w:rPr>
              <w:t xml:space="preserve">Teams </w:t>
            </w:r>
            <w:proofErr w:type="gramStart"/>
            <w:r w:rsidRPr="00716FB6">
              <w:rPr>
                <w:rFonts w:ascii="Arial" w:hAnsi="Arial" w:cs="Arial"/>
                <w:sz w:val="22"/>
                <w:szCs w:val="22"/>
              </w:rPr>
              <w:t xml:space="preserve">are able </w:t>
            </w:r>
            <w:r w:rsidR="00BE2F2F">
              <w:rPr>
                <w:rFonts w:ascii="Arial" w:hAnsi="Arial" w:cs="Arial"/>
                <w:sz w:val="22"/>
                <w:szCs w:val="22"/>
              </w:rPr>
              <w:t>to</w:t>
            </w:r>
            <w:proofErr w:type="gramEnd"/>
            <w:r w:rsidR="00BE2F2F">
              <w:rPr>
                <w:rFonts w:ascii="Arial" w:hAnsi="Arial" w:cs="Arial"/>
                <w:sz w:val="22"/>
                <w:szCs w:val="22"/>
              </w:rPr>
              <w:t xml:space="preserve"> </w:t>
            </w:r>
            <w:r>
              <w:rPr>
                <w:rFonts w:ascii="Arial" w:hAnsi="Arial" w:cs="Arial"/>
                <w:sz w:val="22"/>
                <w:szCs w:val="22"/>
              </w:rPr>
              <w:t>identify</w:t>
            </w:r>
            <w:r w:rsidRPr="00716FB6">
              <w:rPr>
                <w:rFonts w:ascii="Arial" w:hAnsi="Arial" w:cs="Arial"/>
                <w:sz w:val="22"/>
                <w:szCs w:val="22"/>
              </w:rPr>
              <w:t xml:space="preserve"> </w:t>
            </w:r>
            <w:r>
              <w:rPr>
                <w:rFonts w:ascii="Arial" w:hAnsi="Arial" w:cs="Arial"/>
                <w:sz w:val="22"/>
                <w:szCs w:val="22"/>
              </w:rPr>
              <w:t>specific security</w:t>
            </w:r>
            <w:r w:rsidRPr="00716FB6">
              <w:rPr>
                <w:rFonts w:ascii="Arial" w:hAnsi="Arial" w:cs="Arial"/>
                <w:sz w:val="22"/>
                <w:szCs w:val="22"/>
              </w:rPr>
              <w:t xml:space="preserve"> </w:t>
            </w:r>
            <w:r w:rsidR="00913116">
              <w:rPr>
                <w:rFonts w:ascii="Arial" w:hAnsi="Arial" w:cs="Arial"/>
                <w:sz w:val="22"/>
                <w:szCs w:val="22"/>
              </w:rPr>
              <w:t xml:space="preserve">threats </w:t>
            </w:r>
            <w:r w:rsidRPr="00716FB6">
              <w:rPr>
                <w:rFonts w:ascii="Arial" w:hAnsi="Arial" w:cs="Arial"/>
                <w:sz w:val="22"/>
                <w:szCs w:val="22"/>
              </w:rPr>
              <w:t xml:space="preserve">associated with </w:t>
            </w:r>
            <w:r>
              <w:rPr>
                <w:rFonts w:ascii="Arial" w:hAnsi="Arial" w:cs="Arial"/>
                <w:sz w:val="22"/>
                <w:szCs w:val="22"/>
              </w:rPr>
              <w:t xml:space="preserve">armed conflict </w:t>
            </w:r>
            <w:r w:rsidRPr="00716FB6">
              <w:rPr>
                <w:rFonts w:ascii="Arial" w:hAnsi="Arial" w:cs="Arial"/>
                <w:sz w:val="22"/>
                <w:szCs w:val="22"/>
              </w:rPr>
              <w:t>contexts.</w:t>
            </w:r>
          </w:p>
          <w:p w14:paraId="2E503D48" w14:textId="77777777" w:rsidR="00283B67" w:rsidRPr="00716FB6" w:rsidRDefault="00283B67" w:rsidP="00283B67">
            <w:pPr>
              <w:pStyle w:val="ListParagraph"/>
              <w:numPr>
                <w:ilvl w:val="0"/>
                <w:numId w:val="4"/>
              </w:numPr>
              <w:tabs>
                <w:tab w:val="left" w:pos="748"/>
              </w:tabs>
              <w:spacing w:line="269" w:lineRule="exact"/>
              <w:rPr>
                <w:rFonts w:ascii="Arial" w:hAnsi="Arial" w:cs="Arial"/>
                <w:sz w:val="22"/>
                <w:szCs w:val="22"/>
              </w:rPr>
            </w:pPr>
            <w:r w:rsidRPr="00716FB6">
              <w:rPr>
                <w:rFonts w:ascii="Arial" w:hAnsi="Arial" w:cs="Arial"/>
                <w:sz w:val="22"/>
                <w:szCs w:val="22"/>
              </w:rPr>
              <w:t xml:space="preserve">Teams </w:t>
            </w:r>
            <w:r>
              <w:rPr>
                <w:rFonts w:ascii="Arial" w:hAnsi="Arial" w:cs="Arial"/>
                <w:sz w:val="22"/>
                <w:szCs w:val="22"/>
              </w:rPr>
              <w:t xml:space="preserve">have considered particular security measures appropriate for </w:t>
            </w:r>
            <w:r w:rsidRPr="00716FB6">
              <w:rPr>
                <w:rFonts w:ascii="Arial" w:hAnsi="Arial" w:cs="Arial"/>
                <w:sz w:val="22"/>
                <w:szCs w:val="22"/>
              </w:rPr>
              <w:t xml:space="preserve">providing care in armed conflict (including </w:t>
            </w:r>
            <w:r>
              <w:rPr>
                <w:rFonts w:ascii="Arial" w:hAnsi="Arial" w:cs="Arial"/>
                <w:sz w:val="22"/>
                <w:szCs w:val="22"/>
              </w:rPr>
              <w:t>CBRNE considerations</w:t>
            </w:r>
            <w:r w:rsidRPr="00716FB6">
              <w:rPr>
                <w:rFonts w:ascii="Arial" w:hAnsi="Arial" w:cs="Arial"/>
                <w:sz w:val="22"/>
                <w:szCs w:val="22"/>
              </w:rPr>
              <w:t>)</w:t>
            </w:r>
          </w:p>
          <w:p w14:paraId="574BC5BA" w14:textId="77777777" w:rsidR="00283B67" w:rsidRDefault="00283B67" w:rsidP="00283B67">
            <w:pPr>
              <w:pStyle w:val="ListParagraph"/>
              <w:numPr>
                <w:ilvl w:val="0"/>
                <w:numId w:val="4"/>
              </w:numPr>
              <w:tabs>
                <w:tab w:val="left" w:pos="748"/>
              </w:tabs>
              <w:spacing w:after="335" w:line="269" w:lineRule="exact"/>
              <w:rPr>
                <w:rFonts w:ascii="Arial" w:hAnsi="Arial" w:cs="Arial"/>
                <w:sz w:val="22"/>
                <w:szCs w:val="22"/>
              </w:rPr>
            </w:pPr>
            <w:r w:rsidRPr="00716FB6">
              <w:rPr>
                <w:rFonts w:ascii="Arial" w:hAnsi="Arial" w:cs="Arial"/>
                <w:sz w:val="22"/>
                <w:szCs w:val="22"/>
              </w:rPr>
              <w:t xml:space="preserve">Organizations/Agencies </w:t>
            </w:r>
            <w:r>
              <w:rPr>
                <w:rFonts w:ascii="Arial" w:hAnsi="Arial" w:cs="Arial"/>
                <w:sz w:val="22"/>
                <w:szCs w:val="22"/>
              </w:rPr>
              <w:t xml:space="preserve">better </w:t>
            </w:r>
            <w:r w:rsidRPr="00716FB6">
              <w:rPr>
                <w:rFonts w:ascii="Arial" w:hAnsi="Arial" w:cs="Arial"/>
                <w:sz w:val="22"/>
                <w:szCs w:val="22"/>
              </w:rPr>
              <w:t xml:space="preserve">understand the minimum requirements for robust preparedness </w:t>
            </w:r>
            <w:r>
              <w:rPr>
                <w:rFonts w:ascii="Arial" w:hAnsi="Arial" w:cs="Arial"/>
                <w:sz w:val="22"/>
                <w:szCs w:val="22"/>
              </w:rPr>
              <w:t xml:space="preserve">in terms of workforce mental health. </w:t>
            </w:r>
          </w:p>
          <w:p w14:paraId="10ED50DB" w14:textId="77777777" w:rsidR="00283B67" w:rsidRPr="00AA0605" w:rsidRDefault="00283B67" w:rsidP="00283B67">
            <w:pPr>
              <w:pStyle w:val="ListParagraph"/>
              <w:numPr>
                <w:ilvl w:val="0"/>
                <w:numId w:val="4"/>
              </w:numPr>
              <w:rPr>
                <w:rFonts w:ascii="Arial" w:hAnsi="Arial" w:cs="Arial"/>
                <w:sz w:val="22"/>
                <w:szCs w:val="22"/>
              </w:rPr>
            </w:pPr>
            <w:r>
              <w:rPr>
                <w:rFonts w:ascii="Arial" w:hAnsi="Arial" w:cs="Arial"/>
                <w:sz w:val="22"/>
                <w:szCs w:val="22"/>
              </w:rPr>
              <w:t>Teams and Leaders have easy access to the most relevant k</w:t>
            </w:r>
            <w:r w:rsidRPr="00AA0605">
              <w:rPr>
                <w:rFonts w:ascii="Arial" w:hAnsi="Arial" w:cs="Arial"/>
                <w:sz w:val="22"/>
                <w:szCs w:val="22"/>
              </w:rPr>
              <w:t xml:space="preserve">ey </w:t>
            </w:r>
            <w:r>
              <w:rPr>
                <w:rFonts w:ascii="Arial" w:hAnsi="Arial" w:cs="Arial"/>
                <w:sz w:val="22"/>
                <w:szCs w:val="22"/>
              </w:rPr>
              <w:t>r</w:t>
            </w:r>
            <w:r w:rsidRPr="00AA0605">
              <w:rPr>
                <w:rFonts w:ascii="Arial" w:hAnsi="Arial" w:cs="Arial"/>
                <w:sz w:val="22"/>
                <w:szCs w:val="22"/>
              </w:rPr>
              <w:t>eference</w:t>
            </w:r>
            <w:r>
              <w:rPr>
                <w:rFonts w:ascii="Arial" w:hAnsi="Arial" w:cs="Arial"/>
                <w:sz w:val="22"/>
                <w:szCs w:val="22"/>
              </w:rPr>
              <w:t>s and manuals at their fingertips</w:t>
            </w:r>
          </w:p>
          <w:p w14:paraId="412FB924" w14:textId="77777777" w:rsidR="00A32635" w:rsidRDefault="00A32635" w:rsidP="00140775">
            <w:pPr>
              <w:spacing w:line="269" w:lineRule="exact"/>
              <w:rPr>
                <w:rFonts w:ascii="Arial" w:hAnsi="Arial" w:cs="Arial"/>
                <w:sz w:val="22"/>
                <w:szCs w:val="22"/>
              </w:rPr>
            </w:pPr>
          </w:p>
        </w:tc>
      </w:tr>
    </w:tbl>
    <w:p w14:paraId="47EC03A6" w14:textId="77777777" w:rsidR="00A32635" w:rsidRDefault="00A32635" w:rsidP="00140775">
      <w:pPr>
        <w:spacing w:line="269" w:lineRule="exact"/>
        <w:rPr>
          <w:rFonts w:ascii="Arial" w:hAnsi="Arial" w:cs="Arial"/>
          <w:sz w:val="22"/>
          <w:szCs w:val="22"/>
        </w:rPr>
      </w:pPr>
    </w:p>
    <w:p w14:paraId="4EBB5C19" w14:textId="77777777" w:rsidR="007D46F9" w:rsidRPr="00793829" w:rsidRDefault="007D46F9" w:rsidP="00392175">
      <w:pPr>
        <w:pStyle w:val="Heading2"/>
        <w:numPr>
          <w:ilvl w:val="1"/>
          <w:numId w:val="58"/>
        </w:numPr>
        <w:rPr>
          <w:rFonts w:eastAsia="Calibri"/>
        </w:rPr>
      </w:pPr>
      <w:bookmarkStart w:id="83" w:name="_Toc18923722"/>
      <w:r w:rsidRPr="00793829">
        <w:rPr>
          <w:rFonts w:eastAsia="Calibri"/>
        </w:rPr>
        <w:t>Introduction</w:t>
      </w:r>
      <w:bookmarkEnd w:id="83"/>
    </w:p>
    <w:p w14:paraId="14260EEA" w14:textId="77777777" w:rsidR="00A32635" w:rsidRDefault="00A32635" w:rsidP="00140775">
      <w:pPr>
        <w:spacing w:after="60" w:line="200" w:lineRule="exact"/>
        <w:ind w:left="360"/>
        <w:rPr>
          <w:rFonts w:ascii="Arial" w:hAnsi="Arial" w:cs="Arial"/>
          <w:sz w:val="22"/>
          <w:szCs w:val="22"/>
        </w:rPr>
      </w:pPr>
    </w:p>
    <w:p w14:paraId="0B56D271" w14:textId="77777777" w:rsidR="00283B67" w:rsidRPr="002D2F89" w:rsidRDefault="00283B67" w:rsidP="00283B67">
      <w:pPr>
        <w:spacing w:after="241" w:line="269" w:lineRule="exact"/>
        <w:rPr>
          <w:rFonts w:ascii="Arial" w:hAnsi="Arial" w:cs="Arial"/>
          <w:sz w:val="22"/>
          <w:szCs w:val="22"/>
        </w:rPr>
      </w:pPr>
      <w:r w:rsidRPr="002D2F89">
        <w:rPr>
          <w:rFonts w:ascii="Arial" w:hAnsi="Arial" w:cs="Arial"/>
          <w:sz w:val="22"/>
          <w:szCs w:val="22"/>
        </w:rPr>
        <w:t>To save lives and intervene in a timely manner, medical teams are required to operate in proximity to active hostilities. Such deployments demand a high level of attention to risk management and engagement with stakeholders from all sides.</w:t>
      </w:r>
    </w:p>
    <w:p w14:paraId="1CD3E051" w14:textId="77777777" w:rsidR="00283B67" w:rsidRDefault="00283B67" w:rsidP="00283B67">
      <w:pPr>
        <w:spacing w:after="280" w:line="269" w:lineRule="exact"/>
        <w:rPr>
          <w:rFonts w:ascii="Arial" w:hAnsi="Arial" w:cs="Arial"/>
          <w:sz w:val="22"/>
          <w:szCs w:val="22"/>
        </w:rPr>
      </w:pPr>
      <w:r>
        <w:rPr>
          <w:rFonts w:ascii="Arial" w:hAnsi="Arial" w:cs="Arial"/>
          <w:sz w:val="22"/>
          <w:szCs w:val="22"/>
        </w:rPr>
        <w:t>This</w:t>
      </w:r>
      <w:r w:rsidRPr="002D2F89">
        <w:rPr>
          <w:rFonts w:ascii="Arial" w:hAnsi="Arial" w:cs="Arial"/>
          <w:sz w:val="22"/>
          <w:szCs w:val="22"/>
        </w:rPr>
        <w:t xml:space="preserve"> chapter will further elaborate the means and measures medical teams are required to undertake to protect the medical mission and r</w:t>
      </w:r>
      <w:r>
        <w:rPr>
          <w:rFonts w:ascii="Arial" w:hAnsi="Arial" w:cs="Arial"/>
          <w:sz w:val="22"/>
          <w:szCs w:val="22"/>
        </w:rPr>
        <w:t>espond</w:t>
      </w:r>
      <w:r w:rsidRPr="002D2F89">
        <w:rPr>
          <w:rFonts w:ascii="Arial" w:hAnsi="Arial" w:cs="Arial"/>
          <w:sz w:val="22"/>
          <w:szCs w:val="22"/>
        </w:rPr>
        <w:t xml:space="preserve"> to deliberate </w:t>
      </w:r>
      <w:r>
        <w:rPr>
          <w:rFonts w:ascii="Arial" w:hAnsi="Arial" w:cs="Arial"/>
          <w:sz w:val="22"/>
          <w:szCs w:val="22"/>
        </w:rPr>
        <w:t xml:space="preserve">and indirect </w:t>
      </w:r>
      <w:r w:rsidRPr="002D2F89">
        <w:rPr>
          <w:rFonts w:ascii="Arial" w:hAnsi="Arial" w:cs="Arial"/>
          <w:sz w:val="22"/>
          <w:szCs w:val="22"/>
        </w:rPr>
        <w:t xml:space="preserve">attacks. It will present and highlight best practices, safe conduct, and specific Do's and Don'ts referencing the work of selected NGOs, ICRC, MSF, WHO on the topic. </w:t>
      </w:r>
      <w:r>
        <w:rPr>
          <w:rFonts w:ascii="Arial" w:hAnsi="Arial" w:cs="Arial"/>
          <w:sz w:val="22"/>
          <w:szCs w:val="22"/>
        </w:rPr>
        <w:t xml:space="preserve"> Many of the key organizations in this field have published guidelines and practical guidance manuals:  UN “</w:t>
      </w:r>
      <w:r>
        <w:rPr>
          <w:rFonts w:ascii="Arial" w:hAnsi="Arial" w:cs="Arial"/>
          <w:sz w:val="22"/>
          <w:szCs w:val="22"/>
          <w:highlight w:val="yellow"/>
        </w:rPr>
        <w:t>Security Management System”</w:t>
      </w:r>
      <w:r>
        <w:rPr>
          <w:rFonts w:ascii="Arial" w:hAnsi="Arial" w:cs="Arial"/>
          <w:sz w:val="22"/>
          <w:szCs w:val="22"/>
        </w:rPr>
        <w:t xml:space="preserve">, </w:t>
      </w:r>
      <w:r w:rsidRPr="002D2F89">
        <w:rPr>
          <w:rFonts w:ascii="Arial" w:hAnsi="Arial" w:cs="Arial"/>
          <w:sz w:val="22"/>
          <w:szCs w:val="22"/>
        </w:rPr>
        <w:t>ICRC' s "Health Care in Danger"</w:t>
      </w:r>
      <w:r>
        <w:rPr>
          <w:rStyle w:val="FootnoteReference"/>
          <w:rFonts w:ascii="Arial" w:hAnsi="Arial" w:cs="Arial"/>
          <w:sz w:val="22"/>
          <w:szCs w:val="22"/>
        </w:rPr>
        <w:footnoteReference w:id="80"/>
      </w:r>
      <w:r w:rsidRPr="002D2F89">
        <w:rPr>
          <w:rFonts w:ascii="Arial" w:hAnsi="Arial" w:cs="Arial"/>
          <w:sz w:val="22"/>
          <w:szCs w:val="22"/>
        </w:rPr>
        <w:t xml:space="preserve">, </w:t>
      </w:r>
      <w:r>
        <w:rPr>
          <w:rFonts w:ascii="Arial" w:hAnsi="Arial" w:cs="Arial"/>
          <w:sz w:val="22"/>
          <w:szCs w:val="22"/>
        </w:rPr>
        <w:t>“Safe Access Framework”</w:t>
      </w:r>
      <w:r>
        <w:rPr>
          <w:rStyle w:val="FootnoteReference"/>
          <w:rFonts w:ascii="Arial" w:hAnsi="Arial" w:cs="Arial"/>
          <w:sz w:val="22"/>
          <w:szCs w:val="22"/>
        </w:rPr>
        <w:footnoteReference w:id="81"/>
      </w:r>
      <w:r>
        <w:rPr>
          <w:rFonts w:ascii="Arial" w:hAnsi="Arial" w:cs="Arial"/>
          <w:sz w:val="22"/>
          <w:szCs w:val="22"/>
        </w:rPr>
        <w:t xml:space="preserve">, </w:t>
      </w:r>
      <w:r w:rsidRPr="002D2F89">
        <w:rPr>
          <w:rFonts w:ascii="Arial" w:hAnsi="Arial" w:cs="Arial"/>
          <w:sz w:val="22"/>
          <w:szCs w:val="22"/>
        </w:rPr>
        <w:t>MSF's "Not a Target"</w:t>
      </w:r>
      <w:r>
        <w:rPr>
          <w:rStyle w:val="FootnoteReference"/>
          <w:rFonts w:ascii="Arial" w:hAnsi="Arial" w:cs="Arial"/>
          <w:sz w:val="22"/>
          <w:szCs w:val="22"/>
        </w:rPr>
        <w:footnoteReference w:id="82"/>
      </w:r>
      <w:r w:rsidRPr="002D2F89">
        <w:rPr>
          <w:rFonts w:ascii="Arial" w:hAnsi="Arial" w:cs="Arial"/>
          <w:sz w:val="22"/>
          <w:szCs w:val="22"/>
        </w:rPr>
        <w:t>, and WHO's "Attacks on Health Care initiative</w:t>
      </w:r>
      <w:r>
        <w:rPr>
          <w:rStyle w:val="FootnoteReference"/>
          <w:rFonts w:ascii="Arial" w:hAnsi="Arial" w:cs="Arial"/>
          <w:sz w:val="22"/>
          <w:szCs w:val="22"/>
        </w:rPr>
        <w:footnoteReference w:id="83"/>
      </w:r>
      <w:r w:rsidRPr="002D2F89">
        <w:rPr>
          <w:rFonts w:ascii="Arial" w:hAnsi="Arial" w:cs="Arial"/>
          <w:sz w:val="22"/>
          <w:szCs w:val="22"/>
        </w:rPr>
        <w:t>)</w:t>
      </w:r>
    </w:p>
    <w:p w14:paraId="0751494D" w14:textId="77777777" w:rsidR="00283B67" w:rsidRPr="005372AB" w:rsidRDefault="00283B67" w:rsidP="00283B67">
      <w:pPr>
        <w:jc w:val="center"/>
        <w:rPr>
          <w:rFonts w:ascii="Calibri" w:eastAsia="Calibri" w:hAnsi="Calibri" w:cs="Calibri"/>
          <w:b/>
        </w:rPr>
      </w:pPr>
    </w:p>
    <w:p w14:paraId="5475BDD7" w14:textId="713E9415" w:rsidR="00283B67" w:rsidRDefault="00283B67" w:rsidP="00283B67">
      <w:pPr>
        <w:jc w:val="both"/>
        <w:rPr>
          <w:rFonts w:ascii="Arial" w:eastAsia="Calibri" w:hAnsi="Arial" w:cs="Arial"/>
          <w:sz w:val="22"/>
          <w:szCs w:val="22"/>
        </w:rPr>
      </w:pPr>
      <w:r w:rsidRPr="00793829">
        <w:rPr>
          <w:rFonts w:ascii="Arial" w:eastAsia="Calibri" w:hAnsi="Arial" w:cs="Arial"/>
          <w:sz w:val="22"/>
          <w:szCs w:val="22"/>
        </w:rPr>
        <w:t xml:space="preserve">Organizations deploying medical teams have a legal and moral obligation to strive towards a practical level of judgement and care in safeguarding the safety and wellbeing of deployed team members as well as other stakeholders within the </w:t>
      </w:r>
      <w:r>
        <w:rPr>
          <w:rFonts w:ascii="Arial" w:eastAsia="Calibri" w:hAnsi="Arial" w:cs="Arial"/>
          <w:sz w:val="22"/>
          <w:szCs w:val="22"/>
        </w:rPr>
        <w:t>scope of team operations</w:t>
      </w:r>
      <w:r w:rsidRPr="00793829">
        <w:rPr>
          <w:rFonts w:ascii="Arial" w:eastAsia="Calibri" w:hAnsi="Arial" w:cs="Arial"/>
          <w:sz w:val="22"/>
          <w:szCs w:val="22"/>
        </w:rPr>
        <w:t>, such as patients</w:t>
      </w:r>
      <w:r>
        <w:rPr>
          <w:rFonts w:ascii="Arial" w:eastAsia="Calibri" w:hAnsi="Arial" w:cs="Arial"/>
          <w:sz w:val="22"/>
          <w:szCs w:val="22"/>
        </w:rPr>
        <w:t xml:space="preserve"> and referral cases</w:t>
      </w:r>
      <w:r w:rsidRPr="00793829">
        <w:rPr>
          <w:rFonts w:ascii="Arial" w:eastAsia="Calibri" w:hAnsi="Arial" w:cs="Arial"/>
          <w:sz w:val="22"/>
          <w:szCs w:val="22"/>
        </w:rPr>
        <w:t>, their families, local health workers, contractors</w:t>
      </w:r>
      <w:r>
        <w:rPr>
          <w:rFonts w:ascii="Arial" w:eastAsia="Calibri" w:hAnsi="Arial" w:cs="Arial"/>
          <w:sz w:val="22"/>
          <w:szCs w:val="22"/>
        </w:rPr>
        <w:t xml:space="preserve">, </w:t>
      </w:r>
      <w:r w:rsidR="00CB3B6B">
        <w:rPr>
          <w:rFonts w:ascii="Arial" w:eastAsia="Calibri" w:hAnsi="Arial" w:cs="Arial"/>
          <w:sz w:val="22"/>
          <w:szCs w:val="22"/>
        </w:rPr>
        <w:t xml:space="preserve">and </w:t>
      </w:r>
      <w:r w:rsidRPr="00793829">
        <w:rPr>
          <w:rFonts w:ascii="Arial" w:eastAsia="Calibri" w:hAnsi="Arial" w:cs="Arial"/>
          <w:sz w:val="22"/>
          <w:szCs w:val="22"/>
        </w:rPr>
        <w:t>counterparts</w:t>
      </w:r>
      <w:r>
        <w:rPr>
          <w:rFonts w:ascii="Arial" w:eastAsia="Calibri" w:hAnsi="Arial" w:cs="Arial"/>
          <w:sz w:val="22"/>
          <w:szCs w:val="22"/>
        </w:rPr>
        <w:t>.</w:t>
      </w:r>
    </w:p>
    <w:p w14:paraId="65395C9F" w14:textId="77777777" w:rsidR="00CB3B6B" w:rsidRPr="00793829" w:rsidRDefault="00CB3B6B" w:rsidP="00CB3B6B">
      <w:pPr>
        <w:jc w:val="both"/>
        <w:rPr>
          <w:rFonts w:ascii="Arial" w:eastAsia="Calibri" w:hAnsi="Arial" w:cs="Arial"/>
          <w:sz w:val="22"/>
          <w:szCs w:val="22"/>
        </w:rPr>
      </w:pPr>
    </w:p>
    <w:p w14:paraId="64A33B2B" w14:textId="77777777" w:rsidR="00CB3B6B" w:rsidRPr="00793829" w:rsidRDefault="00CB3B6B" w:rsidP="00CB3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0" w:lineRule="atLeast"/>
        <w:jc w:val="both"/>
        <w:rPr>
          <w:rFonts w:ascii="Arial" w:hAnsi="Arial" w:cs="Arial"/>
          <w:sz w:val="22"/>
          <w:szCs w:val="22"/>
        </w:rPr>
      </w:pPr>
      <w:r w:rsidRPr="00793829">
        <w:rPr>
          <w:rFonts w:ascii="Arial" w:hAnsi="Arial" w:cs="Arial"/>
          <w:sz w:val="22"/>
          <w:szCs w:val="22"/>
        </w:rPr>
        <w:t xml:space="preserve">The core question </w:t>
      </w:r>
      <w:r>
        <w:rPr>
          <w:rFonts w:ascii="Arial" w:hAnsi="Arial" w:cs="Arial"/>
          <w:sz w:val="22"/>
          <w:szCs w:val="22"/>
        </w:rPr>
        <w:t xml:space="preserve">at the heart of the </w:t>
      </w:r>
      <w:r w:rsidRPr="00793829">
        <w:rPr>
          <w:rFonts w:ascii="Arial" w:hAnsi="Arial" w:cs="Arial"/>
          <w:sz w:val="22"/>
          <w:szCs w:val="22"/>
        </w:rPr>
        <w:t>EMT</w:t>
      </w:r>
      <w:r>
        <w:rPr>
          <w:rFonts w:ascii="Arial" w:hAnsi="Arial" w:cs="Arial"/>
          <w:sz w:val="22"/>
          <w:szCs w:val="22"/>
        </w:rPr>
        <w:t>’</w:t>
      </w:r>
      <w:r w:rsidRPr="00793829">
        <w:rPr>
          <w:rFonts w:ascii="Arial" w:hAnsi="Arial" w:cs="Arial"/>
          <w:sz w:val="22"/>
          <w:szCs w:val="22"/>
        </w:rPr>
        <w:t xml:space="preserve">s </w:t>
      </w:r>
      <w:r>
        <w:rPr>
          <w:rFonts w:ascii="Arial" w:hAnsi="Arial" w:cs="Arial"/>
          <w:sz w:val="22"/>
          <w:szCs w:val="22"/>
        </w:rPr>
        <w:t xml:space="preserve">approach </w:t>
      </w:r>
      <w:r w:rsidRPr="00793829">
        <w:rPr>
          <w:rFonts w:ascii="Arial" w:hAnsi="Arial" w:cs="Arial"/>
          <w:sz w:val="22"/>
          <w:szCs w:val="22"/>
        </w:rPr>
        <w:t>is</w:t>
      </w:r>
      <w:r>
        <w:rPr>
          <w:rFonts w:ascii="Arial" w:hAnsi="Arial" w:cs="Arial"/>
          <w:sz w:val="22"/>
          <w:szCs w:val="22"/>
        </w:rPr>
        <w:t>:</w:t>
      </w:r>
      <w:r w:rsidRPr="00793829">
        <w:rPr>
          <w:rFonts w:ascii="Arial" w:hAnsi="Arial" w:cs="Arial"/>
          <w:sz w:val="22"/>
          <w:szCs w:val="22"/>
        </w:rPr>
        <w:t xml:space="preserve"> how far is it worth risking a person’s wellbeing – or even life – under specific circumstances in order to achieve organizational objectives</w:t>
      </w:r>
      <w:r>
        <w:rPr>
          <w:rFonts w:ascii="Arial" w:hAnsi="Arial" w:cs="Arial"/>
          <w:sz w:val="22"/>
          <w:szCs w:val="22"/>
        </w:rPr>
        <w:t xml:space="preserve">? Decisions concerning whether to deploy, how to remain in situ, and whether to </w:t>
      </w:r>
      <w:r>
        <w:rPr>
          <w:rFonts w:ascii="Arial" w:hAnsi="Arial" w:cs="Arial"/>
          <w:sz w:val="22"/>
          <w:szCs w:val="22"/>
        </w:rPr>
        <w:lastRenderedPageBreak/>
        <w:t xml:space="preserve">continue with a direct field presence in the face of escalating dangers must be placed within a holistic and systematic risk management process.   </w:t>
      </w:r>
    </w:p>
    <w:p w14:paraId="3B9778AE" w14:textId="77777777" w:rsidR="003A7973" w:rsidRPr="00793829" w:rsidRDefault="003A7973" w:rsidP="003A7973">
      <w:pPr>
        <w:pStyle w:val="IntenseQuote"/>
        <w:rPr>
          <w:rFonts w:ascii="Arial" w:hAnsi="Arial" w:cs="Arial"/>
          <w:sz w:val="22"/>
          <w:szCs w:val="22"/>
        </w:rPr>
      </w:pPr>
      <w:r w:rsidRPr="00793829">
        <w:rPr>
          <w:rFonts w:ascii="Arial" w:hAnsi="Arial" w:cs="Arial"/>
          <w:sz w:val="22"/>
          <w:szCs w:val="22"/>
        </w:rPr>
        <w:t>Armed Conflict contexts evolve rapidly and with little or no early warning, teams need to constantly re-assess, and act.</w:t>
      </w:r>
    </w:p>
    <w:p w14:paraId="2AA947C9" w14:textId="77777777" w:rsidR="00CB3B6B" w:rsidRPr="00793829" w:rsidRDefault="00CB3B6B" w:rsidP="00CB3B6B">
      <w:pPr>
        <w:jc w:val="both"/>
        <w:rPr>
          <w:rFonts w:ascii="Arial" w:eastAsia="Calibri" w:hAnsi="Arial" w:cs="Arial"/>
          <w:sz w:val="22"/>
          <w:szCs w:val="22"/>
        </w:rPr>
      </w:pPr>
      <w:r w:rsidRPr="00793829">
        <w:rPr>
          <w:rFonts w:ascii="Arial" w:eastAsia="Calibri" w:hAnsi="Arial" w:cs="Arial"/>
          <w:sz w:val="22"/>
          <w:szCs w:val="22"/>
        </w:rPr>
        <w:t xml:space="preserve">While the same principles of security risk management apply to all emergency contexts, their application often requires greater care and urgency in situations of armed violence. Without </w:t>
      </w:r>
      <w:proofErr w:type="gramStart"/>
      <w:r w:rsidRPr="00793829">
        <w:rPr>
          <w:rFonts w:ascii="Arial" w:eastAsia="Calibri" w:hAnsi="Arial" w:cs="Arial"/>
          <w:sz w:val="22"/>
          <w:szCs w:val="22"/>
        </w:rPr>
        <w:t>sufficient</w:t>
      </w:r>
      <w:proofErr w:type="gramEnd"/>
      <w:r w:rsidRPr="00793829">
        <w:rPr>
          <w:rFonts w:ascii="Arial" w:eastAsia="Calibri" w:hAnsi="Arial" w:cs="Arial"/>
          <w:sz w:val="22"/>
          <w:szCs w:val="22"/>
        </w:rPr>
        <w:t xml:space="preserve"> security, medical response teams cannot (and should not) sustainably access communities in the face of hostilities; without close access, the delivery of meaningful and quality medical care is not possible.</w:t>
      </w:r>
    </w:p>
    <w:p w14:paraId="49A05B1B" w14:textId="77777777" w:rsidR="00CB3B6B" w:rsidRDefault="00CB3B6B" w:rsidP="00CB3B6B">
      <w:pPr>
        <w:jc w:val="both"/>
        <w:rPr>
          <w:rFonts w:ascii="Arial" w:eastAsia="Calibri" w:hAnsi="Arial" w:cs="Arial"/>
          <w:sz w:val="22"/>
          <w:szCs w:val="22"/>
        </w:rPr>
      </w:pPr>
    </w:p>
    <w:p w14:paraId="6DB90A41" w14:textId="3B33B480" w:rsidR="00CB3B6B" w:rsidRDefault="00CB3B6B" w:rsidP="00CB3B6B">
      <w:pPr>
        <w:jc w:val="both"/>
        <w:rPr>
          <w:rFonts w:ascii="Arial" w:eastAsia="Calibri" w:hAnsi="Arial" w:cs="Arial"/>
          <w:sz w:val="22"/>
          <w:szCs w:val="22"/>
        </w:rPr>
      </w:pPr>
      <w:r>
        <w:rPr>
          <w:rFonts w:ascii="Arial" w:eastAsia="Calibri" w:hAnsi="Arial" w:cs="Arial"/>
          <w:sz w:val="22"/>
          <w:szCs w:val="22"/>
        </w:rPr>
        <w:t>None of these elements – security, access and humanitarian action – is static or stand on their own. This relationship can be illustrated in mechanical terms, as follows</w:t>
      </w:r>
      <w:r>
        <w:rPr>
          <w:rStyle w:val="FootnoteReference"/>
          <w:rFonts w:ascii="Arial" w:eastAsia="Calibri" w:hAnsi="Arial" w:cs="Arial"/>
          <w:sz w:val="22"/>
          <w:szCs w:val="22"/>
        </w:rPr>
        <w:footnoteReference w:id="84"/>
      </w:r>
      <w:r>
        <w:rPr>
          <w:rFonts w:ascii="Arial" w:eastAsia="Calibri" w:hAnsi="Arial" w:cs="Arial"/>
          <w:sz w:val="22"/>
          <w:szCs w:val="22"/>
        </w:rPr>
        <w:t xml:space="preserve">: </w:t>
      </w:r>
    </w:p>
    <w:p w14:paraId="6ECB50AD" w14:textId="77777777" w:rsidR="00CB3B6B" w:rsidRDefault="00CB3B6B" w:rsidP="00CB3B6B">
      <w:pPr>
        <w:jc w:val="both"/>
        <w:rPr>
          <w:rFonts w:ascii="Arial" w:eastAsia="Calibri" w:hAnsi="Arial" w:cs="Arial"/>
          <w:sz w:val="22"/>
          <w:szCs w:val="22"/>
        </w:rPr>
      </w:pPr>
    </w:p>
    <w:p w14:paraId="1225E761" w14:textId="77777777" w:rsidR="00662CF3" w:rsidRDefault="00CB3B6B" w:rsidP="00662CF3">
      <w:pPr>
        <w:keepNext/>
        <w:jc w:val="center"/>
      </w:pPr>
      <w:r w:rsidRPr="004336A3">
        <w:rPr>
          <w:noProof/>
        </w:rPr>
        <w:drawing>
          <wp:inline distT="0" distB="0" distL="0" distR="0" wp14:anchorId="7C56637B" wp14:editId="193368E3">
            <wp:extent cx="3829865" cy="2181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68856" cy="2203431"/>
                    </a:xfrm>
                    <a:prstGeom prst="rect">
                      <a:avLst/>
                    </a:prstGeom>
                    <a:noFill/>
                    <a:ln>
                      <a:noFill/>
                    </a:ln>
                  </pic:spPr>
                </pic:pic>
              </a:graphicData>
            </a:graphic>
          </wp:inline>
        </w:drawing>
      </w:r>
    </w:p>
    <w:p w14:paraId="08E300CD" w14:textId="781D9C2B" w:rsidR="00CB3B6B" w:rsidRDefault="00662CF3" w:rsidP="00662CF3">
      <w:pPr>
        <w:pStyle w:val="Caption"/>
        <w:jc w:val="center"/>
        <w:rPr>
          <w:rFonts w:ascii="Arial" w:eastAsia="Calibri" w:hAnsi="Arial" w:cs="Arial"/>
          <w:sz w:val="22"/>
          <w:szCs w:val="22"/>
        </w:rPr>
      </w:pPr>
      <w:bookmarkStart w:id="84" w:name="_Toc18924323"/>
      <w:r>
        <w:t xml:space="preserve">Figure </w:t>
      </w:r>
      <w:r>
        <w:fldChar w:fldCharType="begin"/>
      </w:r>
      <w:r>
        <w:instrText xml:space="preserve"> SEQ Figure \* ARABIC </w:instrText>
      </w:r>
      <w:r>
        <w:fldChar w:fldCharType="separate"/>
      </w:r>
      <w:r w:rsidR="006F6E8A">
        <w:rPr>
          <w:noProof/>
        </w:rPr>
        <w:t>6</w:t>
      </w:r>
      <w:r>
        <w:fldChar w:fldCharType="end"/>
      </w:r>
      <w:r>
        <w:t xml:space="preserve"> Safety &amp; Security Wheels</w:t>
      </w:r>
      <w:bookmarkEnd w:id="84"/>
    </w:p>
    <w:p w14:paraId="07A26702" w14:textId="77777777" w:rsidR="00CB3B6B" w:rsidRPr="00793829" w:rsidRDefault="00CB3B6B" w:rsidP="00CB3B6B">
      <w:pPr>
        <w:jc w:val="both"/>
        <w:rPr>
          <w:rFonts w:ascii="Arial" w:eastAsia="Calibri" w:hAnsi="Arial" w:cs="Arial"/>
          <w:sz w:val="22"/>
          <w:szCs w:val="22"/>
        </w:rPr>
      </w:pPr>
    </w:p>
    <w:p w14:paraId="3CFD8846" w14:textId="77777777" w:rsidR="003A7973" w:rsidRPr="00793829" w:rsidRDefault="003A7973" w:rsidP="003A79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0" w:lineRule="atLeast"/>
        <w:jc w:val="both"/>
        <w:rPr>
          <w:rFonts w:ascii="Arial" w:eastAsiaTheme="minorHAnsi" w:hAnsi="Arial" w:cs="Arial"/>
          <w:color w:val="auto"/>
          <w:sz w:val="22"/>
          <w:szCs w:val="22"/>
          <w:lang w:val="en-GB"/>
        </w:rPr>
      </w:pPr>
    </w:p>
    <w:p w14:paraId="715B3297" w14:textId="27D3F506" w:rsidR="003A7973" w:rsidRDefault="003A7973" w:rsidP="003A7973">
      <w:pPr>
        <w:jc w:val="both"/>
        <w:rPr>
          <w:rFonts w:ascii="Arial" w:eastAsia="Calibri" w:hAnsi="Arial" w:cs="Arial"/>
          <w:sz w:val="22"/>
          <w:szCs w:val="22"/>
        </w:rPr>
      </w:pPr>
      <w:r w:rsidRPr="00793829">
        <w:rPr>
          <w:rFonts w:ascii="Arial" w:eastAsia="Calibri" w:hAnsi="Arial" w:cs="Arial"/>
          <w:sz w:val="22"/>
          <w:szCs w:val="22"/>
        </w:rPr>
        <w:t>In addition, if medical teams fail to deal with security challenges in an ethical and principled way, they may appear biased and even become instrumentalized:  seen as giving military or political advantage to one side of a conflict.</w:t>
      </w:r>
    </w:p>
    <w:p w14:paraId="096BB555" w14:textId="77777777" w:rsidR="00CB3B6B" w:rsidRPr="00793829" w:rsidRDefault="00CB3B6B" w:rsidP="003A7973">
      <w:pPr>
        <w:jc w:val="both"/>
        <w:rPr>
          <w:rFonts w:ascii="Arial" w:eastAsia="Calibri" w:hAnsi="Arial" w:cs="Arial"/>
          <w:sz w:val="22"/>
          <w:szCs w:val="22"/>
        </w:rPr>
      </w:pPr>
    </w:p>
    <w:p w14:paraId="52B0BED8" w14:textId="5245B778" w:rsidR="003A7973" w:rsidRPr="00793829" w:rsidRDefault="003A7973" w:rsidP="003A7973">
      <w:pPr>
        <w:jc w:val="both"/>
        <w:rPr>
          <w:rFonts w:ascii="Arial" w:eastAsia="Calibri" w:hAnsi="Arial" w:cs="Arial"/>
          <w:sz w:val="22"/>
          <w:szCs w:val="22"/>
        </w:rPr>
      </w:pPr>
      <w:r w:rsidRPr="00793829">
        <w:rPr>
          <w:rFonts w:ascii="Arial" w:eastAsia="Calibri" w:hAnsi="Arial" w:cs="Arial"/>
          <w:sz w:val="22"/>
          <w:szCs w:val="22"/>
        </w:rPr>
        <w:t xml:space="preserve">The Blue Book (updated 2019 version) and associated EMT Toolkit outline in detail the safety and security risk management considerations for all medical teams, including those operating in conflict settings. A holistic approach requires action at </w:t>
      </w:r>
      <w:r w:rsidR="00CB3B6B">
        <w:rPr>
          <w:rFonts w:ascii="Arial" w:eastAsia="Calibri" w:hAnsi="Arial" w:cs="Arial"/>
          <w:sz w:val="22"/>
          <w:szCs w:val="22"/>
        </w:rPr>
        <w:t>three</w:t>
      </w:r>
      <w:r w:rsidRPr="00793829">
        <w:rPr>
          <w:rFonts w:ascii="Arial" w:eastAsia="Calibri" w:hAnsi="Arial" w:cs="Arial"/>
          <w:sz w:val="22"/>
          <w:szCs w:val="22"/>
        </w:rPr>
        <w:t xml:space="preserve"> levels: </w:t>
      </w:r>
    </w:p>
    <w:p w14:paraId="579C511B" w14:textId="77777777" w:rsidR="00CB3B6B" w:rsidRPr="00793829" w:rsidRDefault="00CB3B6B" w:rsidP="00CB3B6B">
      <w:pPr>
        <w:pStyle w:val="ListParagraph"/>
        <w:widowControl/>
        <w:numPr>
          <w:ilvl w:val="0"/>
          <w:numId w:val="40"/>
        </w:numPr>
        <w:jc w:val="both"/>
        <w:rPr>
          <w:rFonts w:ascii="Arial" w:eastAsia="Calibri" w:hAnsi="Arial" w:cs="Arial"/>
          <w:sz w:val="22"/>
          <w:szCs w:val="22"/>
        </w:rPr>
      </w:pPr>
      <w:r w:rsidRPr="00793829">
        <w:rPr>
          <w:rFonts w:ascii="Arial" w:eastAsia="Calibri" w:hAnsi="Arial" w:cs="Arial"/>
          <w:sz w:val="22"/>
          <w:szCs w:val="22"/>
        </w:rPr>
        <w:t xml:space="preserve">At the </w:t>
      </w:r>
      <w:r w:rsidRPr="00793829">
        <w:rPr>
          <w:rFonts w:ascii="Arial" w:eastAsia="Calibri" w:hAnsi="Arial" w:cs="Arial"/>
          <w:sz w:val="22"/>
          <w:szCs w:val="22"/>
          <w:u w:val="single"/>
        </w:rPr>
        <w:t>institutional level</w:t>
      </w:r>
      <w:r w:rsidRPr="00793829">
        <w:rPr>
          <w:rFonts w:ascii="Arial" w:eastAsia="Calibri" w:hAnsi="Arial" w:cs="Arial"/>
          <w:sz w:val="22"/>
          <w:szCs w:val="22"/>
        </w:rPr>
        <w:t xml:space="preserve">, a security policy, culture and framework should be introduced that demonstrates a clear commitment and division of roles in alignment with the organization’s overall risk appetite. Organizations working in areas of armed violence generally must accept a higher threshold of risk, communicate this openly to their managers and </w:t>
      </w:r>
      <w:r w:rsidRPr="00793829">
        <w:rPr>
          <w:rFonts w:ascii="Arial" w:eastAsia="Calibri" w:hAnsi="Arial" w:cs="Arial"/>
          <w:sz w:val="22"/>
          <w:szCs w:val="22"/>
        </w:rPr>
        <w:lastRenderedPageBreak/>
        <w:t>workforce through a dialogue founded on informed consent, and then invest in additional strategies that will enable safe outcomes wherever possible</w:t>
      </w:r>
      <w:r>
        <w:rPr>
          <w:rFonts w:ascii="Arial" w:eastAsia="Calibri" w:hAnsi="Arial" w:cs="Arial"/>
          <w:sz w:val="22"/>
          <w:szCs w:val="22"/>
        </w:rPr>
        <w:t>.</w:t>
      </w:r>
    </w:p>
    <w:p w14:paraId="22E062D6" w14:textId="77777777" w:rsidR="00CB3B6B" w:rsidRPr="00793829" w:rsidRDefault="00CB3B6B" w:rsidP="00CB3B6B">
      <w:pPr>
        <w:pStyle w:val="ListParagraph"/>
        <w:jc w:val="both"/>
        <w:rPr>
          <w:rFonts w:ascii="Arial" w:eastAsia="Calibri" w:hAnsi="Arial" w:cs="Arial"/>
          <w:sz w:val="22"/>
          <w:szCs w:val="22"/>
        </w:rPr>
      </w:pPr>
    </w:p>
    <w:p w14:paraId="153C600C" w14:textId="77777777" w:rsidR="00CB3B6B" w:rsidRDefault="00CB3B6B" w:rsidP="00CB3B6B">
      <w:pPr>
        <w:pStyle w:val="ListParagraph"/>
        <w:widowControl/>
        <w:numPr>
          <w:ilvl w:val="0"/>
          <w:numId w:val="40"/>
        </w:numPr>
        <w:jc w:val="both"/>
        <w:rPr>
          <w:rFonts w:ascii="Arial" w:eastAsia="Calibri" w:hAnsi="Arial" w:cs="Arial"/>
          <w:sz w:val="22"/>
          <w:szCs w:val="22"/>
        </w:rPr>
      </w:pPr>
      <w:r w:rsidRPr="00793829">
        <w:rPr>
          <w:rFonts w:ascii="Arial" w:eastAsia="Calibri" w:hAnsi="Arial" w:cs="Arial"/>
          <w:sz w:val="22"/>
          <w:szCs w:val="22"/>
        </w:rPr>
        <w:t xml:space="preserve">At the </w:t>
      </w:r>
      <w:r w:rsidRPr="00793829">
        <w:rPr>
          <w:rFonts w:ascii="Arial" w:eastAsia="Calibri" w:hAnsi="Arial" w:cs="Arial"/>
          <w:sz w:val="22"/>
          <w:szCs w:val="22"/>
          <w:u w:val="single"/>
        </w:rPr>
        <w:t xml:space="preserve">field </w:t>
      </w:r>
      <w:r>
        <w:rPr>
          <w:rFonts w:ascii="Arial" w:eastAsia="Calibri" w:hAnsi="Arial" w:cs="Arial"/>
          <w:sz w:val="22"/>
          <w:szCs w:val="22"/>
          <w:u w:val="single"/>
        </w:rPr>
        <w:t xml:space="preserve">management </w:t>
      </w:r>
      <w:r w:rsidRPr="00793829">
        <w:rPr>
          <w:rFonts w:ascii="Arial" w:eastAsia="Calibri" w:hAnsi="Arial" w:cs="Arial"/>
          <w:sz w:val="22"/>
          <w:szCs w:val="22"/>
          <w:u w:val="single"/>
        </w:rPr>
        <w:t>level</w:t>
      </w:r>
      <w:r w:rsidRPr="00793829">
        <w:rPr>
          <w:rFonts w:ascii="Arial" w:eastAsia="Calibri" w:hAnsi="Arial" w:cs="Arial"/>
          <w:sz w:val="22"/>
          <w:szCs w:val="22"/>
        </w:rPr>
        <w:t xml:space="preserve">, the inter-connected pillars of security risk assessment, security planning and critical incident management should be applied systematically, according to the local context and specific nature of the medical operations. </w:t>
      </w:r>
      <w:r>
        <w:rPr>
          <w:rFonts w:ascii="Arial" w:eastAsia="Calibri" w:hAnsi="Arial" w:cs="Arial"/>
          <w:sz w:val="22"/>
          <w:szCs w:val="22"/>
        </w:rPr>
        <w:t>Team leaders</w:t>
      </w:r>
      <w:r w:rsidRPr="00793829">
        <w:rPr>
          <w:rFonts w:ascii="Arial" w:eastAsia="Calibri" w:hAnsi="Arial" w:cs="Arial"/>
          <w:sz w:val="22"/>
          <w:szCs w:val="22"/>
        </w:rPr>
        <w:t xml:space="preserve"> must be empowered and resourced to select and implement the most appropriate blend of measures to treat the priority security risks identified</w:t>
      </w:r>
      <w:r>
        <w:rPr>
          <w:rFonts w:ascii="Arial" w:eastAsia="Calibri" w:hAnsi="Arial" w:cs="Arial"/>
          <w:sz w:val="22"/>
          <w:szCs w:val="22"/>
        </w:rPr>
        <w:t>. Good practice suggests that specialized support is made available to help team leadership in the form of a dedicated security focal point</w:t>
      </w:r>
      <w:r w:rsidRPr="00793829">
        <w:rPr>
          <w:rFonts w:ascii="Arial" w:eastAsia="Calibri" w:hAnsi="Arial" w:cs="Arial"/>
          <w:sz w:val="22"/>
          <w:szCs w:val="22"/>
        </w:rPr>
        <w:t xml:space="preserve">.   </w:t>
      </w:r>
    </w:p>
    <w:p w14:paraId="483D5798" w14:textId="77777777" w:rsidR="00CB3B6B" w:rsidRPr="00413D64" w:rsidRDefault="00CB3B6B" w:rsidP="00CB3B6B">
      <w:pPr>
        <w:pStyle w:val="ListParagraph"/>
        <w:rPr>
          <w:rFonts w:ascii="Arial" w:eastAsia="Calibri" w:hAnsi="Arial" w:cs="Arial"/>
          <w:sz w:val="22"/>
          <w:szCs w:val="22"/>
        </w:rPr>
      </w:pPr>
    </w:p>
    <w:p w14:paraId="745634A3" w14:textId="77777777" w:rsidR="00CB3B6B" w:rsidRPr="00793829" w:rsidRDefault="00CB3B6B" w:rsidP="00CB3B6B">
      <w:pPr>
        <w:pStyle w:val="ListParagraph"/>
        <w:widowControl/>
        <w:numPr>
          <w:ilvl w:val="0"/>
          <w:numId w:val="40"/>
        </w:numPr>
        <w:jc w:val="both"/>
        <w:rPr>
          <w:rFonts w:ascii="Arial" w:eastAsia="Calibri" w:hAnsi="Arial" w:cs="Arial"/>
          <w:sz w:val="22"/>
          <w:szCs w:val="22"/>
        </w:rPr>
      </w:pPr>
      <w:r>
        <w:rPr>
          <w:rFonts w:ascii="Arial" w:eastAsia="Calibri" w:hAnsi="Arial" w:cs="Arial"/>
          <w:sz w:val="22"/>
          <w:szCs w:val="22"/>
        </w:rPr>
        <w:t xml:space="preserve">At the level of </w:t>
      </w:r>
      <w:r w:rsidRPr="00413D64">
        <w:rPr>
          <w:rFonts w:ascii="Arial" w:eastAsia="Calibri" w:hAnsi="Arial" w:cs="Arial"/>
          <w:sz w:val="22"/>
          <w:szCs w:val="22"/>
          <w:u w:val="single"/>
        </w:rPr>
        <w:t>individual team members</w:t>
      </w:r>
      <w:r>
        <w:rPr>
          <w:rFonts w:ascii="Arial" w:eastAsia="Calibri" w:hAnsi="Arial" w:cs="Arial"/>
          <w:sz w:val="22"/>
          <w:szCs w:val="22"/>
        </w:rPr>
        <w:t>, personnel are trained and briefed in how to reduce risks to physical and mental safety by applying team SOPs and carrying out security contingency plans. Clear parameters for safe behavior on and off duty are followed, including protocols in relation to social media.</w:t>
      </w:r>
    </w:p>
    <w:p w14:paraId="5D53FDCC" w14:textId="4BE604D6" w:rsidR="003A7973" w:rsidRDefault="003A7973" w:rsidP="003A7973">
      <w:pPr>
        <w:jc w:val="both"/>
        <w:rPr>
          <w:rFonts w:ascii="Arial" w:eastAsia="Calibri" w:hAnsi="Arial" w:cs="Arial"/>
          <w:sz w:val="22"/>
          <w:szCs w:val="22"/>
        </w:rPr>
      </w:pPr>
    </w:p>
    <w:p w14:paraId="4EB4DB0C" w14:textId="1C72A95D" w:rsidR="0065279C" w:rsidRPr="004D77D3" w:rsidRDefault="0065279C" w:rsidP="0065279C">
      <w:pPr>
        <w:shd w:val="clear" w:color="auto" w:fill="FFFFFF"/>
        <w:spacing w:line="360" w:lineRule="atLeast"/>
        <w:jc w:val="both"/>
        <w:rPr>
          <w:rFonts w:ascii="Arial" w:hAnsi="Arial" w:cs="Arial"/>
          <w:szCs w:val="23"/>
          <w:lang w:eastAsia="en-CA"/>
        </w:rPr>
      </w:pPr>
      <w:r w:rsidRPr="004D77D3">
        <w:rPr>
          <w:rFonts w:ascii="Arial" w:hAnsi="Arial" w:cs="Arial"/>
          <w:sz w:val="22"/>
          <w:szCs w:val="20"/>
          <w:bdr w:val="none" w:sz="0" w:space="0" w:color="auto" w:frame="1"/>
          <w:lang w:eastAsia="en-CA"/>
        </w:rPr>
        <w:t xml:space="preserve">Traditionally, aid organizations tend to focus exclusively on the negative impacts of security risks, but a holistic approach to risk management requires teams to consider and </w:t>
      </w:r>
      <w:r>
        <w:rPr>
          <w:rFonts w:ascii="Arial" w:hAnsi="Arial" w:cs="Arial"/>
          <w:szCs w:val="20"/>
          <w:bdr w:val="none" w:sz="0" w:space="0" w:color="auto" w:frame="1"/>
          <w:lang w:eastAsia="en-CA"/>
        </w:rPr>
        <w:t>utilize</w:t>
      </w:r>
      <w:r w:rsidRPr="004D77D3">
        <w:rPr>
          <w:rFonts w:ascii="Arial" w:hAnsi="Arial" w:cs="Arial"/>
          <w:szCs w:val="20"/>
          <w:bdr w:val="none" w:sz="0" w:space="0" w:color="auto" w:frame="1"/>
          <w:lang w:eastAsia="en-CA"/>
        </w:rPr>
        <w:t xml:space="preserve"> </w:t>
      </w:r>
      <w:r w:rsidRPr="004D77D3">
        <w:rPr>
          <w:rFonts w:ascii="Arial" w:hAnsi="Arial" w:cs="Arial"/>
          <w:sz w:val="22"/>
          <w:szCs w:val="20"/>
          <w:bdr w:val="none" w:sz="0" w:space="0" w:color="auto" w:frame="1"/>
          <w:lang w:eastAsia="en-CA"/>
        </w:rPr>
        <w:t>the positive impacts too</w:t>
      </w:r>
      <w:r>
        <w:rPr>
          <w:rStyle w:val="FootnoteReference"/>
          <w:rFonts w:ascii="Arial" w:hAnsi="Arial" w:cs="Arial"/>
          <w:sz w:val="22"/>
          <w:szCs w:val="20"/>
          <w:bdr w:val="none" w:sz="0" w:space="0" w:color="auto" w:frame="1"/>
          <w:lang w:eastAsia="en-CA"/>
        </w:rPr>
        <w:footnoteReference w:id="85"/>
      </w:r>
      <w:r w:rsidRPr="004D77D3">
        <w:rPr>
          <w:rFonts w:ascii="Arial" w:hAnsi="Arial" w:cs="Arial"/>
          <w:sz w:val="22"/>
          <w:szCs w:val="20"/>
          <w:bdr w:val="none" w:sz="0" w:space="0" w:color="auto" w:frame="1"/>
          <w:lang w:eastAsia="en-CA"/>
        </w:rPr>
        <w:t>.</w:t>
      </w:r>
      <w:r>
        <w:rPr>
          <w:rFonts w:ascii="Arial" w:hAnsi="Arial" w:cs="Arial"/>
          <w:szCs w:val="20"/>
          <w:bdr w:val="none" w:sz="0" w:space="0" w:color="auto" w:frame="1"/>
          <w:lang w:eastAsia="en-CA"/>
        </w:rPr>
        <w:t xml:space="preserve"> </w:t>
      </w:r>
      <w:r w:rsidRPr="004D77D3">
        <w:rPr>
          <w:rFonts w:ascii="Arial" w:hAnsi="Arial" w:cs="Arial"/>
          <w:sz w:val="22"/>
          <w:szCs w:val="20"/>
          <w:bdr w:val="none" w:sz="0" w:space="0" w:color="auto" w:frame="1"/>
          <w:lang w:eastAsia="en-CA"/>
        </w:rPr>
        <w:t>Examples of benefits to EMTs in accepting</w:t>
      </w:r>
      <w:r>
        <w:rPr>
          <w:rFonts w:ascii="Arial" w:hAnsi="Arial" w:cs="Arial"/>
          <w:szCs w:val="20"/>
          <w:bdr w:val="none" w:sz="0" w:space="0" w:color="auto" w:frame="1"/>
          <w:lang w:eastAsia="en-CA"/>
        </w:rPr>
        <w:t xml:space="preserve"> and managing</w:t>
      </w:r>
      <w:r w:rsidRPr="004D77D3">
        <w:rPr>
          <w:rFonts w:ascii="Arial" w:hAnsi="Arial" w:cs="Arial"/>
          <w:sz w:val="22"/>
          <w:szCs w:val="20"/>
          <w:bdr w:val="none" w:sz="0" w:space="0" w:color="auto" w:frame="1"/>
          <w:lang w:eastAsia="en-CA"/>
        </w:rPr>
        <w:t xml:space="preserve"> security risks may include:</w:t>
      </w:r>
    </w:p>
    <w:p w14:paraId="0B44307B"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Reputational enhancement;</w:t>
      </w:r>
    </w:p>
    <w:p w14:paraId="52049F59"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Stronger relations and trust with affected communities;</w:t>
      </w:r>
    </w:p>
    <w:p w14:paraId="1661E9CF"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Building an esprit de corps amongst team members;</w:t>
      </w:r>
    </w:p>
    <w:p w14:paraId="455360D2"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Improved security coordination and response planning;</w:t>
      </w:r>
    </w:p>
    <w:p w14:paraId="2AB64217"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Improved conditions for future access.</w:t>
      </w:r>
    </w:p>
    <w:p w14:paraId="2D12321D" w14:textId="77777777"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Improved organizational resilience;</w:t>
      </w:r>
    </w:p>
    <w:p w14:paraId="1FC19E5F" w14:textId="0F4D094F" w:rsidR="0065279C" w:rsidRPr="000537CA" w:rsidRDefault="0065279C" w:rsidP="007B57A9">
      <w:pPr>
        <w:pStyle w:val="ListParagraph"/>
        <w:widowControl/>
        <w:numPr>
          <w:ilvl w:val="0"/>
          <w:numId w:val="76"/>
        </w:numPr>
        <w:shd w:val="clear" w:color="auto" w:fill="FFFFFF"/>
        <w:spacing w:line="360" w:lineRule="atLeast"/>
        <w:jc w:val="both"/>
        <w:rPr>
          <w:rFonts w:ascii="Arial" w:hAnsi="Arial" w:cs="Arial"/>
          <w:sz w:val="22"/>
          <w:szCs w:val="23"/>
          <w:lang w:eastAsia="en-CA"/>
        </w:rPr>
      </w:pPr>
      <w:r w:rsidRPr="000537CA">
        <w:rPr>
          <w:rFonts w:ascii="Arial" w:hAnsi="Arial" w:cs="Arial"/>
          <w:sz w:val="22"/>
          <w:szCs w:val="20"/>
          <w:bdr w:val="none" w:sz="0" w:space="0" w:color="auto" w:frame="1"/>
          <w:lang w:eastAsia="en-CA"/>
        </w:rPr>
        <w:t>Positive media coverage;</w:t>
      </w:r>
    </w:p>
    <w:p w14:paraId="52545949" w14:textId="77777777" w:rsidR="0065279C" w:rsidRPr="00793829" w:rsidRDefault="0065279C" w:rsidP="003A7973">
      <w:pPr>
        <w:jc w:val="both"/>
        <w:rPr>
          <w:rFonts w:ascii="Arial" w:eastAsia="Calibri" w:hAnsi="Arial" w:cs="Arial"/>
          <w:sz w:val="22"/>
          <w:szCs w:val="22"/>
        </w:rPr>
      </w:pPr>
    </w:p>
    <w:p w14:paraId="7A3C5C23" w14:textId="77777777" w:rsidR="003A7973" w:rsidRPr="00793829" w:rsidRDefault="003A7973" w:rsidP="00392175">
      <w:pPr>
        <w:pStyle w:val="Heading2"/>
        <w:numPr>
          <w:ilvl w:val="1"/>
          <w:numId w:val="58"/>
        </w:numPr>
        <w:rPr>
          <w:rFonts w:eastAsia="Calibri"/>
        </w:rPr>
      </w:pPr>
      <w:bookmarkStart w:id="85" w:name="_Toc18923723"/>
      <w:r w:rsidRPr="00793829">
        <w:rPr>
          <w:rFonts w:eastAsia="Calibri"/>
        </w:rPr>
        <w:t>Specific Security Threats</w:t>
      </w:r>
      <w:bookmarkEnd w:id="85"/>
    </w:p>
    <w:p w14:paraId="506E2AAF" w14:textId="77777777" w:rsidR="005A36C7" w:rsidRPr="005A36C7" w:rsidRDefault="005A36C7" w:rsidP="005A36C7">
      <w:pPr>
        <w:jc w:val="both"/>
        <w:rPr>
          <w:rFonts w:ascii="Arial" w:eastAsia="Calibri" w:hAnsi="Arial" w:cs="Arial"/>
          <w:sz w:val="22"/>
          <w:szCs w:val="22"/>
        </w:rPr>
      </w:pPr>
      <w:r w:rsidRPr="005A36C7">
        <w:rPr>
          <w:rFonts w:ascii="Arial" w:eastAsia="Calibri" w:hAnsi="Arial" w:cs="Arial"/>
          <w:sz w:val="22"/>
          <w:szCs w:val="22"/>
        </w:rPr>
        <w:t>Where health emergencies co-exist with armed violence, there are usually special features relating to the use of weapons, explosives or other means to wage conflict that alter the security environment. Furthermore, with the breakdown of rule of law that often occurs during conflicts, threats from criminality, civil unrest and other types of hazard can increase to levels exceeding those evident prior to the hostilities.</w:t>
      </w:r>
    </w:p>
    <w:p w14:paraId="2D686466" w14:textId="77777777" w:rsidR="005A36C7" w:rsidRPr="005A36C7" w:rsidRDefault="005A36C7" w:rsidP="005A36C7">
      <w:pPr>
        <w:jc w:val="both"/>
        <w:rPr>
          <w:rFonts w:ascii="Arial" w:hAnsi="Arial" w:cs="Arial"/>
          <w:sz w:val="22"/>
          <w:szCs w:val="22"/>
        </w:rPr>
      </w:pPr>
    </w:p>
    <w:p w14:paraId="57C4BB96" w14:textId="1C53A033" w:rsidR="005A36C7" w:rsidRDefault="005A36C7" w:rsidP="003013B6">
      <w:pPr>
        <w:jc w:val="both"/>
        <w:rPr>
          <w:rFonts w:ascii="Arial" w:hAnsi="Arial" w:cs="Arial"/>
          <w:sz w:val="22"/>
          <w:szCs w:val="22"/>
        </w:rPr>
      </w:pPr>
      <w:r w:rsidRPr="005A36C7">
        <w:rPr>
          <w:rFonts w:ascii="Arial" w:hAnsi="Arial" w:cs="Arial"/>
          <w:sz w:val="22"/>
          <w:szCs w:val="22"/>
        </w:rPr>
        <w:t>The categorization of threat sources varies according to the assessment methodology used, but typically those within the following broad categories should be considered</w:t>
      </w:r>
      <w:r w:rsidR="00913116">
        <w:rPr>
          <w:rFonts w:ascii="Arial" w:hAnsi="Arial" w:cs="Arial"/>
          <w:sz w:val="22"/>
          <w:szCs w:val="22"/>
        </w:rPr>
        <w:t>.</w:t>
      </w:r>
    </w:p>
    <w:p w14:paraId="4F358976" w14:textId="77777777" w:rsidR="003013B6" w:rsidRPr="003013B6" w:rsidRDefault="003013B6" w:rsidP="003013B6">
      <w:pPr>
        <w:jc w:val="both"/>
        <w:rPr>
          <w:rFonts w:ascii="Arial" w:hAnsi="Arial" w:cs="Arial"/>
          <w:sz w:val="22"/>
          <w:szCs w:val="22"/>
        </w:rPr>
      </w:pPr>
    </w:p>
    <w:tbl>
      <w:tblPr>
        <w:tblStyle w:val="TableGrid"/>
        <w:tblW w:w="0" w:type="auto"/>
        <w:tblLook w:val="04A0" w:firstRow="1" w:lastRow="0" w:firstColumn="1" w:lastColumn="0" w:noHBand="0" w:noVBand="1"/>
      </w:tblPr>
      <w:tblGrid>
        <w:gridCol w:w="1774"/>
        <w:gridCol w:w="1822"/>
        <w:gridCol w:w="1765"/>
        <w:gridCol w:w="1906"/>
        <w:gridCol w:w="1743"/>
      </w:tblGrid>
      <w:tr w:rsidR="005A36C7" w:rsidRPr="00793829" w14:paraId="152773A8" w14:textId="77777777" w:rsidTr="00FD6EC9">
        <w:trPr>
          <w:tblHeader/>
        </w:trPr>
        <w:tc>
          <w:tcPr>
            <w:tcW w:w="1774" w:type="dxa"/>
            <w:shd w:val="clear" w:color="auto" w:fill="auto"/>
            <w:hideMark/>
          </w:tcPr>
          <w:p w14:paraId="2DEE5F3A" w14:textId="77777777" w:rsidR="005A36C7" w:rsidRPr="00793829" w:rsidRDefault="005A36C7" w:rsidP="00FD6EC9">
            <w:pPr>
              <w:pStyle w:val="Header"/>
              <w:ind w:left="22"/>
              <w:rPr>
                <w:rFonts w:ascii="Arial" w:hAnsi="Arial" w:cs="Arial"/>
                <w:b/>
                <w:sz w:val="22"/>
                <w:szCs w:val="22"/>
              </w:rPr>
            </w:pPr>
            <w:r w:rsidRPr="00793829">
              <w:rPr>
                <w:rFonts w:ascii="Arial" w:hAnsi="Arial" w:cs="Arial"/>
                <w:b/>
                <w:sz w:val="22"/>
                <w:szCs w:val="22"/>
              </w:rPr>
              <w:t>Armed conflict</w:t>
            </w:r>
          </w:p>
        </w:tc>
        <w:tc>
          <w:tcPr>
            <w:tcW w:w="1822" w:type="dxa"/>
            <w:shd w:val="clear" w:color="auto" w:fill="auto"/>
            <w:hideMark/>
          </w:tcPr>
          <w:p w14:paraId="2CC7F20A" w14:textId="77777777" w:rsidR="005A36C7" w:rsidRPr="00793829" w:rsidRDefault="005A36C7" w:rsidP="00FD6EC9">
            <w:pPr>
              <w:pStyle w:val="Header"/>
              <w:rPr>
                <w:rFonts w:ascii="Arial" w:hAnsi="Arial" w:cs="Arial"/>
                <w:b/>
                <w:sz w:val="22"/>
                <w:szCs w:val="22"/>
              </w:rPr>
            </w:pPr>
            <w:r w:rsidRPr="00793829">
              <w:rPr>
                <w:rFonts w:ascii="Arial" w:hAnsi="Arial" w:cs="Arial"/>
                <w:b/>
                <w:sz w:val="22"/>
                <w:szCs w:val="22"/>
              </w:rPr>
              <w:t>Radical Violence</w:t>
            </w:r>
          </w:p>
        </w:tc>
        <w:tc>
          <w:tcPr>
            <w:tcW w:w="1765" w:type="dxa"/>
            <w:shd w:val="clear" w:color="auto" w:fill="auto"/>
            <w:hideMark/>
          </w:tcPr>
          <w:p w14:paraId="0D9D256E" w14:textId="77777777" w:rsidR="005A36C7" w:rsidRPr="00793829" w:rsidRDefault="005A36C7" w:rsidP="00FD6EC9">
            <w:pPr>
              <w:pStyle w:val="Header"/>
              <w:rPr>
                <w:rFonts w:ascii="Arial" w:hAnsi="Arial" w:cs="Arial"/>
                <w:b/>
                <w:sz w:val="22"/>
                <w:szCs w:val="22"/>
              </w:rPr>
            </w:pPr>
            <w:r w:rsidRPr="00793829">
              <w:rPr>
                <w:rFonts w:ascii="Arial" w:hAnsi="Arial" w:cs="Arial"/>
                <w:b/>
                <w:sz w:val="22"/>
                <w:szCs w:val="22"/>
              </w:rPr>
              <w:t>Crime</w:t>
            </w:r>
          </w:p>
        </w:tc>
        <w:tc>
          <w:tcPr>
            <w:tcW w:w="1906" w:type="dxa"/>
            <w:shd w:val="clear" w:color="auto" w:fill="auto"/>
            <w:hideMark/>
          </w:tcPr>
          <w:p w14:paraId="60B19E7D" w14:textId="77777777" w:rsidR="005A36C7" w:rsidRPr="00793829" w:rsidRDefault="005A36C7" w:rsidP="00FD6EC9">
            <w:pPr>
              <w:pStyle w:val="Header"/>
              <w:ind w:left="55"/>
              <w:rPr>
                <w:rFonts w:ascii="Arial" w:hAnsi="Arial" w:cs="Arial"/>
                <w:b/>
                <w:sz w:val="22"/>
                <w:szCs w:val="22"/>
              </w:rPr>
            </w:pPr>
            <w:r w:rsidRPr="00793829">
              <w:rPr>
                <w:rFonts w:ascii="Arial" w:hAnsi="Arial" w:cs="Arial"/>
                <w:b/>
                <w:sz w:val="22"/>
                <w:szCs w:val="22"/>
              </w:rPr>
              <w:t>Civil unrest</w:t>
            </w:r>
          </w:p>
        </w:tc>
        <w:tc>
          <w:tcPr>
            <w:tcW w:w="1743" w:type="dxa"/>
            <w:shd w:val="clear" w:color="auto" w:fill="auto"/>
            <w:hideMark/>
          </w:tcPr>
          <w:p w14:paraId="1919FDB9" w14:textId="77777777" w:rsidR="005A36C7" w:rsidRPr="00793829" w:rsidRDefault="005A36C7" w:rsidP="00FD6EC9">
            <w:pPr>
              <w:pStyle w:val="Header"/>
              <w:rPr>
                <w:rFonts w:ascii="Arial" w:hAnsi="Arial" w:cs="Arial"/>
                <w:b/>
                <w:sz w:val="22"/>
                <w:szCs w:val="22"/>
              </w:rPr>
            </w:pPr>
            <w:r w:rsidRPr="00793829">
              <w:rPr>
                <w:rFonts w:ascii="Arial" w:hAnsi="Arial" w:cs="Arial"/>
                <w:b/>
                <w:sz w:val="22"/>
                <w:szCs w:val="22"/>
              </w:rPr>
              <w:t>Hazards</w:t>
            </w:r>
          </w:p>
        </w:tc>
      </w:tr>
      <w:tr w:rsidR="005A36C7" w:rsidRPr="00793829" w14:paraId="7AA2B3FC" w14:textId="77777777" w:rsidTr="00FD6EC9">
        <w:tc>
          <w:tcPr>
            <w:tcW w:w="1774" w:type="dxa"/>
            <w:hideMark/>
          </w:tcPr>
          <w:p w14:paraId="258CB885" w14:textId="77777777" w:rsidR="005A36C7" w:rsidRPr="00793829" w:rsidRDefault="005A36C7" w:rsidP="00FD6EC9">
            <w:pPr>
              <w:pStyle w:val="Header"/>
              <w:ind w:left="22"/>
              <w:rPr>
                <w:rFonts w:ascii="Arial" w:hAnsi="Arial" w:cs="Arial"/>
                <w:sz w:val="22"/>
                <w:szCs w:val="22"/>
              </w:rPr>
            </w:pPr>
            <w:r w:rsidRPr="00793829">
              <w:rPr>
                <w:rFonts w:ascii="Arial" w:hAnsi="Arial" w:cs="Arial"/>
                <w:sz w:val="22"/>
                <w:szCs w:val="22"/>
              </w:rPr>
              <w:t xml:space="preserve">Small arms </w:t>
            </w:r>
            <w:r w:rsidRPr="00793829">
              <w:rPr>
                <w:rFonts w:ascii="Arial" w:hAnsi="Arial" w:cs="Arial"/>
                <w:sz w:val="22"/>
                <w:szCs w:val="22"/>
              </w:rPr>
              <w:lastRenderedPageBreak/>
              <w:t>attack</w:t>
            </w:r>
          </w:p>
        </w:tc>
        <w:tc>
          <w:tcPr>
            <w:tcW w:w="1822" w:type="dxa"/>
            <w:hideMark/>
          </w:tcPr>
          <w:p w14:paraId="228F7A8B" w14:textId="77777777" w:rsidR="005A36C7" w:rsidRPr="00793829" w:rsidRDefault="005A36C7" w:rsidP="00FD6EC9">
            <w:pPr>
              <w:pStyle w:val="Header"/>
              <w:rPr>
                <w:rFonts w:ascii="Arial" w:hAnsi="Arial" w:cs="Arial"/>
                <w:sz w:val="22"/>
                <w:szCs w:val="22"/>
              </w:rPr>
            </w:pPr>
            <w:r>
              <w:rPr>
                <w:rFonts w:ascii="Arial" w:hAnsi="Arial" w:cs="Arial"/>
                <w:sz w:val="22"/>
                <w:szCs w:val="22"/>
              </w:rPr>
              <w:lastRenderedPageBreak/>
              <w:t xml:space="preserve">Improvised </w:t>
            </w:r>
            <w:r>
              <w:rPr>
                <w:rFonts w:ascii="Arial" w:hAnsi="Arial" w:cs="Arial"/>
                <w:sz w:val="22"/>
                <w:szCs w:val="22"/>
              </w:rPr>
              <w:lastRenderedPageBreak/>
              <w:t>explosive device</w:t>
            </w:r>
          </w:p>
        </w:tc>
        <w:tc>
          <w:tcPr>
            <w:tcW w:w="1765" w:type="dxa"/>
            <w:hideMark/>
          </w:tcPr>
          <w:p w14:paraId="755CF11F" w14:textId="77777777" w:rsidR="005A36C7" w:rsidRPr="00793829" w:rsidRDefault="005A36C7" w:rsidP="00FD6EC9">
            <w:pPr>
              <w:pStyle w:val="Header"/>
              <w:rPr>
                <w:rFonts w:ascii="Arial" w:hAnsi="Arial" w:cs="Arial"/>
                <w:sz w:val="22"/>
                <w:szCs w:val="22"/>
              </w:rPr>
            </w:pPr>
            <w:proofErr w:type="gramStart"/>
            <w:r>
              <w:rPr>
                <w:rFonts w:ascii="Arial" w:hAnsi="Arial" w:cs="Arial"/>
                <w:sz w:val="22"/>
                <w:szCs w:val="22"/>
              </w:rPr>
              <w:lastRenderedPageBreak/>
              <w:t xml:space="preserve">Kidnapping  </w:t>
            </w:r>
            <w:r>
              <w:rPr>
                <w:rFonts w:ascii="Arial" w:hAnsi="Arial" w:cs="Arial"/>
                <w:sz w:val="22"/>
                <w:szCs w:val="22"/>
              </w:rPr>
              <w:lastRenderedPageBreak/>
              <w:t>(</w:t>
            </w:r>
            <w:proofErr w:type="gramEnd"/>
            <w:r>
              <w:rPr>
                <w:rFonts w:ascii="Arial" w:hAnsi="Arial" w:cs="Arial"/>
                <w:sz w:val="22"/>
                <w:szCs w:val="22"/>
              </w:rPr>
              <w:t>economically motivated)</w:t>
            </w:r>
          </w:p>
        </w:tc>
        <w:tc>
          <w:tcPr>
            <w:tcW w:w="1906" w:type="dxa"/>
            <w:hideMark/>
          </w:tcPr>
          <w:p w14:paraId="099B2F2C" w14:textId="77777777" w:rsidR="005A36C7" w:rsidRPr="00793829" w:rsidRDefault="005A36C7" w:rsidP="00FD6EC9">
            <w:pPr>
              <w:pStyle w:val="Header"/>
              <w:ind w:left="55"/>
              <w:rPr>
                <w:rFonts w:ascii="Arial" w:hAnsi="Arial" w:cs="Arial"/>
                <w:sz w:val="22"/>
                <w:szCs w:val="22"/>
              </w:rPr>
            </w:pPr>
            <w:r w:rsidRPr="00793829">
              <w:rPr>
                <w:rFonts w:ascii="Arial" w:hAnsi="Arial" w:cs="Arial"/>
                <w:sz w:val="22"/>
                <w:szCs w:val="22"/>
              </w:rPr>
              <w:lastRenderedPageBreak/>
              <w:t>Peaceful protest</w:t>
            </w:r>
          </w:p>
        </w:tc>
        <w:tc>
          <w:tcPr>
            <w:tcW w:w="1743" w:type="dxa"/>
            <w:hideMark/>
          </w:tcPr>
          <w:p w14:paraId="216D56AB"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 xml:space="preserve">Vehicle </w:t>
            </w:r>
            <w:r w:rsidRPr="00793829">
              <w:rPr>
                <w:rFonts w:ascii="Arial" w:hAnsi="Arial" w:cs="Arial"/>
                <w:sz w:val="22"/>
                <w:szCs w:val="22"/>
              </w:rPr>
              <w:lastRenderedPageBreak/>
              <w:t>accident</w:t>
            </w:r>
          </w:p>
        </w:tc>
      </w:tr>
      <w:tr w:rsidR="005A36C7" w:rsidRPr="00793829" w14:paraId="3F35A491" w14:textId="77777777" w:rsidTr="00FD6EC9">
        <w:tc>
          <w:tcPr>
            <w:tcW w:w="1774" w:type="dxa"/>
            <w:hideMark/>
          </w:tcPr>
          <w:p w14:paraId="4EDFD0E5" w14:textId="77777777" w:rsidR="005A36C7" w:rsidRDefault="005A36C7" w:rsidP="00FD6EC9">
            <w:pPr>
              <w:pStyle w:val="Header"/>
              <w:ind w:left="22"/>
              <w:rPr>
                <w:rFonts w:ascii="Arial" w:hAnsi="Arial" w:cs="Arial"/>
                <w:sz w:val="22"/>
                <w:szCs w:val="22"/>
              </w:rPr>
            </w:pPr>
            <w:r>
              <w:rPr>
                <w:rFonts w:ascii="Arial" w:hAnsi="Arial" w:cs="Arial"/>
                <w:sz w:val="22"/>
                <w:szCs w:val="22"/>
              </w:rPr>
              <w:lastRenderedPageBreak/>
              <w:t>Aerial assault</w:t>
            </w:r>
          </w:p>
          <w:p w14:paraId="7B5DAEE4" w14:textId="77777777" w:rsidR="005A36C7" w:rsidRPr="00793829" w:rsidRDefault="005A36C7" w:rsidP="00FD6EC9">
            <w:pPr>
              <w:pStyle w:val="Header"/>
              <w:ind w:left="22"/>
              <w:rPr>
                <w:rFonts w:ascii="Arial" w:hAnsi="Arial" w:cs="Arial"/>
                <w:sz w:val="22"/>
                <w:szCs w:val="22"/>
              </w:rPr>
            </w:pPr>
          </w:p>
        </w:tc>
        <w:tc>
          <w:tcPr>
            <w:tcW w:w="1822" w:type="dxa"/>
            <w:hideMark/>
          </w:tcPr>
          <w:p w14:paraId="540B4887" w14:textId="77777777" w:rsidR="005A36C7" w:rsidRPr="00793829" w:rsidRDefault="005A36C7" w:rsidP="00FD6EC9">
            <w:pPr>
              <w:pStyle w:val="Header"/>
              <w:rPr>
                <w:rFonts w:ascii="Arial" w:hAnsi="Arial" w:cs="Arial"/>
                <w:sz w:val="22"/>
                <w:szCs w:val="22"/>
              </w:rPr>
            </w:pPr>
            <w:proofErr w:type="gramStart"/>
            <w:r>
              <w:rPr>
                <w:rFonts w:ascii="Arial" w:hAnsi="Arial" w:cs="Arial"/>
                <w:sz w:val="22"/>
                <w:szCs w:val="22"/>
              </w:rPr>
              <w:t>Kidnapping  (</w:t>
            </w:r>
            <w:proofErr w:type="gramEnd"/>
            <w:r>
              <w:rPr>
                <w:rFonts w:ascii="Arial" w:hAnsi="Arial" w:cs="Arial"/>
                <w:sz w:val="22"/>
                <w:szCs w:val="22"/>
              </w:rPr>
              <w:t>politically or militarily motivated)</w:t>
            </w:r>
          </w:p>
        </w:tc>
        <w:tc>
          <w:tcPr>
            <w:tcW w:w="1765" w:type="dxa"/>
            <w:hideMark/>
          </w:tcPr>
          <w:p w14:paraId="4FEA4BDE"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Sexual assault</w:t>
            </w:r>
            <w:r>
              <w:rPr>
                <w:rFonts w:ascii="Arial" w:hAnsi="Arial" w:cs="Arial"/>
                <w:sz w:val="22"/>
                <w:szCs w:val="22"/>
              </w:rPr>
              <w:t xml:space="preserve"> or gender-based violence</w:t>
            </w:r>
          </w:p>
        </w:tc>
        <w:tc>
          <w:tcPr>
            <w:tcW w:w="1906" w:type="dxa"/>
            <w:hideMark/>
          </w:tcPr>
          <w:p w14:paraId="6A6D61E8" w14:textId="77777777" w:rsidR="005A36C7" w:rsidRPr="00793829" w:rsidRDefault="005A36C7" w:rsidP="00FD6EC9">
            <w:pPr>
              <w:pStyle w:val="Header"/>
              <w:ind w:left="55"/>
              <w:rPr>
                <w:rFonts w:ascii="Arial" w:hAnsi="Arial" w:cs="Arial"/>
                <w:sz w:val="22"/>
                <w:szCs w:val="22"/>
              </w:rPr>
            </w:pPr>
            <w:r w:rsidRPr="00793829">
              <w:rPr>
                <w:rFonts w:ascii="Arial" w:hAnsi="Arial" w:cs="Arial"/>
                <w:sz w:val="22"/>
                <w:szCs w:val="22"/>
              </w:rPr>
              <w:t>Violent demonstration</w:t>
            </w:r>
          </w:p>
        </w:tc>
        <w:tc>
          <w:tcPr>
            <w:tcW w:w="1743" w:type="dxa"/>
            <w:hideMark/>
          </w:tcPr>
          <w:p w14:paraId="0151EE75"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Illness / disease (list specifics)</w:t>
            </w:r>
          </w:p>
        </w:tc>
      </w:tr>
      <w:tr w:rsidR="005A36C7" w:rsidRPr="00793829" w14:paraId="5AB2B591" w14:textId="77777777" w:rsidTr="00FD6EC9">
        <w:tc>
          <w:tcPr>
            <w:tcW w:w="1774" w:type="dxa"/>
            <w:hideMark/>
          </w:tcPr>
          <w:p w14:paraId="07F73302" w14:textId="77777777" w:rsidR="005A36C7" w:rsidRPr="00793829" w:rsidRDefault="005A36C7" w:rsidP="00FD6EC9">
            <w:pPr>
              <w:pStyle w:val="Header"/>
              <w:ind w:left="22"/>
              <w:rPr>
                <w:rFonts w:ascii="Arial" w:hAnsi="Arial" w:cs="Arial"/>
                <w:sz w:val="22"/>
                <w:szCs w:val="22"/>
              </w:rPr>
            </w:pPr>
            <w:r w:rsidRPr="00793829">
              <w:rPr>
                <w:rFonts w:ascii="Arial" w:hAnsi="Arial" w:cs="Arial"/>
                <w:sz w:val="22"/>
                <w:szCs w:val="22"/>
              </w:rPr>
              <w:t>Landmine strike (anti-personnel)</w:t>
            </w:r>
          </w:p>
        </w:tc>
        <w:tc>
          <w:tcPr>
            <w:tcW w:w="1822" w:type="dxa"/>
            <w:hideMark/>
          </w:tcPr>
          <w:p w14:paraId="316C9AFC"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 xml:space="preserve"> </w:t>
            </w:r>
            <w:r>
              <w:rPr>
                <w:rFonts w:ascii="Arial" w:hAnsi="Arial" w:cs="Arial"/>
                <w:sz w:val="22"/>
                <w:szCs w:val="22"/>
              </w:rPr>
              <w:t>A</w:t>
            </w:r>
            <w:r w:rsidRPr="00793829">
              <w:rPr>
                <w:rFonts w:ascii="Arial" w:hAnsi="Arial" w:cs="Arial"/>
                <w:sz w:val="22"/>
                <w:szCs w:val="22"/>
              </w:rPr>
              <w:t>ssassination</w:t>
            </w:r>
          </w:p>
        </w:tc>
        <w:tc>
          <w:tcPr>
            <w:tcW w:w="1765" w:type="dxa"/>
            <w:hideMark/>
          </w:tcPr>
          <w:p w14:paraId="2E82856C"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Car</w:t>
            </w:r>
            <w:r>
              <w:rPr>
                <w:rFonts w:ascii="Arial" w:hAnsi="Arial" w:cs="Arial"/>
                <w:sz w:val="22"/>
                <w:szCs w:val="22"/>
              </w:rPr>
              <w:t xml:space="preserve"> </w:t>
            </w:r>
            <w:r w:rsidRPr="00793829">
              <w:rPr>
                <w:rFonts w:ascii="Arial" w:hAnsi="Arial" w:cs="Arial"/>
                <w:sz w:val="22"/>
                <w:szCs w:val="22"/>
              </w:rPr>
              <w:t>jacking</w:t>
            </w:r>
          </w:p>
        </w:tc>
        <w:tc>
          <w:tcPr>
            <w:tcW w:w="1906" w:type="dxa"/>
            <w:hideMark/>
          </w:tcPr>
          <w:p w14:paraId="60454BD6" w14:textId="77777777" w:rsidR="005A36C7" w:rsidRPr="00793829" w:rsidRDefault="005A36C7" w:rsidP="00FD6EC9">
            <w:pPr>
              <w:pStyle w:val="Header"/>
              <w:ind w:left="55"/>
              <w:rPr>
                <w:rFonts w:ascii="Arial" w:hAnsi="Arial" w:cs="Arial"/>
                <w:sz w:val="22"/>
                <w:szCs w:val="22"/>
              </w:rPr>
            </w:pPr>
            <w:r w:rsidRPr="00793829">
              <w:rPr>
                <w:rFonts w:ascii="Arial" w:hAnsi="Arial" w:cs="Arial"/>
                <w:sz w:val="22"/>
                <w:szCs w:val="22"/>
              </w:rPr>
              <w:t>Looting</w:t>
            </w:r>
          </w:p>
        </w:tc>
        <w:tc>
          <w:tcPr>
            <w:tcW w:w="1743" w:type="dxa"/>
            <w:hideMark/>
          </w:tcPr>
          <w:p w14:paraId="5D7B3525"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Natural disasters (list specifics)</w:t>
            </w:r>
          </w:p>
        </w:tc>
      </w:tr>
      <w:tr w:rsidR="005A36C7" w:rsidRPr="00793829" w14:paraId="0650E4CB" w14:textId="77777777" w:rsidTr="00FD6EC9">
        <w:tc>
          <w:tcPr>
            <w:tcW w:w="1774" w:type="dxa"/>
            <w:hideMark/>
          </w:tcPr>
          <w:p w14:paraId="14EC4F73" w14:textId="77777777" w:rsidR="005A36C7" w:rsidRPr="00793829" w:rsidRDefault="005A36C7" w:rsidP="00FD6EC9">
            <w:pPr>
              <w:pStyle w:val="Header"/>
              <w:ind w:left="22"/>
              <w:rPr>
                <w:rFonts w:ascii="Arial" w:hAnsi="Arial" w:cs="Arial"/>
                <w:sz w:val="22"/>
                <w:szCs w:val="22"/>
              </w:rPr>
            </w:pPr>
            <w:r w:rsidRPr="00793829">
              <w:rPr>
                <w:rFonts w:ascii="Arial" w:hAnsi="Arial" w:cs="Arial"/>
                <w:sz w:val="22"/>
                <w:szCs w:val="22"/>
              </w:rPr>
              <w:t>Landmine strike (anti-vehicle)</w:t>
            </w:r>
          </w:p>
        </w:tc>
        <w:tc>
          <w:tcPr>
            <w:tcW w:w="1822" w:type="dxa"/>
            <w:hideMark/>
          </w:tcPr>
          <w:p w14:paraId="48B0A51A"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Suicide bomb</w:t>
            </w:r>
          </w:p>
        </w:tc>
        <w:tc>
          <w:tcPr>
            <w:tcW w:w="1765" w:type="dxa"/>
            <w:hideMark/>
          </w:tcPr>
          <w:p w14:paraId="3BBAA45F" w14:textId="77777777" w:rsidR="005A36C7" w:rsidRPr="00793829" w:rsidRDefault="005A36C7" w:rsidP="00FD6EC9">
            <w:pPr>
              <w:pStyle w:val="Header"/>
              <w:rPr>
                <w:rFonts w:ascii="Arial" w:hAnsi="Arial" w:cs="Arial"/>
                <w:sz w:val="22"/>
                <w:szCs w:val="22"/>
              </w:rPr>
            </w:pPr>
            <w:r>
              <w:rPr>
                <w:rFonts w:ascii="Arial" w:hAnsi="Arial" w:cs="Arial"/>
                <w:sz w:val="22"/>
                <w:szCs w:val="22"/>
              </w:rPr>
              <w:t xml:space="preserve">Burglary </w:t>
            </w:r>
          </w:p>
        </w:tc>
        <w:tc>
          <w:tcPr>
            <w:tcW w:w="1906" w:type="dxa"/>
            <w:hideMark/>
          </w:tcPr>
          <w:p w14:paraId="0240A6C2" w14:textId="77777777" w:rsidR="005A36C7" w:rsidRPr="00793829" w:rsidRDefault="005A36C7" w:rsidP="00FD6EC9">
            <w:pPr>
              <w:pStyle w:val="Header"/>
              <w:ind w:left="55"/>
              <w:rPr>
                <w:rFonts w:ascii="Arial" w:hAnsi="Arial" w:cs="Arial"/>
                <w:sz w:val="22"/>
                <w:szCs w:val="22"/>
              </w:rPr>
            </w:pPr>
            <w:r w:rsidRPr="00793829">
              <w:rPr>
                <w:rFonts w:ascii="Arial" w:hAnsi="Arial" w:cs="Arial"/>
                <w:sz w:val="22"/>
                <w:szCs w:val="22"/>
              </w:rPr>
              <w:t>Patient aggression</w:t>
            </w:r>
          </w:p>
        </w:tc>
        <w:tc>
          <w:tcPr>
            <w:tcW w:w="1743" w:type="dxa"/>
            <w:hideMark/>
          </w:tcPr>
          <w:p w14:paraId="054A1694" w14:textId="77777777" w:rsidR="005A36C7" w:rsidRPr="00793829" w:rsidRDefault="005A36C7" w:rsidP="00FD6EC9">
            <w:pPr>
              <w:pStyle w:val="Header"/>
              <w:rPr>
                <w:rFonts w:ascii="Arial" w:hAnsi="Arial" w:cs="Arial"/>
                <w:sz w:val="22"/>
                <w:szCs w:val="22"/>
              </w:rPr>
            </w:pPr>
            <w:r w:rsidRPr="00793829">
              <w:rPr>
                <w:rFonts w:ascii="Arial" w:hAnsi="Arial" w:cs="Arial"/>
                <w:sz w:val="22"/>
                <w:szCs w:val="22"/>
              </w:rPr>
              <w:t>Fire in hospital</w:t>
            </w:r>
          </w:p>
        </w:tc>
      </w:tr>
      <w:tr w:rsidR="005A36C7" w:rsidRPr="00793829" w14:paraId="704FBEAB" w14:textId="77777777" w:rsidTr="00FD6EC9">
        <w:tc>
          <w:tcPr>
            <w:tcW w:w="1774" w:type="dxa"/>
          </w:tcPr>
          <w:p w14:paraId="6865EC9E" w14:textId="77777777" w:rsidR="005A36C7" w:rsidRPr="00793829" w:rsidRDefault="005A36C7" w:rsidP="00FD6EC9">
            <w:pPr>
              <w:pStyle w:val="Header"/>
              <w:ind w:left="22"/>
              <w:rPr>
                <w:rFonts w:ascii="Arial" w:hAnsi="Arial" w:cs="Arial"/>
                <w:sz w:val="22"/>
                <w:szCs w:val="22"/>
              </w:rPr>
            </w:pPr>
            <w:r>
              <w:rPr>
                <w:rFonts w:ascii="Arial" w:hAnsi="Arial" w:cs="Arial"/>
                <w:sz w:val="22"/>
                <w:szCs w:val="22"/>
              </w:rPr>
              <w:t>Unexploded ordnance</w:t>
            </w:r>
          </w:p>
        </w:tc>
        <w:tc>
          <w:tcPr>
            <w:tcW w:w="1822" w:type="dxa"/>
          </w:tcPr>
          <w:p w14:paraId="293352C7" w14:textId="77777777" w:rsidR="005A36C7" w:rsidRPr="00793829" w:rsidRDefault="005A36C7" w:rsidP="00FD6EC9">
            <w:pPr>
              <w:pStyle w:val="Header"/>
              <w:rPr>
                <w:rFonts w:ascii="Arial" w:hAnsi="Arial" w:cs="Arial"/>
                <w:sz w:val="22"/>
                <w:szCs w:val="22"/>
              </w:rPr>
            </w:pPr>
            <w:r>
              <w:rPr>
                <w:rFonts w:ascii="Arial" w:hAnsi="Arial" w:cs="Arial"/>
                <w:sz w:val="22"/>
                <w:szCs w:val="22"/>
              </w:rPr>
              <w:t>CBRN(E) attack</w:t>
            </w:r>
          </w:p>
        </w:tc>
        <w:tc>
          <w:tcPr>
            <w:tcW w:w="1765" w:type="dxa"/>
          </w:tcPr>
          <w:p w14:paraId="30FB6606" w14:textId="77777777" w:rsidR="005A36C7" w:rsidRPr="00793829" w:rsidRDefault="005A36C7" w:rsidP="00FD6EC9">
            <w:pPr>
              <w:pStyle w:val="Header"/>
              <w:rPr>
                <w:rFonts w:ascii="Arial" w:hAnsi="Arial" w:cs="Arial"/>
                <w:sz w:val="22"/>
                <w:szCs w:val="22"/>
              </w:rPr>
            </w:pPr>
            <w:r>
              <w:rPr>
                <w:rFonts w:ascii="Arial" w:hAnsi="Arial" w:cs="Arial"/>
                <w:sz w:val="22"/>
                <w:szCs w:val="22"/>
              </w:rPr>
              <w:t>Petty theft</w:t>
            </w:r>
          </w:p>
        </w:tc>
        <w:tc>
          <w:tcPr>
            <w:tcW w:w="1906" w:type="dxa"/>
          </w:tcPr>
          <w:p w14:paraId="3785C3D4" w14:textId="77777777" w:rsidR="005A36C7" w:rsidRPr="00793829" w:rsidRDefault="005A36C7" w:rsidP="00FD6EC9">
            <w:pPr>
              <w:pStyle w:val="Header"/>
              <w:ind w:left="55"/>
              <w:rPr>
                <w:rFonts w:ascii="Arial" w:hAnsi="Arial" w:cs="Arial"/>
                <w:sz w:val="22"/>
                <w:szCs w:val="22"/>
              </w:rPr>
            </w:pPr>
          </w:p>
        </w:tc>
        <w:tc>
          <w:tcPr>
            <w:tcW w:w="1743" w:type="dxa"/>
          </w:tcPr>
          <w:p w14:paraId="21B67914" w14:textId="77777777" w:rsidR="005A36C7" w:rsidRPr="00793829" w:rsidRDefault="005A36C7" w:rsidP="00FD6EC9">
            <w:pPr>
              <w:pStyle w:val="Header"/>
              <w:keepNext/>
              <w:rPr>
                <w:rFonts w:ascii="Arial" w:hAnsi="Arial" w:cs="Arial"/>
                <w:sz w:val="22"/>
                <w:szCs w:val="22"/>
              </w:rPr>
            </w:pPr>
          </w:p>
        </w:tc>
      </w:tr>
    </w:tbl>
    <w:p w14:paraId="3D0503F3" w14:textId="2B6A9BC5" w:rsidR="003013B6" w:rsidRDefault="003013B6" w:rsidP="005A5281">
      <w:pPr>
        <w:pStyle w:val="Caption"/>
        <w:framePr w:hSpace="180" w:wrap="around" w:vAnchor="text" w:hAnchor="page" w:x="1713"/>
      </w:pPr>
      <w:bookmarkStart w:id="86" w:name="_Toc18923469"/>
      <w:r>
        <w:t xml:space="preserve">Table </w:t>
      </w:r>
      <w:r>
        <w:fldChar w:fldCharType="begin"/>
      </w:r>
      <w:r>
        <w:instrText xml:space="preserve"> SEQ Table \* ARABIC </w:instrText>
      </w:r>
      <w:r>
        <w:fldChar w:fldCharType="separate"/>
      </w:r>
      <w:r w:rsidR="007B3713">
        <w:rPr>
          <w:noProof/>
        </w:rPr>
        <w:t>6</w:t>
      </w:r>
      <w:r>
        <w:fldChar w:fldCharType="end"/>
      </w:r>
      <w:r>
        <w:t xml:space="preserve">  Threat </w:t>
      </w:r>
      <w:proofErr w:type="gramStart"/>
      <w:r>
        <w:t>categories  (</w:t>
      </w:r>
      <w:proofErr w:type="gramEnd"/>
      <w:r>
        <w:t>a</w:t>
      </w:r>
      <w:r w:rsidRPr="007D75F5">
        <w:t>dapted from UN Sec Management System</w:t>
      </w:r>
      <w:r>
        <w:rPr>
          <w:noProof/>
        </w:rPr>
        <w:t>)</w:t>
      </w:r>
      <w:bookmarkEnd w:id="86"/>
    </w:p>
    <w:p w14:paraId="3E528E1F" w14:textId="5AF4E369" w:rsidR="005A36C7" w:rsidRDefault="005A36C7" w:rsidP="005A36C7">
      <w:pPr>
        <w:jc w:val="both"/>
        <w:rPr>
          <w:rFonts w:ascii="Arial" w:hAnsi="Arial" w:cs="Arial"/>
          <w:sz w:val="22"/>
          <w:szCs w:val="22"/>
        </w:rPr>
      </w:pPr>
    </w:p>
    <w:p w14:paraId="7FC5081C" w14:textId="77777777" w:rsidR="00CE43DB" w:rsidRPr="005A36C7" w:rsidRDefault="00CE43DB" w:rsidP="005A36C7">
      <w:pPr>
        <w:jc w:val="both"/>
        <w:rPr>
          <w:rFonts w:ascii="Arial" w:hAnsi="Arial" w:cs="Arial"/>
          <w:sz w:val="22"/>
          <w:szCs w:val="22"/>
        </w:rPr>
      </w:pPr>
    </w:p>
    <w:p w14:paraId="0023199A" w14:textId="77777777" w:rsidR="005A36C7" w:rsidRPr="005A36C7" w:rsidRDefault="005A36C7" w:rsidP="005A36C7">
      <w:pPr>
        <w:jc w:val="both"/>
        <w:rPr>
          <w:rFonts w:ascii="Arial" w:eastAsia="Calibri" w:hAnsi="Arial" w:cs="Arial"/>
          <w:sz w:val="22"/>
          <w:szCs w:val="22"/>
        </w:rPr>
      </w:pPr>
      <w:r w:rsidRPr="005A36C7">
        <w:rPr>
          <w:rFonts w:ascii="Arial" w:eastAsia="Calibri" w:hAnsi="Arial" w:cs="Arial"/>
          <w:sz w:val="22"/>
          <w:szCs w:val="22"/>
        </w:rPr>
        <w:t xml:space="preserve">As part of their risk management approach, medical teams must weigh their vulnerabilities in relation to each identified threat, including both deliberate attacks on health facilities / team activities as well as indirect dangers caused by virtue of being in the wrong place at the wrong time. Note that decisions should not be made (and security measures should not be introduced) </w:t>
      </w:r>
      <w:proofErr w:type="gramStart"/>
      <w:r w:rsidRPr="005A36C7">
        <w:rPr>
          <w:rFonts w:ascii="Arial" w:eastAsia="Calibri" w:hAnsi="Arial" w:cs="Arial"/>
          <w:sz w:val="22"/>
          <w:szCs w:val="22"/>
        </w:rPr>
        <w:t>on the basis of</w:t>
      </w:r>
      <w:proofErr w:type="gramEnd"/>
      <w:r w:rsidRPr="005A36C7">
        <w:rPr>
          <w:rFonts w:ascii="Arial" w:eastAsia="Calibri" w:hAnsi="Arial" w:cs="Arial"/>
          <w:sz w:val="22"/>
          <w:szCs w:val="22"/>
        </w:rPr>
        <w:t xml:space="preserve"> “threat,” but on “risk”. In other words, it is entirely possible to be confronted with a high threat level that poses low risk to the EMT in a given area, depending on the EMT’s vulnerability profile.</w:t>
      </w:r>
    </w:p>
    <w:p w14:paraId="2588EB4D" w14:textId="77777777" w:rsidR="003A7973" w:rsidRPr="00793829" w:rsidRDefault="00932B13" w:rsidP="003A7973">
      <w:pPr>
        <w:shd w:val="clear" w:color="auto" w:fill="FFFFFF"/>
        <w:spacing w:before="100" w:beforeAutospacing="1" w:after="100" w:afterAutospacing="1"/>
        <w:jc w:val="both"/>
        <w:rPr>
          <w:rFonts w:ascii="Arial" w:eastAsia="Calibri" w:hAnsi="Arial" w:cs="Arial"/>
          <w:sz w:val="22"/>
          <w:szCs w:val="22"/>
          <w:highlight w:val="yellow"/>
        </w:rPr>
      </w:pPr>
      <w:hyperlink r:id="rId25" w:history="1">
        <w:r w:rsidR="003A7973">
          <w:rPr>
            <w:rStyle w:val="Hyperlink"/>
            <w:rFonts w:eastAsia="Arial"/>
          </w:rPr>
          <w:t>https://www.eisf.eu/library/managing-sexual-violence-against-aid-workers/</w:t>
        </w:r>
      </w:hyperlink>
    </w:p>
    <w:p w14:paraId="10B7C091" w14:textId="2D322918" w:rsidR="003A7973" w:rsidRPr="00793829" w:rsidRDefault="003A7973" w:rsidP="00392175">
      <w:pPr>
        <w:pStyle w:val="Heading2"/>
        <w:numPr>
          <w:ilvl w:val="1"/>
          <w:numId w:val="58"/>
        </w:numPr>
        <w:rPr>
          <w:rFonts w:eastAsia="Times New Roman"/>
          <w:lang w:eastAsia="en-GB"/>
        </w:rPr>
      </w:pPr>
      <w:bookmarkStart w:id="87" w:name="_Toc18923724"/>
      <w:r w:rsidRPr="00793829">
        <w:rPr>
          <w:rFonts w:eastAsia="Times New Roman"/>
          <w:lang w:eastAsia="en-GB"/>
        </w:rPr>
        <w:t>Specific Security Measures</w:t>
      </w:r>
      <w:bookmarkEnd w:id="87"/>
    </w:p>
    <w:p w14:paraId="2132D82C" w14:textId="417585C7" w:rsidR="00817538" w:rsidRPr="00817538" w:rsidRDefault="00AE5720" w:rsidP="00817538">
      <w:pPr>
        <w:shd w:val="clear" w:color="auto" w:fill="FFFFFF"/>
        <w:spacing w:before="100" w:beforeAutospacing="1" w:after="100" w:afterAutospacing="1"/>
        <w:jc w:val="both"/>
        <w:rPr>
          <w:rFonts w:ascii="Arial" w:hAnsi="Arial" w:cs="Arial"/>
          <w:sz w:val="22"/>
          <w:szCs w:val="22"/>
          <w:lang w:eastAsia="en-GB"/>
        </w:rPr>
      </w:pPr>
      <w:r>
        <w:rPr>
          <w:rFonts w:ascii="Arial" w:hAnsi="Arial" w:cs="Arial"/>
          <w:sz w:val="22"/>
          <w:szCs w:val="22"/>
          <w:lang w:eastAsia="en-GB"/>
        </w:rPr>
        <w:t>Following a thorough risk assessment and contextual analysis, i</w:t>
      </w:r>
      <w:r w:rsidR="00817538" w:rsidRPr="00817538">
        <w:rPr>
          <w:rFonts w:ascii="Arial" w:hAnsi="Arial" w:cs="Arial"/>
          <w:sz w:val="22"/>
          <w:szCs w:val="22"/>
          <w:lang w:eastAsia="en-GB"/>
        </w:rPr>
        <w:t>n addition to routine measures necessary for any type of deployment, special controls</w:t>
      </w:r>
      <w:r w:rsidR="00771FA7">
        <w:rPr>
          <w:rFonts w:ascii="Arial" w:hAnsi="Arial" w:cs="Arial"/>
          <w:sz w:val="22"/>
          <w:szCs w:val="22"/>
          <w:lang w:eastAsia="en-GB"/>
        </w:rPr>
        <w:t xml:space="preserve"> </w:t>
      </w:r>
      <w:r w:rsidR="00817538" w:rsidRPr="00817538">
        <w:rPr>
          <w:rFonts w:ascii="Arial" w:hAnsi="Arial" w:cs="Arial"/>
          <w:sz w:val="22"/>
          <w:szCs w:val="22"/>
          <w:lang w:eastAsia="en-GB"/>
        </w:rPr>
        <w:t>designed to reduce exposure of medical teams to some conflict-based threats might include (but are not limited to):</w:t>
      </w:r>
    </w:p>
    <w:p w14:paraId="369BE388"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Avoid places and times of day where instances of armed violence are more likely;</w:t>
      </w:r>
    </w:p>
    <w:p w14:paraId="04741C4B" w14:textId="08FA177F" w:rsidR="00C37384" w:rsidRDefault="00C37384"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Pr>
          <w:rFonts w:ascii="Arial" w:hAnsi="Arial" w:cs="Arial"/>
          <w:sz w:val="22"/>
          <w:szCs w:val="22"/>
        </w:rPr>
        <w:t>Negotiate and agree safe access protocols with warring parties and arms carriers.</w:t>
      </w:r>
    </w:p>
    <w:p w14:paraId="1574A031" w14:textId="012ECF54"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Strengthe</w:t>
      </w:r>
      <w:r w:rsidR="00C37384">
        <w:rPr>
          <w:rFonts w:ascii="Arial" w:hAnsi="Arial" w:cs="Arial"/>
          <w:sz w:val="22"/>
          <w:szCs w:val="22"/>
        </w:rPr>
        <w:t>n</w:t>
      </w:r>
      <w:r w:rsidRPr="00817538">
        <w:rPr>
          <w:rFonts w:ascii="Arial" w:hAnsi="Arial" w:cs="Arial"/>
          <w:sz w:val="22"/>
          <w:szCs w:val="22"/>
        </w:rPr>
        <w:t xml:space="preserve"> efforts to demonstrate the medical team’s neutral and impartial position; including careful attention to attire, emblems in use, </w:t>
      </w:r>
      <w:r w:rsidR="00AE5720">
        <w:rPr>
          <w:rFonts w:ascii="Arial" w:hAnsi="Arial" w:cs="Arial"/>
          <w:sz w:val="22"/>
          <w:szCs w:val="22"/>
        </w:rPr>
        <w:t>measured</w:t>
      </w:r>
      <w:r w:rsidRPr="00817538">
        <w:rPr>
          <w:rFonts w:ascii="Arial" w:hAnsi="Arial" w:cs="Arial"/>
          <w:sz w:val="22"/>
          <w:szCs w:val="22"/>
        </w:rPr>
        <w:t xml:space="preserve"> associating with parties to the conflict, personal conduct, restrictions on media and social media statements, treat all with respect.</w:t>
      </w:r>
    </w:p>
    <w:p w14:paraId="36322BBA"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Increased coordination and information sharing with other actors ‘behind the scenes’ on security risks relating to the conflict;</w:t>
      </w:r>
    </w:p>
    <w:p w14:paraId="3DC453B0" w14:textId="76B10055" w:rsidR="00817538" w:rsidRPr="00817538" w:rsidRDefault="00C37384"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Pr>
          <w:rFonts w:ascii="Arial" w:hAnsi="Arial" w:cs="Arial"/>
          <w:sz w:val="22"/>
          <w:szCs w:val="22"/>
        </w:rPr>
        <w:t>Based on risk assessment, consider e</w:t>
      </w:r>
      <w:r w:rsidR="00817538" w:rsidRPr="00817538">
        <w:rPr>
          <w:rFonts w:ascii="Arial" w:hAnsi="Arial" w:cs="Arial"/>
          <w:sz w:val="22"/>
          <w:szCs w:val="22"/>
        </w:rPr>
        <w:t>stablishing a hard perimeter around the medical facility or team base;</w:t>
      </w:r>
    </w:p>
    <w:p w14:paraId="2FCB6DF7"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Increasing the stand-off distance separating the perimeter from personnel-heavy areas inside the facility;</w:t>
      </w:r>
    </w:p>
    <w:p w14:paraId="2A466D35"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 xml:space="preserve">Enhancing access controls e.g. vehicle chicane, protective features for unarmed guards;  </w:t>
      </w:r>
    </w:p>
    <w:p w14:paraId="6AD840E0"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lastRenderedPageBreak/>
        <w:t>Introducing blast protection infrastructure within fixed facilities e.g. designation of hardened walls or rooms;</w:t>
      </w:r>
    </w:p>
    <w:p w14:paraId="053DBB2D"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Using blast protected vehicles for transport or staff and patients;</w:t>
      </w:r>
    </w:p>
    <w:p w14:paraId="2C42731C" w14:textId="1C31FA3E"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Stockpiling personal protective equipment relevant for the armed threat</w:t>
      </w:r>
      <w:r w:rsidR="002A4590">
        <w:rPr>
          <w:rFonts w:ascii="Arial" w:hAnsi="Arial" w:cs="Arial"/>
          <w:sz w:val="22"/>
          <w:szCs w:val="22"/>
        </w:rPr>
        <w:t xml:space="preserve">; </w:t>
      </w:r>
      <w:r w:rsidRPr="00817538">
        <w:rPr>
          <w:rFonts w:ascii="Arial" w:hAnsi="Arial" w:cs="Arial"/>
          <w:sz w:val="22"/>
          <w:szCs w:val="22"/>
        </w:rPr>
        <w:t>Inclusion of direct and indirect attacks within the team’s contingency plans and practical rehearsals e.g. medevac, hibernation and relocation / evacuation plans;</w:t>
      </w:r>
    </w:p>
    <w:p w14:paraId="0C46B0C6"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Incorporating conflict-based threats into the team’s critical incident management system, including specific protocols for high risk scenarios such as kidnap or hostage taking;</w:t>
      </w:r>
    </w:p>
    <w:p w14:paraId="0EF846DE" w14:textId="77777777" w:rsidR="00817538" w:rsidRPr="00817538"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 xml:space="preserve">Instituting team protocols for the medical treatment of war wounded, including separate triage areas for different parties, where appropriate; </w:t>
      </w:r>
    </w:p>
    <w:p w14:paraId="65C36932" w14:textId="7ED48281" w:rsidR="00817538" w:rsidRPr="002A4590" w:rsidRDefault="00817538" w:rsidP="007B57A9">
      <w:pPr>
        <w:widowControl/>
        <w:numPr>
          <w:ilvl w:val="0"/>
          <w:numId w:val="74"/>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Establishing a clear “no weapons” policy for the healthcare facility and communicating this clearly to both armed visitors and wounded combatants. Safe storage facilities and protocols should be employed for small arms, ammunition and sharp edged (bladed) weapons</w:t>
      </w:r>
      <w:r w:rsidR="002A4590" w:rsidRPr="002A4590">
        <w:rPr>
          <w:rFonts w:ascii="Arial" w:hAnsi="Arial" w:cs="Arial"/>
          <w:sz w:val="22"/>
          <w:szCs w:val="22"/>
        </w:rPr>
        <w:t xml:space="preserve"> – including use of illustrated examples on facilities and vehicles.</w:t>
      </w:r>
    </w:p>
    <w:p w14:paraId="013890E6" w14:textId="721B87D7" w:rsidR="00817538" w:rsidRDefault="00817538" w:rsidP="00817538">
      <w:pPr>
        <w:widowControl/>
        <w:shd w:val="clear" w:color="auto" w:fill="FFFFFF"/>
        <w:spacing w:before="100" w:beforeAutospacing="1" w:after="100" w:afterAutospacing="1"/>
        <w:contextualSpacing/>
        <w:jc w:val="both"/>
        <w:rPr>
          <w:rFonts w:ascii="Arial" w:hAnsi="Arial" w:cs="Arial"/>
          <w:sz w:val="22"/>
          <w:szCs w:val="22"/>
          <w:highlight w:val="yellow"/>
        </w:rPr>
      </w:pPr>
    </w:p>
    <w:tbl>
      <w:tblPr>
        <w:tblStyle w:val="TableGrid"/>
        <w:tblW w:w="0" w:type="auto"/>
        <w:jc w:val="center"/>
        <w:tblLook w:val="04A0" w:firstRow="1" w:lastRow="0" w:firstColumn="1" w:lastColumn="0" w:noHBand="0" w:noVBand="1"/>
      </w:tblPr>
      <w:tblGrid>
        <w:gridCol w:w="2547"/>
        <w:gridCol w:w="2551"/>
      </w:tblGrid>
      <w:tr w:rsidR="00817538" w14:paraId="2D7C4681" w14:textId="77777777" w:rsidTr="002A4590">
        <w:trPr>
          <w:jc w:val="center"/>
        </w:trPr>
        <w:tc>
          <w:tcPr>
            <w:tcW w:w="2547" w:type="dxa"/>
          </w:tcPr>
          <w:p w14:paraId="37CFFC57" w14:textId="442AA4A6" w:rsidR="00817538" w:rsidRPr="00FA5EEF" w:rsidRDefault="00817538" w:rsidP="00FA5EEF">
            <w:pPr>
              <w:keepNext/>
              <w:widowControl/>
              <w:spacing w:before="100" w:beforeAutospacing="1" w:after="100" w:afterAutospacing="1"/>
              <w:contextualSpacing/>
              <w:jc w:val="both"/>
            </w:pPr>
            <w:r>
              <w:rPr>
                <w:noProof/>
              </w:rPr>
              <w:drawing>
                <wp:inline distT="0" distB="0" distL="0" distR="0" wp14:anchorId="2134DE88" wp14:editId="218EB7D3">
                  <wp:extent cx="1354419" cy="1414397"/>
                  <wp:effectExtent l="0" t="0" r="0" b="0"/>
                  <wp:docPr id="10" name="Picture 10" descr="No weapon allo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weapon allow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5398" cy="1425862"/>
                          </a:xfrm>
                          <a:prstGeom prst="rect">
                            <a:avLst/>
                          </a:prstGeom>
                          <a:noFill/>
                          <a:ln>
                            <a:noFill/>
                          </a:ln>
                        </pic:spPr>
                      </pic:pic>
                    </a:graphicData>
                  </a:graphic>
                </wp:inline>
              </w:drawing>
            </w:r>
          </w:p>
        </w:tc>
        <w:tc>
          <w:tcPr>
            <w:tcW w:w="2551" w:type="dxa"/>
          </w:tcPr>
          <w:p w14:paraId="41106840" w14:textId="760FCC39" w:rsidR="00817538" w:rsidRDefault="00817538" w:rsidP="00FA5EEF">
            <w:pPr>
              <w:keepNext/>
              <w:widowControl/>
              <w:spacing w:before="100" w:beforeAutospacing="1" w:after="100" w:afterAutospacing="1"/>
              <w:contextualSpacing/>
              <w:jc w:val="both"/>
              <w:rPr>
                <w:rFonts w:ascii="Arial" w:hAnsi="Arial" w:cs="Arial"/>
                <w:sz w:val="22"/>
                <w:szCs w:val="22"/>
                <w:highlight w:val="yellow"/>
              </w:rPr>
            </w:pPr>
            <w:r>
              <w:rPr>
                <w:noProof/>
              </w:rPr>
              <w:drawing>
                <wp:inline distT="0" distB="0" distL="0" distR="0" wp14:anchorId="298BBE92" wp14:editId="31A41BC6">
                  <wp:extent cx="1371600" cy="1419338"/>
                  <wp:effectExtent l="0" t="0" r="0" b="9525"/>
                  <wp:docPr id="13" name="Picture 13" descr="A black, white and red no gun silhouett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white and red no gun silhouette sig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4715" cy="1432909"/>
                          </a:xfrm>
                          <a:prstGeom prst="rect">
                            <a:avLst/>
                          </a:prstGeom>
                          <a:noFill/>
                          <a:ln>
                            <a:noFill/>
                          </a:ln>
                        </pic:spPr>
                      </pic:pic>
                    </a:graphicData>
                  </a:graphic>
                </wp:inline>
              </w:drawing>
            </w:r>
          </w:p>
        </w:tc>
      </w:tr>
    </w:tbl>
    <w:p w14:paraId="25373D77" w14:textId="155051C4" w:rsidR="00817538" w:rsidRDefault="00FA5EEF" w:rsidP="00FA5EEF">
      <w:pPr>
        <w:pStyle w:val="Caption"/>
        <w:rPr>
          <w:rFonts w:ascii="Arial" w:hAnsi="Arial" w:cs="Arial"/>
          <w:sz w:val="22"/>
          <w:szCs w:val="22"/>
          <w:highlight w:val="yellow"/>
        </w:rPr>
      </w:pPr>
      <w:bookmarkStart w:id="88" w:name="_Toc18924324"/>
      <w:r>
        <w:t xml:space="preserve">Figure </w:t>
      </w:r>
      <w:r>
        <w:fldChar w:fldCharType="begin"/>
      </w:r>
      <w:r>
        <w:instrText xml:space="preserve"> SEQ Figure \* ARABIC </w:instrText>
      </w:r>
      <w:r>
        <w:fldChar w:fldCharType="separate"/>
      </w:r>
      <w:r w:rsidR="006F6E8A">
        <w:rPr>
          <w:noProof/>
        </w:rPr>
        <w:t>7</w:t>
      </w:r>
      <w:r>
        <w:fldChar w:fldCharType="end"/>
      </w:r>
      <w:r>
        <w:t xml:space="preserve"> Examples of stickers for facilities and vehicles</w:t>
      </w:r>
      <w:bookmarkEnd w:id="88"/>
    </w:p>
    <w:p w14:paraId="06240163" w14:textId="77777777" w:rsidR="00817538" w:rsidRPr="00817538" w:rsidRDefault="00817538" w:rsidP="00817538">
      <w:pPr>
        <w:widowControl/>
        <w:shd w:val="clear" w:color="auto" w:fill="FFFFFF"/>
        <w:spacing w:before="100" w:beforeAutospacing="1" w:after="100" w:afterAutospacing="1"/>
        <w:contextualSpacing/>
        <w:jc w:val="both"/>
        <w:rPr>
          <w:rFonts w:ascii="Arial" w:hAnsi="Arial" w:cs="Arial"/>
          <w:sz w:val="22"/>
          <w:szCs w:val="22"/>
          <w:highlight w:val="yellow"/>
        </w:rPr>
      </w:pPr>
    </w:p>
    <w:p w14:paraId="14A785FF" w14:textId="77777777" w:rsidR="00817538" w:rsidRPr="00817538" w:rsidRDefault="00817538" w:rsidP="00817538">
      <w:pPr>
        <w:shd w:val="clear" w:color="auto" w:fill="FFFFFF"/>
        <w:spacing w:before="100" w:beforeAutospacing="1" w:after="100" w:afterAutospacing="1"/>
        <w:jc w:val="both"/>
        <w:rPr>
          <w:rFonts w:ascii="Arial" w:hAnsi="Arial" w:cs="Arial"/>
          <w:sz w:val="22"/>
          <w:szCs w:val="22"/>
          <w:lang w:eastAsia="en-GB"/>
        </w:rPr>
      </w:pPr>
      <w:r w:rsidRPr="00817538">
        <w:rPr>
          <w:rFonts w:ascii="Arial" w:hAnsi="Arial" w:cs="Arial"/>
          <w:sz w:val="22"/>
          <w:szCs w:val="22"/>
          <w:lang w:eastAsia="en-GB"/>
        </w:rPr>
        <w:t xml:space="preserve">Context matters, and it is again stressed that no two situations are the same; a nuanced and informed approach is necessary which balances acceptance, hardening and deterrence measures in degrees proportionate for the threat context and in alignment with the medical team’s internal mandate and capabilities. Although an EMT organization may have a natural leaning towards a soft or hard security profile, those who successfully maintain an operational presence in conflict settings recognize that a mix of methods is </w:t>
      </w:r>
      <w:proofErr w:type="gramStart"/>
      <w:r w:rsidRPr="00817538">
        <w:rPr>
          <w:rFonts w:ascii="Arial" w:hAnsi="Arial" w:cs="Arial"/>
          <w:sz w:val="22"/>
          <w:szCs w:val="22"/>
          <w:lang w:eastAsia="en-GB"/>
        </w:rPr>
        <w:t>needed, and</w:t>
      </w:r>
      <w:proofErr w:type="gramEnd"/>
      <w:r w:rsidRPr="00817538">
        <w:rPr>
          <w:rFonts w:ascii="Arial" w:hAnsi="Arial" w:cs="Arial"/>
          <w:sz w:val="22"/>
          <w:szCs w:val="22"/>
          <w:lang w:eastAsia="en-GB"/>
        </w:rPr>
        <w:t xml:space="preserve"> are adept at blending the best available tools for each deployment.</w:t>
      </w:r>
    </w:p>
    <w:p w14:paraId="79CC5183" w14:textId="65741925" w:rsidR="00817538" w:rsidRPr="00817538" w:rsidRDefault="00817538" w:rsidP="00817538">
      <w:pPr>
        <w:pBdr>
          <w:top w:val="single" w:sz="4" w:space="10" w:color="4F81BD" w:themeColor="accent1"/>
          <w:bottom w:val="single" w:sz="4" w:space="10" w:color="4F81BD" w:themeColor="accent1"/>
        </w:pBdr>
        <w:spacing w:before="360" w:after="360"/>
        <w:ind w:left="864" w:right="864"/>
        <w:jc w:val="center"/>
        <w:rPr>
          <w:rFonts w:ascii="Arial" w:hAnsi="Arial" w:cs="Arial"/>
          <w:i/>
          <w:iCs/>
          <w:color w:val="4F81BD" w:themeColor="accent1"/>
          <w:sz w:val="22"/>
          <w:szCs w:val="22"/>
        </w:rPr>
      </w:pPr>
      <w:r w:rsidRPr="00817538">
        <w:rPr>
          <w:rFonts w:ascii="Arial" w:hAnsi="Arial" w:cs="Arial"/>
          <w:i/>
          <w:iCs/>
          <w:color w:val="4F81BD" w:themeColor="accent1"/>
          <w:sz w:val="22"/>
          <w:szCs w:val="22"/>
        </w:rPr>
        <w:t>A nuanced and informed approach is necessary which balances acceptance, hardening and deterrence measures in degrees proportionate for the threat context and in alignment with the medical team’s internal mandate and capabilities.</w:t>
      </w:r>
    </w:p>
    <w:p w14:paraId="2E60128A" w14:textId="5FD217B8" w:rsidR="00817538" w:rsidRDefault="00817538" w:rsidP="00817538">
      <w:pPr>
        <w:jc w:val="both"/>
        <w:rPr>
          <w:rFonts w:ascii="Arial" w:eastAsia="Calibri" w:hAnsi="Arial" w:cs="Arial"/>
          <w:sz w:val="22"/>
          <w:szCs w:val="22"/>
        </w:rPr>
      </w:pPr>
    </w:p>
    <w:p w14:paraId="700C8353" w14:textId="77777777" w:rsidR="00913116" w:rsidRPr="00817538" w:rsidRDefault="00913116" w:rsidP="00913116">
      <w:pPr>
        <w:jc w:val="both"/>
        <w:rPr>
          <w:rFonts w:ascii="Arial" w:hAnsi="Arial" w:cs="Arial"/>
          <w:sz w:val="22"/>
          <w:szCs w:val="22"/>
          <w:lang w:eastAsia="en-GB"/>
        </w:rPr>
      </w:pPr>
      <w:r w:rsidRPr="00817538">
        <w:rPr>
          <w:rFonts w:ascii="Arial" w:eastAsia="Calibri" w:hAnsi="Arial" w:cs="Arial"/>
          <w:sz w:val="22"/>
          <w:szCs w:val="22"/>
        </w:rPr>
        <w:t>Moreover, when introducing a new risk reduction measure, the medical team should take care to monitor how this affects the effectiveness of its other measures. Sometimes, a team that makes itself safer in relation to one threat can unwittingly increase its vulnerability to a different threat.</w:t>
      </w:r>
    </w:p>
    <w:p w14:paraId="415EE1E2" w14:textId="77777777" w:rsidR="00913116" w:rsidRDefault="00913116" w:rsidP="00817538">
      <w:pPr>
        <w:jc w:val="both"/>
        <w:rPr>
          <w:rFonts w:ascii="Arial" w:eastAsia="Calibri" w:hAnsi="Arial" w:cs="Arial"/>
          <w:sz w:val="22"/>
          <w:szCs w:val="22"/>
        </w:rPr>
      </w:pPr>
    </w:p>
    <w:tbl>
      <w:tblPr>
        <w:tblStyle w:val="TableGrid"/>
        <w:tblW w:w="0" w:type="auto"/>
        <w:tblLook w:val="04A0" w:firstRow="1" w:lastRow="0" w:firstColumn="1" w:lastColumn="0" w:noHBand="0" w:noVBand="1"/>
      </w:tblPr>
      <w:tblGrid>
        <w:gridCol w:w="9340"/>
      </w:tblGrid>
      <w:tr w:rsidR="0024382A" w14:paraId="4B8A0A09" w14:textId="77777777" w:rsidTr="0024382A">
        <w:tc>
          <w:tcPr>
            <w:tcW w:w="9340" w:type="dxa"/>
          </w:tcPr>
          <w:p w14:paraId="09AFE8BF" w14:textId="77777777" w:rsidR="0024382A" w:rsidRPr="00790D2D" w:rsidRDefault="0024382A" w:rsidP="0024382A">
            <w:pPr>
              <w:jc w:val="both"/>
              <w:rPr>
                <w:rFonts w:ascii="Calibri" w:eastAsia="Calibri" w:hAnsi="Calibri" w:cs="Calibri"/>
                <w:b/>
              </w:rPr>
            </w:pPr>
            <w:r w:rsidRPr="00790D2D">
              <w:rPr>
                <w:rFonts w:ascii="Calibri" w:eastAsia="Calibri" w:hAnsi="Calibri" w:cs="Calibri"/>
                <w:b/>
                <w:u w:val="single"/>
              </w:rPr>
              <w:t>Example 1:</w:t>
            </w:r>
            <w:r w:rsidRPr="00790D2D">
              <w:rPr>
                <w:rFonts w:ascii="Calibri" w:eastAsia="Calibri" w:hAnsi="Calibri" w:cs="Calibri"/>
                <w:b/>
              </w:rPr>
              <w:t xml:space="preserve">  Care within Extremist Internal Conflict</w:t>
            </w:r>
          </w:p>
          <w:p w14:paraId="3C8099F7" w14:textId="68B23507" w:rsidR="0024382A" w:rsidRPr="00790D2D" w:rsidRDefault="0024382A" w:rsidP="0024382A">
            <w:pPr>
              <w:jc w:val="both"/>
              <w:rPr>
                <w:rFonts w:ascii="Calibri" w:eastAsia="Calibri" w:hAnsi="Calibri" w:cs="Calibri"/>
                <w:iCs/>
              </w:rPr>
            </w:pPr>
            <w:r w:rsidRPr="00790D2D">
              <w:rPr>
                <w:rFonts w:ascii="Calibri" w:eastAsia="Calibri" w:hAnsi="Calibri" w:cs="Calibri"/>
                <w:iCs/>
              </w:rPr>
              <w:lastRenderedPageBreak/>
              <w:t xml:space="preserve">A medical team whose security strategy relies heavily on building trust and positive image engagement with the local communities surrounding its health facility may undergo reduced exposure to threats of criminal intent or </w:t>
            </w:r>
            <w:proofErr w:type="spellStart"/>
            <w:r w:rsidRPr="00790D2D">
              <w:rPr>
                <w:rFonts w:ascii="Calibri" w:eastAsia="Calibri" w:hAnsi="Calibri" w:cs="Calibri"/>
                <w:iCs/>
              </w:rPr>
              <w:t>localised</w:t>
            </w:r>
            <w:proofErr w:type="spellEnd"/>
            <w:r w:rsidRPr="00790D2D">
              <w:rPr>
                <w:rFonts w:ascii="Calibri" w:eastAsia="Calibri" w:hAnsi="Calibri" w:cs="Calibri"/>
                <w:iCs/>
              </w:rPr>
              <w:t xml:space="preserve"> crowd violence. However, a team that depends solely on acceptance may also be viewed as a ‘soft target’ for potential </w:t>
            </w:r>
            <w:r w:rsidR="00B27CE1">
              <w:rPr>
                <w:rFonts w:ascii="Calibri" w:eastAsia="Calibri" w:hAnsi="Calibri" w:cs="Calibri"/>
                <w:iCs/>
              </w:rPr>
              <w:t>“</w:t>
            </w:r>
            <w:r w:rsidRPr="00790D2D">
              <w:rPr>
                <w:rFonts w:ascii="Calibri" w:eastAsia="Calibri" w:hAnsi="Calibri" w:cs="Calibri"/>
                <w:iCs/>
              </w:rPr>
              <w:t>extremists</w:t>
            </w:r>
            <w:r w:rsidR="00B27CE1">
              <w:rPr>
                <w:rFonts w:ascii="Calibri" w:eastAsia="Calibri" w:hAnsi="Calibri" w:cs="Calibri"/>
                <w:iCs/>
              </w:rPr>
              <w:t>”</w:t>
            </w:r>
            <w:r w:rsidRPr="00790D2D">
              <w:rPr>
                <w:rFonts w:ascii="Calibri" w:eastAsia="Calibri" w:hAnsi="Calibri" w:cs="Calibri"/>
                <w:iCs/>
              </w:rPr>
              <w:t xml:space="preserve"> attacks</w:t>
            </w:r>
            <w:r w:rsidR="00B27CE1">
              <w:rPr>
                <w:rFonts w:ascii="Calibri" w:eastAsia="Calibri" w:hAnsi="Calibri" w:cs="Calibri"/>
                <w:iCs/>
              </w:rPr>
              <w:t>, including those of a criminal nature</w:t>
            </w:r>
            <w:r w:rsidRPr="00790D2D">
              <w:rPr>
                <w:rFonts w:ascii="Calibri" w:eastAsia="Calibri" w:hAnsi="Calibri" w:cs="Calibri"/>
                <w:iCs/>
              </w:rPr>
              <w:t>, which can even put the communities at increased risk due to association with the medical organization.</w:t>
            </w:r>
          </w:p>
          <w:p w14:paraId="2C9F6383" w14:textId="77777777" w:rsidR="0024382A" w:rsidRDefault="0024382A" w:rsidP="0024382A">
            <w:pPr>
              <w:jc w:val="both"/>
              <w:rPr>
                <w:rFonts w:ascii="Calibri" w:eastAsia="Calibri" w:hAnsi="Calibri" w:cs="Calibri"/>
              </w:rPr>
            </w:pPr>
          </w:p>
          <w:p w14:paraId="79B956B4" w14:textId="77777777" w:rsidR="0024382A" w:rsidRPr="00790D2D" w:rsidRDefault="0024382A" w:rsidP="0024382A">
            <w:pPr>
              <w:jc w:val="both"/>
              <w:rPr>
                <w:rFonts w:ascii="Calibri" w:eastAsia="Calibri" w:hAnsi="Calibri" w:cs="Calibri"/>
                <w:b/>
              </w:rPr>
            </w:pPr>
            <w:r w:rsidRPr="00790D2D">
              <w:rPr>
                <w:rFonts w:ascii="Calibri" w:eastAsia="Calibri" w:hAnsi="Calibri" w:cs="Calibri"/>
                <w:b/>
                <w:u w:val="single"/>
              </w:rPr>
              <w:t>Example 2:</w:t>
            </w:r>
            <w:r w:rsidRPr="00790D2D">
              <w:rPr>
                <w:rFonts w:ascii="Calibri" w:eastAsia="Calibri" w:hAnsi="Calibri" w:cs="Calibri"/>
                <w:b/>
              </w:rPr>
              <w:t xml:space="preserve">  Care </w:t>
            </w:r>
            <w:r>
              <w:rPr>
                <w:rFonts w:ascii="Calibri" w:eastAsia="Calibri" w:hAnsi="Calibri" w:cs="Calibri"/>
                <w:b/>
              </w:rPr>
              <w:t>&amp; Armed Escorts</w:t>
            </w:r>
            <w:r w:rsidRPr="00790D2D">
              <w:rPr>
                <w:rFonts w:ascii="Calibri" w:eastAsia="Calibri" w:hAnsi="Calibri" w:cs="Calibri"/>
                <w:b/>
              </w:rPr>
              <w:t xml:space="preserve"> </w:t>
            </w:r>
          </w:p>
          <w:p w14:paraId="5640277B" w14:textId="77777777" w:rsidR="0024382A" w:rsidRPr="00790D2D" w:rsidRDefault="0024382A" w:rsidP="0024382A">
            <w:pPr>
              <w:jc w:val="both"/>
              <w:rPr>
                <w:rFonts w:ascii="Calibri" w:eastAsia="Calibri" w:hAnsi="Calibri" w:cs="Calibri"/>
              </w:rPr>
            </w:pPr>
            <w:r w:rsidRPr="00790D2D">
              <w:rPr>
                <w:rFonts w:ascii="Calibri" w:eastAsia="Calibri" w:hAnsi="Calibri" w:cs="Calibri"/>
                <w:iCs/>
              </w:rPr>
              <w:t xml:space="preserve">A medical team in a refugee camp where, for a long period of time, humanitarian road movements were accompanied by police escorts, experienced a reduced vulnerability to car-jacking for criminal purposes. However, travel alongside local security forces </w:t>
            </w:r>
            <w:proofErr w:type="gramStart"/>
            <w:r w:rsidRPr="00790D2D">
              <w:rPr>
                <w:rFonts w:ascii="Calibri" w:eastAsia="Calibri" w:hAnsi="Calibri" w:cs="Calibri"/>
                <w:iCs/>
              </w:rPr>
              <w:t>actually increased</w:t>
            </w:r>
            <w:proofErr w:type="gramEnd"/>
            <w:r w:rsidRPr="00790D2D">
              <w:rPr>
                <w:rFonts w:ascii="Calibri" w:eastAsia="Calibri" w:hAnsi="Calibri" w:cs="Calibri"/>
                <w:iCs/>
              </w:rPr>
              <w:t xml:space="preserve"> the team’s chances of encountering improvised explosive devices laid by militants who opposed the host government.</w:t>
            </w:r>
            <w:r w:rsidRPr="00790D2D">
              <w:rPr>
                <w:rFonts w:ascii="Calibri" w:eastAsia="Calibri" w:hAnsi="Calibri" w:cs="Calibri"/>
              </w:rPr>
              <w:t xml:space="preserve">   </w:t>
            </w:r>
          </w:p>
          <w:p w14:paraId="76378FB1" w14:textId="77777777" w:rsidR="0024382A" w:rsidRDefault="0024382A" w:rsidP="0024382A">
            <w:pPr>
              <w:jc w:val="both"/>
              <w:rPr>
                <w:rFonts w:ascii="Calibri" w:eastAsia="Calibri" w:hAnsi="Calibri" w:cs="Calibri"/>
              </w:rPr>
            </w:pPr>
          </w:p>
          <w:p w14:paraId="4C907CB9" w14:textId="77777777" w:rsidR="0024382A" w:rsidRPr="00790D2D" w:rsidRDefault="0024382A" w:rsidP="0024382A">
            <w:pPr>
              <w:jc w:val="both"/>
              <w:rPr>
                <w:rFonts w:ascii="Calibri" w:eastAsia="Calibri" w:hAnsi="Calibri" w:cs="Calibri"/>
                <w:u w:val="single"/>
              </w:rPr>
            </w:pPr>
            <w:r w:rsidRPr="00790D2D">
              <w:rPr>
                <w:rFonts w:ascii="Calibri" w:eastAsia="Calibri" w:hAnsi="Calibri" w:cs="Calibri"/>
                <w:b/>
                <w:u w:val="single"/>
              </w:rPr>
              <w:t>Example 3:</w:t>
            </w:r>
            <w:r>
              <w:rPr>
                <w:rFonts w:ascii="Calibri" w:eastAsia="Calibri" w:hAnsi="Calibri" w:cs="Calibri"/>
                <w:u w:val="single"/>
              </w:rPr>
              <w:t xml:space="preserve">  </w:t>
            </w:r>
            <w:r>
              <w:rPr>
                <w:rFonts w:ascii="Arial" w:hAnsi="Arial" w:cs="Arial"/>
                <w:b/>
                <w:bCs/>
                <w:sz w:val="22"/>
                <w:szCs w:val="22"/>
                <w:bdr w:val="none" w:sz="0" w:space="0" w:color="auto" w:frame="1"/>
              </w:rPr>
              <w:t>Care &amp; Transport in Situations of Criminal Violence</w:t>
            </w:r>
          </w:p>
          <w:p w14:paraId="5E0DB61F" w14:textId="77777777" w:rsidR="0024382A" w:rsidRPr="00B27CE1" w:rsidRDefault="0024382A" w:rsidP="00B27CE1">
            <w:pPr>
              <w:jc w:val="both"/>
              <w:rPr>
                <w:rFonts w:ascii="Calibri" w:eastAsia="Calibri" w:hAnsi="Calibri" w:cs="Calibri"/>
                <w:iCs/>
              </w:rPr>
            </w:pPr>
            <w:r w:rsidRPr="00B27CE1">
              <w:rPr>
                <w:rFonts w:ascii="Calibri" w:eastAsia="Calibri" w:hAnsi="Calibri" w:cs="Calibri"/>
                <w:iCs/>
              </w:rPr>
              <w:t>A national organization providing first aid and transport to victims of national severe violence and criminal activity has had personnel face threats and harassment in person and over radio communications.  The organization continues to navigate a delicate balance to position itself as neutral in the ongoing clashes.</w:t>
            </w:r>
          </w:p>
          <w:p w14:paraId="4F10B933" w14:textId="77777777" w:rsidR="0024382A" w:rsidRPr="00B27CE1" w:rsidRDefault="0024382A" w:rsidP="00B27CE1">
            <w:pPr>
              <w:jc w:val="both"/>
              <w:rPr>
                <w:rFonts w:ascii="Calibri" w:eastAsia="Calibri" w:hAnsi="Calibri" w:cs="Calibri"/>
                <w:iCs/>
              </w:rPr>
            </w:pPr>
            <w:r w:rsidRPr="00B27CE1">
              <w:rPr>
                <w:rFonts w:ascii="Calibri" w:eastAsia="Calibri" w:hAnsi="Calibri" w:cs="Calibri"/>
                <w:iCs/>
              </w:rPr>
              <w:t>The behavior of the gangs has seen the medical personnel taken away from homes and ‘escorted’ to provide care for injured group members.  Similarly, ambulances (with and without physicians) are taken over and diverted to areas in which victims of violence are present.</w:t>
            </w:r>
          </w:p>
          <w:p w14:paraId="4F9DAF9F" w14:textId="16372A71" w:rsidR="0024382A" w:rsidRPr="00B27CE1" w:rsidRDefault="0024382A" w:rsidP="00B27CE1">
            <w:pPr>
              <w:jc w:val="both"/>
              <w:rPr>
                <w:rFonts w:ascii="Calibri" w:eastAsia="Calibri" w:hAnsi="Calibri" w:cs="Calibri"/>
                <w:iCs/>
              </w:rPr>
            </w:pPr>
            <w:r w:rsidRPr="00B27CE1">
              <w:rPr>
                <w:rFonts w:ascii="Calibri" w:eastAsia="Calibri" w:hAnsi="Calibri" w:cs="Calibri"/>
                <w:iCs/>
              </w:rPr>
              <w:t xml:space="preserve">The organization has resorted to using secure digital radio communications to ensure privacy and confidentiality of ambulance movement and staff locations. The injured </w:t>
            </w:r>
            <w:r w:rsidR="00913116" w:rsidRPr="00B27CE1">
              <w:rPr>
                <w:rFonts w:ascii="Calibri" w:eastAsia="Calibri" w:hAnsi="Calibri" w:cs="Calibri"/>
                <w:iCs/>
              </w:rPr>
              <w:t>were</w:t>
            </w:r>
            <w:r w:rsidRPr="00B27CE1">
              <w:rPr>
                <w:rFonts w:ascii="Calibri" w:eastAsia="Calibri" w:hAnsi="Calibri" w:cs="Calibri"/>
                <w:iCs/>
              </w:rPr>
              <w:t xml:space="preserve"> sometime</w:t>
            </w:r>
            <w:r w:rsidR="00913116" w:rsidRPr="00B27CE1">
              <w:rPr>
                <w:rFonts w:ascii="Calibri" w:eastAsia="Calibri" w:hAnsi="Calibri" w:cs="Calibri"/>
                <w:iCs/>
              </w:rPr>
              <w:t>s</w:t>
            </w:r>
            <w:r w:rsidRPr="00B27CE1">
              <w:rPr>
                <w:rFonts w:ascii="Calibri" w:eastAsia="Calibri" w:hAnsi="Calibri" w:cs="Calibri"/>
                <w:iCs/>
              </w:rPr>
              <w:t xml:space="preserve"> transported with police escorts.</w:t>
            </w:r>
          </w:p>
          <w:p w14:paraId="02247430" w14:textId="7A4CFE69" w:rsidR="0024382A" w:rsidRPr="0024382A" w:rsidRDefault="0024382A" w:rsidP="00B27CE1">
            <w:pPr>
              <w:jc w:val="both"/>
              <w:rPr>
                <w:rFonts w:ascii="Arial" w:eastAsia="Calibri" w:hAnsi="Arial" w:cs="Arial"/>
                <w:sz w:val="22"/>
                <w:szCs w:val="22"/>
              </w:rPr>
            </w:pPr>
            <w:r w:rsidRPr="00B27CE1">
              <w:rPr>
                <w:rFonts w:ascii="Calibri" w:eastAsia="Calibri" w:hAnsi="Calibri" w:cs="Calibri"/>
                <w:iCs/>
              </w:rPr>
              <w:t xml:space="preserve">Despite the hazardous situation, the personnel and ambulances have not been attacked. According to the organization, this is thanks to a long process engaging all the different actors, discussing the nature of the medical mission and the respect it deserves, as well as ensuring transparent, neutral and impartial action of the organization. </w:t>
            </w:r>
          </w:p>
        </w:tc>
      </w:tr>
    </w:tbl>
    <w:p w14:paraId="38458974" w14:textId="04910F55" w:rsidR="0024382A" w:rsidRDefault="0091524D" w:rsidP="0091524D">
      <w:pPr>
        <w:pStyle w:val="Caption"/>
        <w:rPr>
          <w:rFonts w:ascii="Arial" w:eastAsia="Calibri" w:hAnsi="Arial" w:cs="Arial"/>
          <w:sz w:val="22"/>
          <w:szCs w:val="22"/>
        </w:rPr>
      </w:pPr>
      <w:bookmarkStart w:id="89" w:name="_Toc18924325"/>
      <w:r>
        <w:lastRenderedPageBreak/>
        <w:t xml:space="preserve">Figure </w:t>
      </w:r>
      <w:r>
        <w:fldChar w:fldCharType="begin"/>
      </w:r>
      <w:r>
        <w:instrText xml:space="preserve"> SEQ Figure \* ARABIC </w:instrText>
      </w:r>
      <w:r>
        <w:fldChar w:fldCharType="separate"/>
      </w:r>
      <w:r w:rsidR="006F6E8A">
        <w:rPr>
          <w:noProof/>
        </w:rPr>
        <w:t>8</w:t>
      </w:r>
      <w:r>
        <w:fldChar w:fldCharType="end"/>
      </w:r>
      <w:r>
        <w:t xml:space="preserve"> Security Cases &amp; Examples</w:t>
      </w:r>
      <w:bookmarkEnd w:id="89"/>
    </w:p>
    <w:p w14:paraId="346497AA" w14:textId="58AF0644" w:rsidR="00817538" w:rsidRPr="00817538" w:rsidRDefault="00817538" w:rsidP="00817538">
      <w:pPr>
        <w:shd w:val="clear" w:color="auto" w:fill="FFFFFF"/>
        <w:spacing w:before="100" w:beforeAutospacing="1" w:after="100" w:afterAutospacing="1"/>
        <w:jc w:val="both"/>
        <w:rPr>
          <w:rFonts w:ascii="Arial" w:hAnsi="Arial" w:cs="Arial"/>
          <w:sz w:val="22"/>
          <w:szCs w:val="22"/>
          <w:lang w:eastAsia="en-GB"/>
        </w:rPr>
      </w:pPr>
      <w:r w:rsidRPr="00817538">
        <w:rPr>
          <w:rFonts w:ascii="Arial" w:hAnsi="Arial" w:cs="Arial"/>
          <w:sz w:val="22"/>
          <w:szCs w:val="22"/>
          <w:lang w:eastAsia="en-GB"/>
        </w:rPr>
        <w:t xml:space="preserve">International guidance for humanitarian actors working in conflict-based emergencies states that armed protection should be considered only a last resort before having to cease life-saving assistance during emergencies. </w:t>
      </w:r>
      <w:proofErr w:type="gramStart"/>
      <w:r w:rsidRPr="00817538">
        <w:rPr>
          <w:rFonts w:ascii="Arial" w:hAnsi="Arial" w:cs="Arial"/>
          <w:sz w:val="22"/>
          <w:szCs w:val="22"/>
          <w:lang w:eastAsia="en-GB"/>
        </w:rPr>
        <w:t>As a general rule</w:t>
      </w:r>
      <w:proofErr w:type="gramEnd"/>
      <w:r w:rsidRPr="00817538">
        <w:rPr>
          <w:rFonts w:ascii="Arial" w:hAnsi="Arial" w:cs="Arial"/>
          <w:sz w:val="22"/>
          <w:szCs w:val="22"/>
          <w:lang w:eastAsia="en-GB"/>
        </w:rPr>
        <w:t xml:space="preserve">, medical </w:t>
      </w:r>
      <w:r w:rsidR="00B27CE1">
        <w:rPr>
          <w:rFonts w:ascii="Arial" w:hAnsi="Arial" w:cs="Arial"/>
          <w:sz w:val="22"/>
          <w:szCs w:val="22"/>
          <w:lang w:eastAsia="en-GB"/>
        </w:rPr>
        <w:t xml:space="preserve">facilities and </w:t>
      </w:r>
      <w:r w:rsidRPr="00817538">
        <w:rPr>
          <w:rFonts w:ascii="Arial" w:hAnsi="Arial" w:cs="Arial"/>
          <w:sz w:val="22"/>
          <w:szCs w:val="22"/>
          <w:lang w:eastAsia="en-GB"/>
        </w:rPr>
        <w:t>convoys should not use armed escorts for purposes of security.</w:t>
      </w:r>
      <w:r w:rsidRPr="00817538">
        <w:rPr>
          <w:rFonts w:ascii="Arial" w:hAnsi="Arial" w:cs="Arial"/>
          <w:sz w:val="22"/>
          <w:szCs w:val="22"/>
        </w:rPr>
        <w:t xml:space="preserve"> </w:t>
      </w:r>
      <w:r w:rsidRPr="00817538">
        <w:rPr>
          <w:rFonts w:ascii="Arial" w:hAnsi="Arial" w:cs="Arial"/>
          <w:sz w:val="22"/>
          <w:szCs w:val="22"/>
          <w:lang w:eastAsia="en-GB"/>
        </w:rPr>
        <w:t xml:space="preserve">If the use of armed protection is considered to have negative impacts on the perception of humanitarian actors as impartial, the </w:t>
      </w:r>
      <w:proofErr w:type="spellStart"/>
      <w:r w:rsidRPr="00817538">
        <w:rPr>
          <w:rFonts w:ascii="Arial" w:hAnsi="Arial" w:cs="Arial"/>
          <w:sz w:val="22"/>
          <w:szCs w:val="22"/>
          <w:lang w:eastAsia="en-GB"/>
        </w:rPr>
        <w:t>behaviour</w:t>
      </w:r>
      <w:proofErr w:type="spellEnd"/>
      <w:r w:rsidRPr="00817538">
        <w:rPr>
          <w:rFonts w:ascii="Arial" w:hAnsi="Arial" w:cs="Arial"/>
          <w:sz w:val="22"/>
          <w:szCs w:val="22"/>
          <w:lang w:eastAsia="en-GB"/>
        </w:rPr>
        <w:t xml:space="preserve"> of each individual humanitarian actor will affect the perception of the whole humanitarian community.</w:t>
      </w:r>
    </w:p>
    <w:p w14:paraId="121B3199" w14:textId="77777777" w:rsidR="00817538" w:rsidRPr="00817538" w:rsidRDefault="00817538" w:rsidP="00817538">
      <w:pPr>
        <w:shd w:val="clear" w:color="auto" w:fill="FFFFFF"/>
        <w:spacing w:before="100" w:beforeAutospacing="1" w:after="100" w:afterAutospacing="1"/>
        <w:jc w:val="both"/>
        <w:rPr>
          <w:rFonts w:ascii="Arial" w:hAnsi="Arial" w:cs="Arial"/>
          <w:sz w:val="22"/>
          <w:szCs w:val="22"/>
          <w:lang w:eastAsia="en-GB"/>
        </w:rPr>
      </w:pPr>
      <w:r w:rsidRPr="00817538">
        <w:rPr>
          <w:rFonts w:ascii="Arial" w:hAnsi="Arial" w:cs="Arial"/>
          <w:sz w:val="22"/>
          <w:szCs w:val="22"/>
          <w:lang w:eastAsia="en-GB"/>
        </w:rPr>
        <w:t>Medical teams should therefore consider the following as preferred alternatives to armed escorts:</w:t>
      </w:r>
    </w:p>
    <w:p w14:paraId="384A7015"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Maintaining a low-profile approach;</w:t>
      </w:r>
    </w:p>
    <w:p w14:paraId="1ABAA3A2"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Remote and digital device support type programming options;</w:t>
      </w:r>
    </w:p>
    <w:p w14:paraId="052434B4"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Negotiating access;</w:t>
      </w:r>
    </w:p>
    <w:p w14:paraId="59068F5E"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 xml:space="preserve">Raise awareness of IHL among armed groups; </w:t>
      </w:r>
    </w:p>
    <w:p w14:paraId="6BB6E8E8"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lastRenderedPageBreak/>
        <w:t>Request area security e.g. ‘clearing’ and patrolling roads, maintaining a presence in the area but not being visible or accompanying the convoy, providing aerial fly-overs;</w:t>
      </w:r>
    </w:p>
    <w:p w14:paraId="6311EB5D"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De-confliction of military and humanitarian activities, to ensure clear separation of actors co-existing in the same space;</w:t>
      </w:r>
    </w:p>
    <w:p w14:paraId="417F3BF5" w14:textId="77777777" w:rsidR="00817538" w:rsidRPr="00817538" w:rsidRDefault="00817538" w:rsidP="00817538">
      <w:pPr>
        <w:widowControl/>
        <w:numPr>
          <w:ilvl w:val="0"/>
          <w:numId w:val="42"/>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 xml:space="preserve">Humanitarian pauses or corridors (although this is not a </w:t>
      </w:r>
      <w:proofErr w:type="spellStart"/>
      <w:r w:rsidRPr="00817538">
        <w:rPr>
          <w:rFonts w:ascii="Arial" w:hAnsi="Arial" w:cs="Arial"/>
          <w:sz w:val="22"/>
          <w:szCs w:val="22"/>
        </w:rPr>
        <w:t>favoured</w:t>
      </w:r>
      <w:proofErr w:type="spellEnd"/>
      <w:r w:rsidRPr="00817538">
        <w:rPr>
          <w:rFonts w:ascii="Arial" w:hAnsi="Arial" w:cs="Arial"/>
          <w:sz w:val="22"/>
          <w:szCs w:val="22"/>
        </w:rPr>
        <w:t xml:space="preserve"> option).</w:t>
      </w:r>
    </w:p>
    <w:p w14:paraId="13E99478" w14:textId="77777777" w:rsidR="007612F9" w:rsidRDefault="007612F9" w:rsidP="00817538">
      <w:pPr>
        <w:shd w:val="clear" w:color="auto" w:fill="FFFFFF"/>
        <w:spacing w:before="100" w:beforeAutospacing="1" w:after="100" w:afterAutospacing="1"/>
        <w:jc w:val="both"/>
        <w:rPr>
          <w:rFonts w:ascii="Arial" w:hAnsi="Arial" w:cs="Arial"/>
          <w:sz w:val="22"/>
          <w:szCs w:val="22"/>
          <w:lang w:eastAsia="en-GB"/>
        </w:rPr>
      </w:pPr>
    </w:p>
    <w:p w14:paraId="492BF26E" w14:textId="7FE1C904" w:rsidR="00817538" w:rsidRPr="00817538" w:rsidRDefault="00817538" w:rsidP="00817538">
      <w:pPr>
        <w:shd w:val="clear" w:color="auto" w:fill="FFFFFF"/>
        <w:spacing w:before="100" w:beforeAutospacing="1" w:after="100" w:afterAutospacing="1"/>
        <w:jc w:val="both"/>
        <w:rPr>
          <w:rFonts w:ascii="Arial" w:hAnsi="Arial" w:cs="Arial"/>
          <w:sz w:val="22"/>
          <w:szCs w:val="22"/>
          <w:lang w:eastAsia="en-GB"/>
        </w:rPr>
      </w:pPr>
      <w:r w:rsidRPr="00817538">
        <w:rPr>
          <w:rFonts w:ascii="Arial" w:hAnsi="Arial" w:cs="Arial"/>
          <w:sz w:val="22"/>
          <w:szCs w:val="22"/>
          <w:lang w:eastAsia="en-GB"/>
        </w:rPr>
        <w:t>The issue of risk sharing, and transference also takes on increased significance for teams working in conflict settings. Transference can occur when:</w:t>
      </w:r>
    </w:p>
    <w:p w14:paraId="36004A4A" w14:textId="77777777" w:rsidR="00817538" w:rsidRPr="00817538" w:rsidRDefault="00817538" w:rsidP="00817538">
      <w:pPr>
        <w:widowControl/>
        <w:numPr>
          <w:ilvl w:val="0"/>
          <w:numId w:val="43"/>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Two or more medical teams are co-located or conducting joint operations;</w:t>
      </w:r>
    </w:p>
    <w:p w14:paraId="442EDB0A" w14:textId="77777777" w:rsidR="00817538" w:rsidRPr="00817538" w:rsidRDefault="00817538" w:rsidP="00817538">
      <w:pPr>
        <w:widowControl/>
        <w:numPr>
          <w:ilvl w:val="0"/>
          <w:numId w:val="43"/>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Local health workers are embedded within the medical team’s facility, or vice versa;</w:t>
      </w:r>
    </w:p>
    <w:p w14:paraId="5495E686" w14:textId="77777777" w:rsidR="00817538" w:rsidRPr="00817538" w:rsidRDefault="00817538" w:rsidP="00817538">
      <w:pPr>
        <w:widowControl/>
        <w:numPr>
          <w:ilvl w:val="0"/>
          <w:numId w:val="43"/>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A medical team conducts a planned handover of its activities to another entity, towards the end of its deployment;</w:t>
      </w:r>
    </w:p>
    <w:p w14:paraId="15B97EFF" w14:textId="77777777" w:rsidR="00817538" w:rsidRPr="00817538" w:rsidRDefault="00817538" w:rsidP="00817538">
      <w:pPr>
        <w:widowControl/>
        <w:numPr>
          <w:ilvl w:val="0"/>
          <w:numId w:val="43"/>
        </w:numPr>
        <w:shd w:val="clear" w:color="auto" w:fill="FFFFFF"/>
        <w:spacing w:before="100" w:beforeAutospacing="1" w:after="100" w:afterAutospacing="1"/>
        <w:contextualSpacing/>
        <w:jc w:val="both"/>
        <w:rPr>
          <w:rFonts w:ascii="Arial" w:hAnsi="Arial" w:cs="Arial"/>
          <w:sz w:val="22"/>
          <w:szCs w:val="22"/>
        </w:rPr>
      </w:pPr>
      <w:r w:rsidRPr="00817538">
        <w:rPr>
          <w:rFonts w:ascii="Arial" w:hAnsi="Arial" w:cs="Arial"/>
          <w:sz w:val="22"/>
          <w:szCs w:val="22"/>
        </w:rPr>
        <w:t>The security situation deteriorates to a point where a medical team is forced to make a hasty withdrawal, leaving local health workers to continue the service delivery autonomously or with some degree of remote support.</w:t>
      </w:r>
    </w:p>
    <w:p w14:paraId="16FD32F0" w14:textId="77777777" w:rsidR="00ED1E09" w:rsidRDefault="00ED1E09" w:rsidP="00817538">
      <w:pPr>
        <w:shd w:val="clear" w:color="auto" w:fill="FFFFFF"/>
        <w:spacing w:before="100" w:beforeAutospacing="1" w:after="100" w:afterAutospacing="1"/>
        <w:ind w:left="60"/>
        <w:jc w:val="both"/>
        <w:rPr>
          <w:rFonts w:ascii="Arial" w:hAnsi="Arial" w:cs="Arial"/>
          <w:sz w:val="22"/>
          <w:szCs w:val="22"/>
        </w:rPr>
      </w:pPr>
    </w:p>
    <w:p w14:paraId="0849A7B9" w14:textId="04179008" w:rsidR="00817538" w:rsidRPr="00817538" w:rsidRDefault="00817538" w:rsidP="00817538">
      <w:pPr>
        <w:shd w:val="clear" w:color="auto" w:fill="FFFFFF"/>
        <w:spacing w:before="100" w:beforeAutospacing="1" w:after="100" w:afterAutospacing="1"/>
        <w:ind w:left="60"/>
        <w:jc w:val="both"/>
        <w:rPr>
          <w:rFonts w:ascii="Arial" w:hAnsi="Arial" w:cs="Arial"/>
          <w:sz w:val="22"/>
          <w:szCs w:val="22"/>
        </w:rPr>
      </w:pPr>
      <w:r w:rsidRPr="00817538">
        <w:rPr>
          <w:rFonts w:ascii="Arial" w:hAnsi="Arial" w:cs="Arial"/>
          <w:sz w:val="22"/>
          <w:szCs w:val="22"/>
        </w:rPr>
        <w:t xml:space="preserve">It should be remembered that, while a security threat may remain the same before and after any point of transference, the vulnerabilities to that threat of different teams or health workforces will often vary. For example, depending on a variety of factors, a clinic staffed by local health workers may be assessed as either more, or less, at risk of violent attack than would the same clinic run by an international medical team.  </w:t>
      </w:r>
    </w:p>
    <w:p w14:paraId="0CB428B2" w14:textId="1D06DD6A" w:rsidR="00817538" w:rsidRDefault="00817538" w:rsidP="00817538">
      <w:pPr>
        <w:shd w:val="clear" w:color="auto" w:fill="FFFFFF"/>
        <w:spacing w:before="100" w:beforeAutospacing="1" w:after="100" w:afterAutospacing="1"/>
        <w:ind w:left="60"/>
        <w:jc w:val="both"/>
        <w:rPr>
          <w:rFonts w:ascii="Arial" w:hAnsi="Arial" w:cs="Arial"/>
          <w:sz w:val="22"/>
          <w:szCs w:val="22"/>
        </w:rPr>
      </w:pPr>
      <w:r w:rsidRPr="00817538">
        <w:rPr>
          <w:rFonts w:ascii="Arial" w:hAnsi="Arial" w:cs="Arial"/>
          <w:sz w:val="22"/>
          <w:szCs w:val="22"/>
        </w:rPr>
        <w:t xml:space="preserve">In each case where a medical team opts – through choice or necessity – to transfer risk to another entity, there is a moral as well as practical dimension to consider within the business continuity arrangements. Respective vulnerability profiles should be compared, and expertise shared openly, to ensure that a defendable risk treatment plan is maintained as seamlessly as possible within the constraints being faced.  </w:t>
      </w:r>
    </w:p>
    <w:p w14:paraId="2B68FAA2" w14:textId="52709807" w:rsidR="001F7E8E" w:rsidRDefault="001F7E8E" w:rsidP="00392175">
      <w:pPr>
        <w:pStyle w:val="Heading2"/>
        <w:numPr>
          <w:ilvl w:val="1"/>
          <w:numId w:val="58"/>
        </w:numPr>
      </w:pPr>
      <w:bookmarkStart w:id="90" w:name="_Toc18923725"/>
      <w:r>
        <w:t>Medical Evacuation for Team Members</w:t>
      </w:r>
      <w:bookmarkEnd w:id="90"/>
    </w:p>
    <w:p w14:paraId="42B77E17" w14:textId="7126AE63" w:rsidR="001F7E8E" w:rsidRDefault="001F7E8E" w:rsidP="001F7E8E">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highlight w:val="yellow"/>
        </w:rPr>
        <w:t>Insert references</w:t>
      </w:r>
    </w:p>
    <w:p w14:paraId="1DE9FF54" w14:textId="3F9A1FBD" w:rsidR="001F7E8E" w:rsidRPr="001F7E8E" w:rsidRDefault="001F7E8E" w:rsidP="001F7E8E">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rPr>
        <w:t>It may be necessary to medically evacuate team members due to injury and other considerations.  If the decision is taken that evacuation from a medical point of view is a necessary measure, EMTs need to act quickly and assess risk-</w:t>
      </w:r>
      <w:r w:rsidR="00461BAA" w:rsidRPr="001F7E8E">
        <w:rPr>
          <w:rFonts w:ascii="Arial" w:hAnsi="Arial" w:cs="Arial"/>
          <w:sz w:val="22"/>
          <w:szCs w:val="22"/>
        </w:rPr>
        <w:t>benefit</w:t>
      </w:r>
      <w:r w:rsidRPr="001F7E8E">
        <w:rPr>
          <w:rFonts w:ascii="Arial" w:hAnsi="Arial" w:cs="Arial"/>
          <w:sz w:val="22"/>
          <w:szCs w:val="22"/>
        </w:rPr>
        <w:t xml:space="preserve"> for the team member and the team:  evacuation is not an </w:t>
      </w:r>
      <w:proofErr w:type="gramStart"/>
      <w:r w:rsidRPr="001F7E8E">
        <w:rPr>
          <w:rFonts w:ascii="Arial" w:hAnsi="Arial" w:cs="Arial"/>
          <w:sz w:val="22"/>
          <w:szCs w:val="22"/>
        </w:rPr>
        <w:t>end in itself, but</w:t>
      </w:r>
      <w:proofErr w:type="gramEnd"/>
      <w:r w:rsidRPr="001F7E8E">
        <w:rPr>
          <w:rFonts w:ascii="Arial" w:hAnsi="Arial" w:cs="Arial"/>
          <w:sz w:val="22"/>
          <w:szCs w:val="22"/>
        </w:rPr>
        <w:t xml:space="preserve"> a means of achieving the best possible results in a given context.</w:t>
      </w:r>
      <w:r w:rsidR="00E82137">
        <w:rPr>
          <w:rFonts w:ascii="Arial" w:hAnsi="Arial" w:cs="Arial"/>
          <w:sz w:val="22"/>
          <w:szCs w:val="22"/>
        </w:rPr>
        <w:t xml:space="preserve">  </w:t>
      </w:r>
    </w:p>
    <w:p w14:paraId="34F4E952" w14:textId="1A12FEB8" w:rsidR="001F7E8E" w:rsidRPr="001F7E8E" w:rsidRDefault="001F7E8E" w:rsidP="001F7E8E">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rPr>
        <w:t xml:space="preserve">Evacuation protocols need to be </w:t>
      </w:r>
      <w:r w:rsidR="00E82137">
        <w:rPr>
          <w:rFonts w:ascii="Arial" w:hAnsi="Arial" w:cs="Arial"/>
          <w:sz w:val="22"/>
          <w:szCs w:val="22"/>
        </w:rPr>
        <w:t xml:space="preserve">well </w:t>
      </w:r>
      <w:r w:rsidRPr="001F7E8E">
        <w:rPr>
          <w:rFonts w:ascii="Arial" w:hAnsi="Arial" w:cs="Arial"/>
          <w:sz w:val="22"/>
          <w:szCs w:val="22"/>
        </w:rPr>
        <w:t>established</w:t>
      </w:r>
      <w:r w:rsidR="00E82137">
        <w:rPr>
          <w:rFonts w:ascii="Arial" w:hAnsi="Arial" w:cs="Arial"/>
          <w:sz w:val="22"/>
          <w:szCs w:val="22"/>
        </w:rPr>
        <w:t>, clear,</w:t>
      </w:r>
      <w:r w:rsidRPr="001F7E8E">
        <w:rPr>
          <w:rFonts w:ascii="Arial" w:hAnsi="Arial" w:cs="Arial"/>
          <w:sz w:val="22"/>
          <w:szCs w:val="22"/>
        </w:rPr>
        <w:t xml:space="preserve"> and well communicated to </w:t>
      </w:r>
      <w:r w:rsidR="00E82137">
        <w:rPr>
          <w:rFonts w:ascii="Arial" w:hAnsi="Arial" w:cs="Arial"/>
          <w:sz w:val="22"/>
          <w:szCs w:val="22"/>
        </w:rPr>
        <w:t xml:space="preserve">the </w:t>
      </w:r>
      <w:r w:rsidRPr="001F7E8E">
        <w:rPr>
          <w:rFonts w:ascii="Arial" w:hAnsi="Arial" w:cs="Arial"/>
          <w:sz w:val="22"/>
          <w:szCs w:val="22"/>
        </w:rPr>
        <w:t>team, with a designated focal point, and well-coordinated with external stakeholders as required.</w:t>
      </w:r>
    </w:p>
    <w:p w14:paraId="32A7C449" w14:textId="311B673A" w:rsidR="001F7E8E" w:rsidRPr="001F7E8E" w:rsidRDefault="001F7E8E" w:rsidP="001F7E8E">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rPr>
        <w:t xml:space="preserve">Generally, overland transport (ambulances and </w:t>
      </w:r>
      <w:r w:rsidR="00461BAA" w:rsidRPr="001F7E8E">
        <w:rPr>
          <w:rFonts w:ascii="Arial" w:hAnsi="Arial" w:cs="Arial"/>
          <w:sz w:val="22"/>
          <w:szCs w:val="22"/>
        </w:rPr>
        <w:t>general-purpose</w:t>
      </w:r>
      <w:r w:rsidRPr="001F7E8E">
        <w:rPr>
          <w:rFonts w:ascii="Arial" w:hAnsi="Arial" w:cs="Arial"/>
          <w:sz w:val="22"/>
          <w:szCs w:val="22"/>
        </w:rPr>
        <w:t xml:space="preserve"> vehicles) is the primary means for the injured evacuation from emergency zones to the nearest and safest point of medical care. </w:t>
      </w:r>
    </w:p>
    <w:p w14:paraId="6921E1A9" w14:textId="77777777" w:rsidR="001F7E8E" w:rsidRPr="001F7E8E" w:rsidRDefault="001F7E8E" w:rsidP="001F7E8E">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rPr>
        <w:t xml:space="preserve">Railway, river and marine transport can be considered and may offer certain advantages over the motor one.  Usually the final evacuation steps may require especially equipped civil or military </w:t>
      </w:r>
      <w:r w:rsidRPr="001F7E8E">
        <w:rPr>
          <w:rFonts w:ascii="Arial" w:hAnsi="Arial" w:cs="Arial"/>
          <w:sz w:val="22"/>
          <w:szCs w:val="22"/>
        </w:rPr>
        <w:lastRenderedPageBreak/>
        <w:t>airplanes.</w:t>
      </w:r>
    </w:p>
    <w:p w14:paraId="154E4E64" w14:textId="3F09A87D" w:rsidR="001F7E8E" w:rsidRDefault="001F7E8E" w:rsidP="00817538">
      <w:pPr>
        <w:shd w:val="clear" w:color="auto" w:fill="FFFFFF"/>
        <w:spacing w:before="100" w:beforeAutospacing="1" w:after="100" w:afterAutospacing="1"/>
        <w:ind w:left="60"/>
        <w:jc w:val="both"/>
        <w:rPr>
          <w:rFonts w:ascii="Arial" w:hAnsi="Arial" w:cs="Arial"/>
          <w:sz w:val="22"/>
          <w:szCs w:val="22"/>
        </w:rPr>
      </w:pPr>
      <w:r w:rsidRPr="001F7E8E">
        <w:rPr>
          <w:rFonts w:ascii="Arial" w:hAnsi="Arial" w:cs="Arial"/>
          <w:sz w:val="22"/>
          <w:szCs w:val="22"/>
        </w:rPr>
        <w:t xml:space="preserve">Teams need to ensure adequate medical documents accompany the person(s) evacuated. </w:t>
      </w:r>
      <w:r w:rsidR="00256927">
        <w:rPr>
          <w:rFonts w:ascii="Arial" w:hAnsi="Arial" w:cs="Arial"/>
          <w:sz w:val="22"/>
          <w:szCs w:val="22"/>
        </w:rPr>
        <w:t xml:space="preserve"> In cases of </w:t>
      </w:r>
      <w:r w:rsidR="00CE2E38">
        <w:rPr>
          <w:rFonts w:ascii="Arial" w:hAnsi="Arial" w:cs="Arial"/>
          <w:sz w:val="22"/>
          <w:szCs w:val="22"/>
        </w:rPr>
        <w:t xml:space="preserve">infectious diseases, and/or suspected CBRN contamination, special measures must be taken. </w:t>
      </w:r>
      <w:r w:rsidR="00CE2E38" w:rsidRPr="00CE2E38">
        <w:rPr>
          <w:rFonts w:ascii="Arial" w:hAnsi="Arial" w:cs="Arial"/>
          <w:sz w:val="22"/>
          <w:szCs w:val="22"/>
          <w:highlight w:val="yellow"/>
        </w:rPr>
        <w:t>(insert ref)</w:t>
      </w:r>
    </w:p>
    <w:p w14:paraId="7092A7A7" w14:textId="638A43B4" w:rsidR="00C146A1" w:rsidRDefault="00C146A1" w:rsidP="00817538">
      <w:pPr>
        <w:shd w:val="clear" w:color="auto" w:fill="FFFFFF"/>
        <w:spacing w:before="100" w:beforeAutospacing="1" w:after="100" w:afterAutospacing="1"/>
        <w:ind w:left="60"/>
        <w:jc w:val="both"/>
        <w:rPr>
          <w:rFonts w:ascii="Arial" w:hAnsi="Arial" w:cs="Arial"/>
          <w:sz w:val="22"/>
          <w:szCs w:val="22"/>
        </w:rPr>
      </w:pPr>
      <w:r w:rsidRPr="00F563DB">
        <w:rPr>
          <w:rFonts w:ascii="Arial" w:hAnsi="Arial" w:cs="Arial"/>
          <w:i/>
          <w:sz w:val="22"/>
          <w:szCs w:val="22"/>
        </w:rPr>
        <w:t>Importantly</w:t>
      </w:r>
      <w:r>
        <w:rPr>
          <w:rFonts w:ascii="Arial" w:hAnsi="Arial" w:cs="Arial"/>
          <w:sz w:val="22"/>
          <w:szCs w:val="22"/>
        </w:rPr>
        <w:t xml:space="preserve"> </w:t>
      </w:r>
      <w:r w:rsidR="00F563DB">
        <w:rPr>
          <w:rFonts w:ascii="Arial" w:hAnsi="Arial" w:cs="Arial"/>
          <w:sz w:val="22"/>
          <w:szCs w:val="22"/>
        </w:rPr>
        <w:t xml:space="preserve">key </w:t>
      </w:r>
      <w:r>
        <w:rPr>
          <w:rFonts w:ascii="Arial" w:hAnsi="Arial" w:cs="Arial"/>
          <w:sz w:val="22"/>
          <w:szCs w:val="22"/>
        </w:rPr>
        <w:t xml:space="preserve">precautions to ensure safety need to be implemented including notification/consent of warring parties, agreed emblem use, coordination with medical providers along the referral pathway, </w:t>
      </w:r>
    </w:p>
    <w:p w14:paraId="4A543877" w14:textId="46E6D0C2" w:rsidR="001741F6" w:rsidRDefault="001741F6" w:rsidP="00392175">
      <w:pPr>
        <w:pStyle w:val="Heading2"/>
        <w:numPr>
          <w:ilvl w:val="1"/>
          <w:numId w:val="58"/>
        </w:numPr>
      </w:pPr>
      <w:bookmarkStart w:id="91" w:name="_Toc18923726"/>
      <w:r>
        <w:t>Patient Safety</w:t>
      </w:r>
      <w:bookmarkEnd w:id="91"/>
    </w:p>
    <w:p w14:paraId="5B402ABE" w14:textId="36E85CA2" w:rsidR="001741F6" w:rsidRDefault="00462AFD" w:rsidP="00817538">
      <w:pPr>
        <w:shd w:val="clear" w:color="auto" w:fill="FFFFFF"/>
        <w:spacing w:before="100" w:beforeAutospacing="1" w:after="100" w:afterAutospacing="1"/>
        <w:ind w:left="60"/>
        <w:jc w:val="both"/>
        <w:rPr>
          <w:rFonts w:ascii="Arial" w:hAnsi="Arial" w:cs="Arial"/>
          <w:sz w:val="22"/>
          <w:szCs w:val="22"/>
        </w:rPr>
      </w:pPr>
      <w:r>
        <w:rPr>
          <w:rFonts w:ascii="Arial" w:hAnsi="Arial" w:cs="Arial"/>
          <w:sz w:val="22"/>
          <w:szCs w:val="22"/>
        </w:rPr>
        <w:t>The team needs to consider the safety of the wounded and sick to ensure access and protection for patients and families.</w:t>
      </w:r>
      <w:r w:rsidR="00FA5644">
        <w:rPr>
          <w:rStyle w:val="FootnoteReference"/>
          <w:rFonts w:ascii="Arial" w:hAnsi="Arial" w:cs="Arial"/>
          <w:sz w:val="22"/>
          <w:szCs w:val="22"/>
        </w:rPr>
        <w:footnoteReference w:id="86"/>
      </w:r>
    </w:p>
    <w:tbl>
      <w:tblPr>
        <w:tblStyle w:val="TableGrid"/>
        <w:tblW w:w="0" w:type="auto"/>
        <w:tblLook w:val="04A0" w:firstRow="1" w:lastRow="0" w:firstColumn="1" w:lastColumn="0" w:noHBand="0" w:noVBand="1"/>
      </w:tblPr>
      <w:tblGrid>
        <w:gridCol w:w="4261"/>
        <w:gridCol w:w="4261"/>
      </w:tblGrid>
      <w:tr w:rsidR="001741F6" w14:paraId="320230A3" w14:textId="77777777" w:rsidTr="00462AFD">
        <w:tc>
          <w:tcPr>
            <w:tcW w:w="4261" w:type="dxa"/>
          </w:tcPr>
          <w:p w14:paraId="674A09D9" w14:textId="3EA3827B" w:rsidR="001741F6" w:rsidRDefault="00462AFD" w:rsidP="00462AFD">
            <w:pPr>
              <w:jc w:val="center"/>
            </w:pPr>
            <w:r>
              <w:t xml:space="preserve">Access, Entry, </w:t>
            </w:r>
            <w:r w:rsidR="00001FC9">
              <w:t>Referral &amp; Discharge</w:t>
            </w:r>
          </w:p>
        </w:tc>
        <w:tc>
          <w:tcPr>
            <w:tcW w:w="4261" w:type="dxa"/>
          </w:tcPr>
          <w:p w14:paraId="1E68B55B" w14:textId="77777777" w:rsidR="001741F6" w:rsidRDefault="001741F6" w:rsidP="00462AFD">
            <w:pPr>
              <w:jc w:val="center"/>
            </w:pPr>
            <w:r>
              <w:t>Consider</w:t>
            </w:r>
          </w:p>
        </w:tc>
      </w:tr>
      <w:tr w:rsidR="001741F6" w14:paraId="33CADD5D" w14:textId="77777777" w:rsidTr="00462AFD">
        <w:tc>
          <w:tcPr>
            <w:tcW w:w="4261" w:type="dxa"/>
          </w:tcPr>
          <w:p w14:paraId="1910A91F" w14:textId="77777777" w:rsidR="001741F6" w:rsidRDefault="001741F6" w:rsidP="007B57A9">
            <w:pPr>
              <w:pStyle w:val="ListParagraph"/>
              <w:widowControl/>
              <w:numPr>
                <w:ilvl w:val="0"/>
                <w:numId w:val="78"/>
              </w:numPr>
            </w:pPr>
            <w:r>
              <w:t>Prior to Admission:</w:t>
            </w:r>
          </w:p>
          <w:p w14:paraId="2F34BDD0" w14:textId="77777777" w:rsidR="001741F6" w:rsidRDefault="001741F6" w:rsidP="00462AFD"/>
          <w:p w14:paraId="1562AD35" w14:textId="77777777" w:rsidR="001741F6" w:rsidRDefault="001741F6" w:rsidP="00462AFD">
            <w:pPr>
              <w:ind w:left="360"/>
            </w:pPr>
            <w:r>
              <w:t>Do the wounded and sick have free access to the facility?</w:t>
            </w:r>
          </w:p>
          <w:p w14:paraId="059B792A" w14:textId="77777777" w:rsidR="001741F6" w:rsidRDefault="001741F6" w:rsidP="00462AFD"/>
        </w:tc>
        <w:tc>
          <w:tcPr>
            <w:tcW w:w="4261" w:type="dxa"/>
          </w:tcPr>
          <w:p w14:paraId="3883E87F" w14:textId="77777777" w:rsidR="001741F6" w:rsidRDefault="001741F6" w:rsidP="007B57A9">
            <w:pPr>
              <w:pStyle w:val="ListParagraph"/>
              <w:widowControl/>
              <w:numPr>
                <w:ilvl w:val="0"/>
                <w:numId w:val="77"/>
              </w:numPr>
            </w:pPr>
            <w:r>
              <w:t>What are the risks on the roads to the health care facilities?  Checkpoints, hazards, threats, etc.</w:t>
            </w:r>
          </w:p>
          <w:p w14:paraId="377B185E" w14:textId="77777777" w:rsidR="001741F6" w:rsidRDefault="001741F6" w:rsidP="007B57A9">
            <w:pPr>
              <w:pStyle w:val="ListParagraph"/>
              <w:widowControl/>
              <w:numPr>
                <w:ilvl w:val="0"/>
                <w:numId w:val="77"/>
              </w:numPr>
            </w:pPr>
            <w:r>
              <w:t xml:space="preserve">What mitigation actions have been taken? </w:t>
            </w:r>
          </w:p>
          <w:p w14:paraId="0862ABE3" w14:textId="77777777" w:rsidR="001741F6" w:rsidRDefault="001741F6" w:rsidP="007B57A9">
            <w:pPr>
              <w:pStyle w:val="ListParagraph"/>
              <w:widowControl/>
              <w:numPr>
                <w:ilvl w:val="0"/>
                <w:numId w:val="77"/>
              </w:numPr>
            </w:pPr>
            <w:r>
              <w:t xml:space="preserve">Is the transportation to the healthcare facility available and safe for the patients and families? </w:t>
            </w:r>
          </w:p>
          <w:p w14:paraId="4C68DFDB" w14:textId="77777777" w:rsidR="001741F6" w:rsidRDefault="001741F6" w:rsidP="007B57A9">
            <w:pPr>
              <w:pStyle w:val="ListParagraph"/>
              <w:widowControl/>
              <w:numPr>
                <w:ilvl w:val="0"/>
                <w:numId w:val="77"/>
              </w:numPr>
            </w:pPr>
            <w:r>
              <w:t xml:space="preserve">Are the surroundings of the facility safe for the family to stay at? </w:t>
            </w:r>
          </w:p>
          <w:p w14:paraId="6E60BDD5" w14:textId="77777777" w:rsidR="001741F6" w:rsidRDefault="001741F6" w:rsidP="007B57A9">
            <w:pPr>
              <w:pStyle w:val="ListParagraph"/>
              <w:widowControl/>
              <w:numPr>
                <w:ilvl w:val="0"/>
                <w:numId w:val="77"/>
              </w:numPr>
            </w:pPr>
            <w:r>
              <w:t>Does the visitor policy account the risks?</w:t>
            </w:r>
          </w:p>
          <w:p w14:paraId="105F7617" w14:textId="77777777" w:rsidR="001741F6" w:rsidRDefault="001741F6" w:rsidP="00462AFD">
            <w:pPr>
              <w:pStyle w:val="ListParagraph"/>
            </w:pPr>
          </w:p>
          <w:p w14:paraId="3941FE70" w14:textId="77777777" w:rsidR="001741F6" w:rsidRDefault="001741F6" w:rsidP="00462AFD"/>
        </w:tc>
      </w:tr>
      <w:tr w:rsidR="001741F6" w14:paraId="464417B9" w14:textId="77777777" w:rsidTr="00462AFD">
        <w:tc>
          <w:tcPr>
            <w:tcW w:w="4261" w:type="dxa"/>
          </w:tcPr>
          <w:p w14:paraId="089B07FD" w14:textId="77777777" w:rsidR="001741F6" w:rsidRDefault="001741F6" w:rsidP="007B57A9">
            <w:pPr>
              <w:pStyle w:val="ListParagraph"/>
              <w:widowControl/>
              <w:numPr>
                <w:ilvl w:val="0"/>
                <w:numId w:val="78"/>
              </w:numPr>
            </w:pPr>
            <w:r>
              <w:t>Care within the Facility</w:t>
            </w:r>
          </w:p>
          <w:p w14:paraId="3E8E2829" w14:textId="77777777" w:rsidR="001741F6" w:rsidRDefault="001741F6" w:rsidP="00462AFD"/>
          <w:p w14:paraId="6EA79006" w14:textId="77777777" w:rsidR="001741F6" w:rsidRDefault="001741F6" w:rsidP="00462AFD">
            <w:pPr>
              <w:ind w:left="360"/>
            </w:pPr>
            <w:r>
              <w:t>Is the facility protected and marked including consent from warring parties?</w:t>
            </w:r>
          </w:p>
        </w:tc>
        <w:tc>
          <w:tcPr>
            <w:tcW w:w="4261" w:type="dxa"/>
          </w:tcPr>
          <w:p w14:paraId="2D4D1BEF" w14:textId="77777777" w:rsidR="001741F6" w:rsidRDefault="001741F6" w:rsidP="007B57A9">
            <w:pPr>
              <w:pStyle w:val="ListParagraph"/>
              <w:widowControl/>
              <w:numPr>
                <w:ilvl w:val="0"/>
                <w:numId w:val="77"/>
              </w:numPr>
            </w:pPr>
            <w:r>
              <w:t>Is the medical facility recognized as a protected, impartial and neutral by all parties to the conflict? What are the measures taken to achieve that? Is this coordination periodically visited?</w:t>
            </w:r>
          </w:p>
          <w:p w14:paraId="02356D14" w14:textId="77777777" w:rsidR="001741F6" w:rsidRDefault="001741F6" w:rsidP="007B57A9">
            <w:pPr>
              <w:pStyle w:val="ListParagraph"/>
              <w:widowControl/>
              <w:numPr>
                <w:ilvl w:val="0"/>
                <w:numId w:val="77"/>
              </w:numPr>
            </w:pPr>
            <w:r>
              <w:t>What are the agreements with the military / law enforcement on the protection of hospitalized combatants? What are the mechanisms to deal with disputes?</w:t>
            </w:r>
          </w:p>
          <w:p w14:paraId="56A65628" w14:textId="77777777" w:rsidR="001741F6" w:rsidRDefault="001741F6" w:rsidP="00462AFD"/>
        </w:tc>
      </w:tr>
      <w:tr w:rsidR="001741F6" w14:paraId="67E9EC3B" w14:textId="77777777" w:rsidTr="00462AFD">
        <w:tc>
          <w:tcPr>
            <w:tcW w:w="4261" w:type="dxa"/>
          </w:tcPr>
          <w:p w14:paraId="3D4EE0DC" w14:textId="77777777" w:rsidR="001741F6" w:rsidRDefault="001741F6" w:rsidP="007B57A9">
            <w:pPr>
              <w:pStyle w:val="ListParagraph"/>
              <w:widowControl/>
              <w:numPr>
                <w:ilvl w:val="0"/>
                <w:numId w:val="78"/>
              </w:numPr>
            </w:pPr>
            <w:r>
              <w:lastRenderedPageBreak/>
              <w:t>The Referral Pathway &amp; Discharge:</w:t>
            </w:r>
          </w:p>
          <w:p w14:paraId="16152ACC" w14:textId="77777777" w:rsidR="001741F6" w:rsidRDefault="001741F6" w:rsidP="00462AFD"/>
          <w:p w14:paraId="4517838A" w14:textId="77777777" w:rsidR="001741F6" w:rsidRDefault="001741F6" w:rsidP="00462AFD">
            <w:pPr>
              <w:ind w:left="360"/>
            </w:pPr>
            <w:r>
              <w:t>Can patients be referred to other facility safely?</w:t>
            </w:r>
          </w:p>
        </w:tc>
        <w:tc>
          <w:tcPr>
            <w:tcW w:w="4261" w:type="dxa"/>
          </w:tcPr>
          <w:p w14:paraId="321E1E26" w14:textId="77777777" w:rsidR="001741F6" w:rsidRDefault="001741F6" w:rsidP="007B57A9">
            <w:pPr>
              <w:pStyle w:val="ListParagraph"/>
              <w:widowControl/>
              <w:numPr>
                <w:ilvl w:val="0"/>
                <w:numId w:val="77"/>
              </w:numPr>
            </w:pPr>
            <w:r>
              <w:t>Are the medical transports used known to all the parties and respected? What actions are needed to ensure this respect?</w:t>
            </w:r>
          </w:p>
          <w:p w14:paraId="4877698D" w14:textId="77777777" w:rsidR="001741F6" w:rsidRDefault="001741F6" w:rsidP="007B57A9">
            <w:pPr>
              <w:pStyle w:val="ListParagraph"/>
              <w:widowControl/>
              <w:numPr>
                <w:ilvl w:val="0"/>
                <w:numId w:val="77"/>
              </w:numPr>
            </w:pPr>
            <w:r>
              <w:t>Is the referral path/discharge for the victim safe (the roads, transportation modes, referral facility)? Is referral considered also in terms of the victim’s safety and security?</w:t>
            </w:r>
          </w:p>
          <w:p w14:paraId="28192695" w14:textId="77777777" w:rsidR="001741F6" w:rsidRDefault="001741F6" w:rsidP="00462AFD"/>
        </w:tc>
      </w:tr>
      <w:tr w:rsidR="001741F6" w14:paraId="65CB20AD" w14:textId="77777777" w:rsidTr="00462AFD">
        <w:tc>
          <w:tcPr>
            <w:tcW w:w="4261" w:type="dxa"/>
          </w:tcPr>
          <w:p w14:paraId="141885ED" w14:textId="77777777" w:rsidR="001741F6" w:rsidRDefault="001741F6" w:rsidP="007B57A9">
            <w:pPr>
              <w:pStyle w:val="ListParagraph"/>
              <w:widowControl/>
              <w:numPr>
                <w:ilvl w:val="0"/>
                <w:numId w:val="78"/>
              </w:numPr>
            </w:pPr>
            <w:r>
              <w:t>Overall</w:t>
            </w:r>
          </w:p>
        </w:tc>
        <w:tc>
          <w:tcPr>
            <w:tcW w:w="4261" w:type="dxa"/>
          </w:tcPr>
          <w:p w14:paraId="0BD69D8F" w14:textId="77777777" w:rsidR="001741F6" w:rsidRDefault="001741F6" w:rsidP="007B57A9">
            <w:pPr>
              <w:pStyle w:val="ListParagraph"/>
              <w:widowControl/>
              <w:numPr>
                <w:ilvl w:val="0"/>
                <w:numId w:val="77"/>
              </w:numPr>
            </w:pPr>
            <w:r>
              <w:t>Is an ongoing risk assessment in place to monitor the risks to the patients and their relatives?</w:t>
            </w:r>
          </w:p>
          <w:p w14:paraId="43671CDD" w14:textId="77777777" w:rsidR="001741F6" w:rsidRDefault="001741F6" w:rsidP="00662CF3">
            <w:pPr>
              <w:keepNext/>
            </w:pPr>
          </w:p>
        </w:tc>
      </w:tr>
    </w:tbl>
    <w:p w14:paraId="565EDB6C" w14:textId="371CFF75" w:rsidR="001741F6" w:rsidRPr="00817538" w:rsidRDefault="00662CF3" w:rsidP="00662CF3">
      <w:pPr>
        <w:pStyle w:val="Caption"/>
        <w:rPr>
          <w:rFonts w:ascii="Arial" w:hAnsi="Arial" w:cs="Arial"/>
          <w:sz w:val="22"/>
          <w:szCs w:val="22"/>
        </w:rPr>
      </w:pPr>
      <w:bookmarkStart w:id="92" w:name="_Toc18924326"/>
      <w:r>
        <w:t xml:space="preserve">Figure </w:t>
      </w:r>
      <w:r>
        <w:fldChar w:fldCharType="begin"/>
      </w:r>
      <w:r>
        <w:instrText xml:space="preserve"> SEQ Figure \* ARABIC </w:instrText>
      </w:r>
      <w:r>
        <w:fldChar w:fldCharType="separate"/>
      </w:r>
      <w:r w:rsidR="006F6E8A">
        <w:rPr>
          <w:noProof/>
        </w:rPr>
        <w:t>9</w:t>
      </w:r>
      <w:r>
        <w:fldChar w:fldCharType="end"/>
      </w:r>
      <w:r>
        <w:t xml:space="preserve"> Patient Safety Considerations</w:t>
      </w:r>
      <w:bookmarkEnd w:id="92"/>
    </w:p>
    <w:p w14:paraId="283159B7" w14:textId="0674ECD8" w:rsidR="003A7973" w:rsidRPr="00F750E8" w:rsidRDefault="003A7973" w:rsidP="00392175">
      <w:pPr>
        <w:pStyle w:val="Heading2"/>
        <w:numPr>
          <w:ilvl w:val="1"/>
          <w:numId w:val="58"/>
        </w:numPr>
      </w:pPr>
      <w:bookmarkStart w:id="93" w:name="_Toc18923727"/>
      <w:r w:rsidRPr="00F750E8">
        <w:t>Mental Health Considerations</w:t>
      </w:r>
      <w:bookmarkEnd w:id="93"/>
    </w:p>
    <w:p w14:paraId="55B81FCC" w14:textId="375AD83E" w:rsidR="003A7973" w:rsidRPr="001862CA" w:rsidRDefault="003A7973" w:rsidP="003A7973">
      <w:pPr>
        <w:rPr>
          <w:rFonts w:ascii="Arial" w:hAnsi="Arial" w:cs="Arial"/>
          <w:sz w:val="22"/>
          <w:szCs w:val="22"/>
        </w:rPr>
      </w:pPr>
      <w:bookmarkStart w:id="94" w:name="_GoBack"/>
      <w:bookmarkEnd w:id="94"/>
    </w:p>
    <w:p w14:paraId="09A3E9C1" w14:textId="08AE140E" w:rsidR="00925120" w:rsidRPr="001862CA" w:rsidRDefault="00925120" w:rsidP="00925120">
      <w:pPr>
        <w:rPr>
          <w:rFonts w:ascii="Arial" w:hAnsi="Arial" w:cs="Arial"/>
          <w:sz w:val="22"/>
          <w:szCs w:val="22"/>
        </w:rPr>
      </w:pPr>
      <w:r w:rsidRPr="001862CA">
        <w:rPr>
          <w:rFonts w:ascii="Arial" w:hAnsi="Arial" w:cs="Arial"/>
          <w:sz w:val="22"/>
          <w:szCs w:val="22"/>
        </w:rPr>
        <w:t xml:space="preserve">In attempting to care for the </w:t>
      </w:r>
      <w:r w:rsidR="00606211" w:rsidRPr="001862CA">
        <w:rPr>
          <w:rFonts w:ascii="Arial" w:hAnsi="Arial" w:cs="Arial"/>
          <w:sz w:val="22"/>
          <w:szCs w:val="22"/>
        </w:rPr>
        <w:t>wounded and sick</w:t>
      </w:r>
      <w:r w:rsidRPr="001862CA">
        <w:rPr>
          <w:rFonts w:ascii="Arial" w:hAnsi="Arial" w:cs="Arial"/>
          <w:sz w:val="22"/>
          <w:szCs w:val="22"/>
        </w:rPr>
        <w:t xml:space="preserve"> in armed conflicts, medical staff </w:t>
      </w:r>
      <w:r w:rsidR="002D6CFE" w:rsidRPr="001862CA">
        <w:rPr>
          <w:rFonts w:ascii="Arial" w:hAnsi="Arial" w:cs="Arial"/>
          <w:sz w:val="22"/>
          <w:szCs w:val="22"/>
        </w:rPr>
        <w:t xml:space="preserve">(local and international) </w:t>
      </w:r>
      <w:r w:rsidRPr="001862CA">
        <w:rPr>
          <w:rFonts w:ascii="Arial" w:hAnsi="Arial" w:cs="Arial"/>
          <w:sz w:val="22"/>
          <w:szCs w:val="22"/>
        </w:rPr>
        <w:t>experience strong emotions, owing to the context of emergency, rapid intervention, and fatigue, but also of fear, and violence in all its forms. The conditions are often hard, as a result of the suffering of victims, and dangerous (due to armed conflicts, undisciplined combatants who have no respect for anything, proliferation of arms and their use in criminal acts, attacks, abductions, outbreaks, and various threats)</w:t>
      </w:r>
      <w:r w:rsidR="00C24587" w:rsidRPr="001862CA">
        <w:rPr>
          <w:rFonts w:ascii="Arial" w:hAnsi="Arial" w:cs="Arial"/>
          <w:sz w:val="22"/>
          <w:szCs w:val="22"/>
        </w:rPr>
        <w:footnoteReference w:id="87"/>
      </w:r>
      <w:r w:rsidRPr="001862CA">
        <w:rPr>
          <w:rFonts w:ascii="Arial" w:hAnsi="Arial" w:cs="Arial"/>
          <w:sz w:val="22"/>
          <w:szCs w:val="22"/>
        </w:rPr>
        <w:t>.</w:t>
      </w:r>
    </w:p>
    <w:p w14:paraId="15EF2EA2" w14:textId="37BC106A" w:rsidR="00673749" w:rsidRPr="00F67295" w:rsidRDefault="002D6CFE" w:rsidP="00F67295">
      <w:pPr>
        <w:shd w:val="clear" w:color="auto" w:fill="FFFFFF"/>
        <w:spacing w:before="100" w:beforeAutospacing="1" w:after="100" w:afterAutospacing="1"/>
        <w:ind w:left="60"/>
        <w:jc w:val="both"/>
        <w:rPr>
          <w:rFonts w:ascii="Arial" w:hAnsi="Arial" w:cs="Arial"/>
          <w:sz w:val="22"/>
          <w:szCs w:val="22"/>
        </w:rPr>
      </w:pPr>
      <w:r>
        <w:rPr>
          <w:rFonts w:ascii="Arial" w:hAnsi="Arial" w:cs="Arial"/>
          <w:sz w:val="22"/>
          <w:szCs w:val="22"/>
        </w:rPr>
        <w:t>In such a</w:t>
      </w:r>
      <w:r w:rsidR="00673749" w:rsidRPr="00F67295">
        <w:rPr>
          <w:rFonts w:ascii="Arial" w:hAnsi="Arial" w:cs="Arial"/>
          <w:sz w:val="22"/>
          <w:szCs w:val="22"/>
        </w:rPr>
        <w:t xml:space="preserve"> chaotic and </w:t>
      </w:r>
      <w:r w:rsidR="00F67295" w:rsidRPr="00F67295">
        <w:rPr>
          <w:rFonts w:ascii="Arial" w:hAnsi="Arial" w:cs="Arial"/>
          <w:sz w:val="22"/>
          <w:szCs w:val="22"/>
        </w:rPr>
        <w:t>unpredictable</w:t>
      </w:r>
      <w:r w:rsidR="00673749" w:rsidRPr="00F67295">
        <w:rPr>
          <w:rFonts w:ascii="Arial" w:hAnsi="Arial" w:cs="Arial"/>
          <w:sz w:val="22"/>
          <w:szCs w:val="22"/>
        </w:rPr>
        <w:t xml:space="preserve"> </w:t>
      </w:r>
      <w:r>
        <w:rPr>
          <w:rFonts w:ascii="Arial" w:hAnsi="Arial" w:cs="Arial"/>
          <w:sz w:val="22"/>
          <w:szCs w:val="22"/>
        </w:rPr>
        <w:t xml:space="preserve">environment, </w:t>
      </w:r>
      <w:r w:rsidR="00673749" w:rsidRPr="00F67295">
        <w:rPr>
          <w:rFonts w:ascii="Arial" w:hAnsi="Arial" w:cs="Arial"/>
          <w:sz w:val="22"/>
          <w:szCs w:val="22"/>
        </w:rPr>
        <w:t xml:space="preserve">and the </w:t>
      </w:r>
      <w:r w:rsidR="00F67295">
        <w:rPr>
          <w:rFonts w:ascii="Arial" w:hAnsi="Arial" w:cs="Arial"/>
          <w:sz w:val="22"/>
          <w:szCs w:val="22"/>
        </w:rPr>
        <w:t>affected population</w:t>
      </w:r>
      <w:r w:rsidR="00673749" w:rsidRPr="00F67295">
        <w:rPr>
          <w:rFonts w:ascii="Arial" w:hAnsi="Arial" w:cs="Arial"/>
          <w:sz w:val="22"/>
          <w:szCs w:val="22"/>
        </w:rPr>
        <w:t xml:space="preserve"> </w:t>
      </w:r>
      <w:r w:rsidR="00F67295">
        <w:rPr>
          <w:rFonts w:ascii="Arial" w:hAnsi="Arial" w:cs="Arial"/>
          <w:sz w:val="22"/>
          <w:szCs w:val="22"/>
        </w:rPr>
        <w:t>will have</w:t>
      </w:r>
      <w:r w:rsidR="00673749" w:rsidRPr="00F67295">
        <w:rPr>
          <w:rFonts w:ascii="Arial" w:hAnsi="Arial" w:cs="Arial"/>
          <w:sz w:val="22"/>
          <w:szCs w:val="22"/>
        </w:rPr>
        <w:t xml:space="preserve"> overwhelming needs. </w:t>
      </w:r>
      <w:r w:rsidR="00F67295">
        <w:rPr>
          <w:rFonts w:ascii="Arial" w:hAnsi="Arial" w:cs="Arial"/>
          <w:sz w:val="22"/>
          <w:szCs w:val="22"/>
        </w:rPr>
        <w:t xml:space="preserve">Team members </w:t>
      </w:r>
      <w:r w:rsidR="00673749" w:rsidRPr="00F67295">
        <w:rPr>
          <w:rFonts w:ascii="Arial" w:hAnsi="Arial" w:cs="Arial"/>
          <w:sz w:val="22"/>
          <w:szCs w:val="22"/>
        </w:rPr>
        <w:t>must be able to cope with being away from home and family for extended period</w:t>
      </w:r>
      <w:r w:rsidR="00F67295">
        <w:rPr>
          <w:rFonts w:ascii="Arial" w:hAnsi="Arial" w:cs="Arial"/>
          <w:sz w:val="22"/>
          <w:szCs w:val="22"/>
        </w:rPr>
        <w:t>s</w:t>
      </w:r>
      <w:r>
        <w:rPr>
          <w:rFonts w:ascii="Arial" w:hAnsi="Arial" w:cs="Arial"/>
          <w:sz w:val="22"/>
          <w:szCs w:val="22"/>
        </w:rPr>
        <w:t>.</w:t>
      </w:r>
      <w:r w:rsidR="00F67295">
        <w:rPr>
          <w:rFonts w:ascii="Arial" w:hAnsi="Arial" w:cs="Arial"/>
          <w:sz w:val="22"/>
          <w:szCs w:val="22"/>
        </w:rPr>
        <w:t xml:space="preserve">  </w:t>
      </w:r>
    </w:p>
    <w:p w14:paraId="338F8E4D" w14:textId="719D4AA4" w:rsidR="00F67295" w:rsidRDefault="00F67295" w:rsidP="00F67295">
      <w:pPr>
        <w:shd w:val="clear" w:color="auto" w:fill="FFFFFF"/>
        <w:spacing w:before="100" w:beforeAutospacing="1" w:after="100" w:afterAutospacing="1"/>
        <w:ind w:left="60"/>
        <w:jc w:val="both"/>
        <w:rPr>
          <w:rFonts w:ascii="Arial" w:hAnsi="Arial" w:cs="Arial"/>
          <w:sz w:val="22"/>
          <w:szCs w:val="22"/>
        </w:rPr>
      </w:pPr>
      <w:r>
        <w:rPr>
          <w:rFonts w:ascii="Arial" w:hAnsi="Arial" w:cs="Arial"/>
          <w:sz w:val="22"/>
          <w:szCs w:val="22"/>
        </w:rPr>
        <w:t>Members need to reflect upon</w:t>
      </w:r>
      <w:r w:rsidR="00687038">
        <w:rPr>
          <w:rStyle w:val="FootnoteReference"/>
          <w:rFonts w:ascii="Arial" w:hAnsi="Arial" w:cs="Arial"/>
          <w:sz w:val="22"/>
          <w:szCs w:val="22"/>
        </w:rPr>
        <w:footnoteReference w:id="88"/>
      </w:r>
      <w:r>
        <w:rPr>
          <w:rFonts w:ascii="Arial" w:hAnsi="Arial" w:cs="Arial"/>
          <w:sz w:val="22"/>
          <w:szCs w:val="22"/>
        </w:rPr>
        <w:t>:</w:t>
      </w:r>
    </w:p>
    <w:p w14:paraId="2DDFB847" w14:textId="033DFFC7"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Having</w:t>
      </w:r>
      <w:r w:rsidR="00673749" w:rsidRPr="00CD4106">
        <w:rPr>
          <w:rFonts w:ascii="Arial" w:hAnsi="Arial" w:cs="Arial"/>
          <w:sz w:val="22"/>
          <w:szCs w:val="22"/>
        </w:rPr>
        <w:t xml:space="preserve"> the patience to work through the inevitably frustrating communication breakdowns that occur during cross cultural interactions?</w:t>
      </w:r>
    </w:p>
    <w:p w14:paraId="7AAD4D50" w14:textId="7E6216CA"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Being</w:t>
      </w:r>
      <w:r w:rsidR="00673749" w:rsidRPr="00CD4106">
        <w:rPr>
          <w:rFonts w:ascii="Arial" w:hAnsi="Arial" w:cs="Arial"/>
          <w:sz w:val="22"/>
          <w:szCs w:val="22"/>
        </w:rPr>
        <w:t xml:space="preserve"> open minded and creative when facing unexpected problems?</w:t>
      </w:r>
    </w:p>
    <w:p w14:paraId="657BE7E0" w14:textId="2A1E423D"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Having</w:t>
      </w:r>
      <w:r w:rsidR="00673749" w:rsidRPr="00CD4106">
        <w:rPr>
          <w:rFonts w:ascii="Arial" w:hAnsi="Arial" w:cs="Arial"/>
          <w:sz w:val="22"/>
          <w:szCs w:val="22"/>
        </w:rPr>
        <w:t xml:space="preserve"> constructive and readily available means of coping with stress, anxiety and frustration?</w:t>
      </w:r>
    </w:p>
    <w:p w14:paraId="5D7B7947" w14:textId="78D8BC3D"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Being</w:t>
      </w:r>
      <w:r w:rsidR="00673749" w:rsidRPr="00CD4106">
        <w:rPr>
          <w:rFonts w:ascii="Arial" w:hAnsi="Arial" w:cs="Arial"/>
          <w:sz w:val="22"/>
          <w:szCs w:val="22"/>
        </w:rPr>
        <w:t xml:space="preserve"> prepared to compromise some of your personal freedom because of security in some areas?</w:t>
      </w:r>
    </w:p>
    <w:p w14:paraId="64E89120" w14:textId="7F8F28B1"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Considerations for</w:t>
      </w:r>
      <w:r w:rsidR="00673749" w:rsidRPr="00CD4106">
        <w:rPr>
          <w:rFonts w:ascii="Arial" w:hAnsi="Arial" w:cs="Arial"/>
          <w:sz w:val="22"/>
          <w:szCs w:val="22"/>
        </w:rPr>
        <w:t xml:space="preserve"> how </w:t>
      </w:r>
      <w:r w:rsidRPr="00CD4106">
        <w:rPr>
          <w:rFonts w:ascii="Arial" w:hAnsi="Arial" w:cs="Arial"/>
          <w:sz w:val="22"/>
          <w:szCs w:val="22"/>
        </w:rPr>
        <w:t>to</w:t>
      </w:r>
      <w:r w:rsidR="00673749" w:rsidRPr="00CD4106">
        <w:rPr>
          <w:rFonts w:ascii="Arial" w:hAnsi="Arial" w:cs="Arial"/>
          <w:sz w:val="22"/>
          <w:szCs w:val="22"/>
        </w:rPr>
        <w:t xml:space="preserve"> respond in the presence of extreme suffering and deprivation, part of the day-to-day reality of many of the people </w:t>
      </w:r>
      <w:r w:rsidRPr="00CD4106">
        <w:rPr>
          <w:rFonts w:ascii="Arial" w:hAnsi="Arial" w:cs="Arial"/>
          <w:sz w:val="22"/>
          <w:szCs w:val="22"/>
        </w:rPr>
        <w:t>in armed conflict zones</w:t>
      </w:r>
      <w:r w:rsidR="00673749" w:rsidRPr="00CD4106">
        <w:rPr>
          <w:rFonts w:ascii="Arial" w:hAnsi="Arial" w:cs="Arial"/>
          <w:sz w:val="22"/>
          <w:szCs w:val="22"/>
        </w:rPr>
        <w:t>?</w:t>
      </w:r>
    </w:p>
    <w:p w14:paraId="33268A4E" w14:textId="6964BAA0" w:rsidR="00673749" w:rsidRPr="00CD4106" w:rsidRDefault="00F67295"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CD4106">
        <w:rPr>
          <w:rFonts w:ascii="Arial" w:hAnsi="Arial" w:cs="Arial"/>
          <w:sz w:val="22"/>
          <w:szCs w:val="22"/>
        </w:rPr>
        <w:t>Being</w:t>
      </w:r>
      <w:r w:rsidR="00673749" w:rsidRPr="00CD4106">
        <w:rPr>
          <w:rFonts w:ascii="Arial" w:hAnsi="Arial" w:cs="Arial"/>
          <w:sz w:val="22"/>
          <w:szCs w:val="22"/>
        </w:rPr>
        <w:t xml:space="preserve"> honest </w:t>
      </w:r>
      <w:r w:rsidRPr="00CD4106">
        <w:rPr>
          <w:rFonts w:ascii="Arial" w:hAnsi="Arial" w:cs="Arial"/>
          <w:sz w:val="22"/>
          <w:szCs w:val="22"/>
        </w:rPr>
        <w:t>with</w:t>
      </w:r>
      <w:r w:rsidR="00673749" w:rsidRPr="00CD4106">
        <w:rPr>
          <w:rFonts w:ascii="Arial" w:hAnsi="Arial" w:cs="Arial"/>
          <w:sz w:val="22"/>
          <w:szCs w:val="22"/>
        </w:rPr>
        <w:t xml:space="preserve"> own motivation for seeking this type of work and realistic i</w:t>
      </w:r>
      <w:r w:rsidRPr="00CD4106">
        <w:rPr>
          <w:rFonts w:ascii="Arial" w:hAnsi="Arial" w:cs="Arial"/>
          <w:sz w:val="22"/>
          <w:szCs w:val="22"/>
        </w:rPr>
        <w:t xml:space="preserve">n </w:t>
      </w:r>
      <w:r w:rsidR="00673749" w:rsidRPr="00CD4106">
        <w:rPr>
          <w:rFonts w:ascii="Arial" w:hAnsi="Arial" w:cs="Arial"/>
          <w:sz w:val="22"/>
          <w:szCs w:val="22"/>
        </w:rPr>
        <w:t>expectations of what it will be like?</w:t>
      </w:r>
    </w:p>
    <w:p w14:paraId="58587D0A" w14:textId="54629FFF" w:rsidR="00E13D0D" w:rsidRPr="00F67295" w:rsidRDefault="00E13D0D" w:rsidP="00F67295">
      <w:pPr>
        <w:shd w:val="clear" w:color="auto" w:fill="FFFFFF"/>
        <w:spacing w:before="100" w:beforeAutospacing="1" w:after="100" w:afterAutospacing="1"/>
        <w:ind w:left="60"/>
        <w:jc w:val="both"/>
        <w:rPr>
          <w:rFonts w:ascii="Arial" w:hAnsi="Arial" w:cs="Arial"/>
          <w:sz w:val="22"/>
          <w:szCs w:val="22"/>
        </w:rPr>
      </w:pPr>
      <w:r>
        <w:rPr>
          <w:rFonts w:ascii="Arial" w:hAnsi="Arial" w:cs="Arial"/>
          <w:sz w:val="22"/>
          <w:szCs w:val="22"/>
        </w:rPr>
        <w:lastRenderedPageBreak/>
        <w:t xml:space="preserve">See this simple ten question stress self-evaluation and checklist. </w:t>
      </w:r>
      <w:r w:rsidR="00CD4106">
        <w:rPr>
          <w:rStyle w:val="FootnoteReference"/>
          <w:rFonts w:ascii="Arial" w:hAnsi="Arial" w:cs="Arial"/>
          <w:sz w:val="22"/>
          <w:szCs w:val="22"/>
        </w:rPr>
        <w:footnoteReference w:id="89"/>
      </w:r>
    </w:p>
    <w:p w14:paraId="5F762556" w14:textId="52169A4C" w:rsidR="00B14269" w:rsidRPr="00540650" w:rsidRDefault="00B14269" w:rsidP="00392175">
      <w:pPr>
        <w:pStyle w:val="Heading2"/>
        <w:numPr>
          <w:ilvl w:val="1"/>
          <w:numId w:val="58"/>
        </w:numPr>
      </w:pPr>
      <w:bookmarkStart w:id="95" w:name="_Toc18923728"/>
      <w:r w:rsidRPr="00540650">
        <w:t>Mental Health &amp; Psycho-Social Support for the Team (MHPSS)</w:t>
      </w:r>
      <w:bookmarkEnd w:id="95"/>
    </w:p>
    <w:p w14:paraId="52833F8A" w14:textId="77777777" w:rsidR="00B14269" w:rsidRPr="00540650" w:rsidRDefault="00B14269" w:rsidP="00540650">
      <w:pPr>
        <w:shd w:val="clear" w:color="auto" w:fill="FFFFFF"/>
        <w:spacing w:before="100" w:beforeAutospacing="1" w:after="100" w:afterAutospacing="1"/>
        <w:ind w:left="420"/>
        <w:jc w:val="both"/>
        <w:rPr>
          <w:rFonts w:ascii="Arial" w:hAnsi="Arial" w:cs="Arial"/>
          <w:sz w:val="22"/>
          <w:szCs w:val="22"/>
        </w:rPr>
      </w:pPr>
      <w:r w:rsidRPr="00540650">
        <w:rPr>
          <w:rFonts w:ascii="Arial" w:hAnsi="Arial" w:cs="Arial"/>
          <w:sz w:val="22"/>
          <w:szCs w:val="22"/>
        </w:rPr>
        <w:t>Conflict scenarios pose some specific mental health and psychosocial (MHPSS) challenges, along with those who are common also to large scale disasters.</w:t>
      </w:r>
    </w:p>
    <w:p w14:paraId="209A9CE4" w14:textId="7D3F96C9" w:rsidR="00B14269" w:rsidRPr="00540650" w:rsidRDefault="00B14269" w:rsidP="00540650">
      <w:pPr>
        <w:shd w:val="clear" w:color="auto" w:fill="FFFFFF"/>
        <w:spacing w:before="100" w:beforeAutospacing="1" w:after="100" w:afterAutospacing="1"/>
        <w:ind w:left="420"/>
        <w:jc w:val="both"/>
        <w:rPr>
          <w:rFonts w:ascii="Arial" w:hAnsi="Arial" w:cs="Arial"/>
          <w:sz w:val="22"/>
          <w:szCs w:val="22"/>
        </w:rPr>
      </w:pPr>
      <w:r w:rsidRPr="00540650">
        <w:rPr>
          <w:rFonts w:ascii="Arial" w:hAnsi="Arial" w:cs="Arial"/>
          <w:sz w:val="22"/>
          <w:szCs w:val="22"/>
        </w:rPr>
        <w:t>Disaster settings are highly stressful; grave human suffering, overwhelming needs, shortage of supplies, long working hours and not enough rest, harsh physical conditions, being away from friends and family with often poor communication opportunities, are just some of the hardships encountered that will have an impact on the responder’s emotional wellbeing. Some of the additional characteristics of conflict settings, that can have a great and severe impact on the responders include</w:t>
      </w:r>
      <w:r w:rsidR="00540650">
        <w:rPr>
          <w:rFonts w:ascii="Arial" w:hAnsi="Arial" w:cs="Arial"/>
          <w:sz w:val="22"/>
          <w:szCs w:val="22"/>
        </w:rPr>
        <w:t>:</w:t>
      </w:r>
    </w:p>
    <w:p w14:paraId="66818941" w14:textId="309C8C02"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Cruelty (including the use of gender-based violence as a weapon of war).</w:t>
      </w:r>
    </w:p>
    <w:p w14:paraId="127B65D2" w14:textId="4C8E722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Attacks</w:t>
      </w:r>
      <w:r w:rsidR="00300B38">
        <w:rPr>
          <w:rFonts w:ascii="Arial" w:hAnsi="Arial" w:cs="Arial"/>
          <w:sz w:val="22"/>
          <w:szCs w:val="22"/>
        </w:rPr>
        <w:t xml:space="preserve"> and violations</w:t>
      </w:r>
      <w:r w:rsidRPr="00B14269">
        <w:rPr>
          <w:rFonts w:ascii="Arial" w:hAnsi="Arial" w:cs="Arial"/>
          <w:sz w:val="22"/>
          <w:szCs w:val="22"/>
        </w:rPr>
        <w:t xml:space="preserve"> targeting the most vulnerable (children, women, elderly, sick persons)</w:t>
      </w:r>
    </w:p>
    <w:p w14:paraId="22FDEFA6"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Direct threats against the health care personnel, or physical aggression against them or against the health care facility.</w:t>
      </w:r>
    </w:p>
    <w:p w14:paraId="02DF7C4A"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Direct threats or violence against the local staff and their relatives (mainly around “treating the opposing side of the conflict”).</w:t>
      </w:r>
    </w:p>
    <w:p w14:paraId="52AFD336"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Armed actors denying care for certain groups and/or hindering access.</w:t>
      </w:r>
    </w:p>
    <w:p w14:paraId="3E469E87"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In order to mitigate the adverse effects of the situation on the EMT personnel, and prevent long term consequences on the team members emotional wellbeing, all EMT deployed to a conflict environment should:</w:t>
      </w:r>
    </w:p>
    <w:p w14:paraId="363C7EB4"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Have a comprehensive MHPSS plan in place. The plan should include among other components; initial screening of the delegates, risk analysis and mitigation actions, definition of “critical incidents” and actions following a critical incident (e.g. injury or death of a colleague due to violence), referral path for personnel including – medevac and long term follow up, after mission MHPSS plan.</w:t>
      </w:r>
    </w:p>
    <w:p w14:paraId="49D59B2D"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Train all personnel in personal stress management and Psychological First Aid.</w:t>
      </w:r>
    </w:p>
    <w:p w14:paraId="22AEFABF" w14:textId="2F4BDF4E"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Train the team leaders (or designated focal points) in psychosocial care for their team.</w:t>
      </w:r>
    </w:p>
    <w:p w14:paraId="2DD62C5B" w14:textId="78300129"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Ensure personnel</w:t>
      </w:r>
      <w:r w:rsidR="00300B38">
        <w:rPr>
          <w:rFonts w:ascii="Arial" w:hAnsi="Arial" w:cs="Arial"/>
          <w:sz w:val="22"/>
          <w:szCs w:val="22"/>
        </w:rPr>
        <w:t xml:space="preserve"> work shifts allow</w:t>
      </w:r>
      <w:r w:rsidRPr="00B14269">
        <w:rPr>
          <w:rFonts w:ascii="Arial" w:hAnsi="Arial" w:cs="Arial"/>
          <w:sz w:val="22"/>
          <w:szCs w:val="22"/>
        </w:rPr>
        <w:t xml:space="preserve"> appropriate time for rest and leisure activities, </w:t>
      </w:r>
      <w:r w:rsidR="00300B38">
        <w:rPr>
          <w:rFonts w:ascii="Arial" w:hAnsi="Arial" w:cs="Arial"/>
          <w:sz w:val="22"/>
          <w:szCs w:val="22"/>
        </w:rPr>
        <w:t xml:space="preserve">and </w:t>
      </w:r>
      <w:r w:rsidRPr="00B14269">
        <w:rPr>
          <w:rFonts w:ascii="Arial" w:hAnsi="Arial" w:cs="Arial"/>
          <w:sz w:val="22"/>
          <w:szCs w:val="22"/>
        </w:rPr>
        <w:t xml:space="preserve">that living conditions (to the extent possible) </w:t>
      </w:r>
      <w:r w:rsidR="00300B38">
        <w:rPr>
          <w:rFonts w:ascii="Arial" w:hAnsi="Arial" w:cs="Arial"/>
          <w:sz w:val="22"/>
          <w:szCs w:val="22"/>
        </w:rPr>
        <w:t>allow</w:t>
      </w:r>
      <w:r w:rsidRPr="00B14269">
        <w:rPr>
          <w:rFonts w:ascii="Arial" w:hAnsi="Arial" w:cs="Arial"/>
          <w:sz w:val="22"/>
          <w:szCs w:val="22"/>
        </w:rPr>
        <w:t xml:space="preserve"> rest and time off. </w:t>
      </w:r>
    </w:p>
    <w:p w14:paraId="0C707707"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 xml:space="preserve">Ensure that the set up allows for peer support, and group dynamics as culturally appropriate. </w:t>
      </w:r>
    </w:p>
    <w:p w14:paraId="51930475"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Have a mechanism in place that allows a team member to “step down” if feeling “overwhelmed” and ensure that this is well known and accepted by the team.</w:t>
      </w:r>
    </w:p>
    <w:p w14:paraId="101EF032" w14:textId="77777777" w:rsidR="00B14269" w:rsidRPr="00B14269" w:rsidRDefault="00B14269" w:rsidP="00392175">
      <w:pPr>
        <w:pStyle w:val="ListParagraph"/>
        <w:numPr>
          <w:ilvl w:val="0"/>
          <w:numId w:val="56"/>
        </w:numPr>
        <w:shd w:val="clear" w:color="auto" w:fill="FFFFFF"/>
        <w:spacing w:before="100" w:beforeAutospacing="1" w:after="100" w:afterAutospacing="1"/>
        <w:jc w:val="both"/>
        <w:rPr>
          <w:rFonts w:ascii="Arial" w:hAnsi="Arial" w:cs="Arial"/>
          <w:sz w:val="22"/>
          <w:szCs w:val="22"/>
        </w:rPr>
      </w:pPr>
      <w:r w:rsidRPr="00B14269">
        <w:rPr>
          <w:rFonts w:ascii="Arial" w:hAnsi="Arial" w:cs="Arial"/>
          <w:sz w:val="22"/>
          <w:szCs w:val="22"/>
        </w:rPr>
        <w:t xml:space="preserve">Ensure that appropriate MHPSS support is available for the local staff and volunteers as culturally acceptable in the setting. </w:t>
      </w:r>
    </w:p>
    <w:p w14:paraId="59A498D8" w14:textId="77777777" w:rsidR="00AC26FE" w:rsidRDefault="00540650"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sidRPr="005857CE">
        <w:rPr>
          <w:rFonts w:ascii="Arial" w:hAnsi="Arial" w:cs="Arial"/>
          <w:sz w:val="22"/>
          <w:highlight w:val="yellow"/>
          <w:lang w:eastAsia="en-GB"/>
        </w:rPr>
        <w:t>Ref RFL</w:t>
      </w:r>
      <w:r w:rsidR="00AC26FE">
        <w:rPr>
          <w:rFonts w:ascii="Arial" w:hAnsi="Arial" w:cs="Arial"/>
          <w:sz w:val="22"/>
          <w:lang w:eastAsia="en-GB"/>
        </w:rPr>
        <w:t xml:space="preserve"> </w:t>
      </w:r>
      <w:hyperlink r:id="rId28" w:tgtFrame="_blank" w:history="1">
        <w:r w:rsidR="00AC26FE">
          <w:rPr>
            <w:rStyle w:val="Hyperlink"/>
            <w:rFonts w:ascii="Verdana" w:eastAsiaTheme="majorEastAsia" w:hAnsi="Verdana" w:cs="Calibri"/>
            <w:sz w:val="18"/>
            <w:szCs w:val="18"/>
            <w:bdr w:val="none" w:sz="0" w:space="0" w:color="auto" w:frame="1"/>
          </w:rPr>
          <w:t>http://pscentre.org/?resource=broken-links-psychosocial-support-for-people-separated-from-family-members-a-field-guide-english</w:t>
        </w:r>
      </w:hyperlink>
    </w:p>
    <w:p w14:paraId="2078A1B3" w14:textId="0307B482" w:rsidR="00673749" w:rsidRDefault="00673749" w:rsidP="003A7973">
      <w:pPr>
        <w:rPr>
          <w:rFonts w:ascii="Arial" w:hAnsi="Arial" w:cs="Arial"/>
          <w:sz w:val="22"/>
          <w:lang w:eastAsia="en-GB"/>
        </w:rPr>
      </w:pPr>
    </w:p>
    <w:p w14:paraId="5938B0A5" w14:textId="10AF2874" w:rsidR="005857CE" w:rsidRDefault="005857CE" w:rsidP="003A7973">
      <w:pPr>
        <w:rPr>
          <w:rFonts w:ascii="Arial" w:hAnsi="Arial" w:cs="Arial"/>
          <w:sz w:val="22"/>
          <w:lang w:eastAsia="en-GB"/>
        </w:rPr>
      </w:pPr>
      <w:r w:rsidRPr="00AC26FE">
        <w:rPr>
          <w:rFonts w:ascii="Arial" w:hAnsi="Arial" w:cs="Arial"/>
          <w:sz w:val="22"/>
          <w:highlight w:val="yellow"/>
          <w:lang w:eastAsia="en-GB"/>
        </w:rPr>
        <w:t xml:space="preserve">For </w:t>
      </w:r>
      <w:r w:rsidR="00881105">
        <w:rPr>
          <w:rFonts w:ascii="Arial" w:hAnsi="Arial" w:cs="Arial"/>
          <w:sz w:val="22"/>
          <w:highlight w:val="yellow"/>
          <w:lang w:eastAsia="en-GB"/>
        </w:rPr>
        <w:t xml:space="preserve">the </w:t>
      </w:r>
      <w:r w:rsidR="00A36E09" w:rsidRPr="00AC26FE">
        <w:rPr>
          <w:rFonts w:ascii="Arial" w:hAnsi="Arial" w:cs="Arial"/>
          <w:sz w:val="22"/>
          <w:highlight w:val="yellow"/>
          <w:lang w:eastAsia="en-GB"/>
        </w:rPr>
        <w:t>Toolkit</w:t>
      </w:r>
    </w:p>
    <w:p w14:paraId="5184D425" w14:textId="088D5EC8" w:rsidR="005857CE" w:rsidRDefault="005857CE" w:rsidP="003A7973">
      <w:pPr>
        <w:rPr>
          <w:rFonts w:ascii="Arial" w:hAnsi="Arial" w:cs="Arial"/>
          <w:sz w:val="22"/>
          <w:lang w:eastAsia="en-GB"/>
        </w:rPr>
      </w:pPr>
    </w:p>
    <w:p w14:paraId="322F2C9F"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1.</w:t>
      </w:r>
      <w:r w:rsidRPr="005857CE">
        <w:rPr>
          <w:rFonts w:ascii="Arial" w:hAnsi="Arial" w:cs="Arial"/>
          <w:sz w:val="22"/>
          <w:lang w:eastAsia="en-GB"/>
        </w:rPr>
        <w:tab/>
        <w:t>MHPSS for Delegates deployed to a violence setting:</w:t>
      </w:r>
    </w:p>
    <w:p w14:paraId="56CFA10F"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lastRenderedPageBreak/>
        <w:t>a.</w:t>
      </w:r>
      <w:r w:rsidRPr="005857CE">
        <w:rPr>
          <w:rFonts w:ascii="Arial" w:hAnsi="Arial" w:cs="Arial"/>
          <w:sz w:val="22"/>
          <w:lang w:eastAsia="en-GB"/>
        </w:rPr>
        <w:tab/>
        <w:t>Mental Health and Psychosocial Support in Emergencies – Delegate Handbook: http://pscentre.org/?resource=mental-health-and-psychosocial-support-in-emergencies-delegate-handbook</w:t>
      </w:r>
    </w:p>
    <w:p w14:paraId="7662995B"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b.</w:t>
      </w:r>
      <w:r w:rsidRPr="005857CE">
        <w:rPr>
          <w:rFonts w:ascii="Arial" w:hAnsi="Arial" w:cs="Arial"/>
          <w:sz w:val="22"/>
          <w:lang w:eastAsia="en-GB"/>
        </w:rPr>
        <w:tab/>
        <w:t xml:space="preserve">Monitoring and Evaluation Framework for MHPSS </w:t>
      </w:r>
      <w:proofErr w:type="spellStart"/>
      <w:r w:rsidRPr="005857CE">
        <w:rPr>
          <w:rFonts w:ascii="Arial" w:hAnsi="Arial" w:cs="Arial"/>
          <w:sz w:val="22"/>
          <w:lang w:eastAsia="en-GB"/>
        </w:rPr>
        <w:t>Programmes</w:t>
      </w:r>
      <w:proofErr w:type="spellEnd"/>
      <w:r w:rsidRPr="005857CE">
        <w:rPr>
          <w:rFonts w:ascii="Arial" w:hAnsi="Arial" w:cs="Arial"/>
          <w:sz w:val="22"/>
          <w:lang w:eastAsia="en-GB"/>
        </w:rPr>
        <w:t xml:space="preserve"> in Emergencies: http://pscentre.org/?resource=emergency-me-framework  </w:t>
      </w:r>
    </w:p>
    <w:p w14:paraId="3FA24141"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c.</w:t>
      </w:r>
      <w:r w:rsidRPr="005857CE">
        <w:rPr>
          <w:rFonts w:ascii="Arial" w:hAnsi="Arial" w:cs="Arial"/>
          <w:sz w:val="22"/>
          <w:lang w:eastAsia="en-GB"/>
        </w:rPr>
        <w:tab/>
        <w:t xml:space="preserve">Caring for Volunteers A </w:t>
      </w:r>
      <w:proofErr w:type="gramStart"/>
      <w:r w:rsidRPr="005857CE">
        <w:rPr>
          <w:rFonts w:ascii="Arial" w:hAnsi="Arial" w:cs="Arial"/>
          <w:sz w:val="22"/>
          <w:lang w:eastAsia="en-GB"/>
        </w:rPr>
        <w:t>Psychosocial Support toolkit &amp; Training materials</w:t>
      </w:r>
      <w:proofErr w:type="gramEnd"/>
      <w:r w:rsidRPr="005857CE">
        <w:rPr>
          <w:rFonts w:ascii="Arial" w:hAnsi="Arial" w:cs="Arial"/>
          <w:sz w:val="22"/>
          <w:lang w:eastAsia="en-GB"/>
        </w:rPr>
        <w:t>: http://pscentre.org/?resource=caring-for-volunteers-a-training-manual and http://pscentre.org/?resource=caring-for-volunteers-a-psychosocial-support-toolkit-english</w:t>
      </w:r>
    </w:p>
    <w:p w14:paraId="4EAE2491"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d.</w:t>
      </w:r>
      <w:r w:rsidRPr="005857CE">
        <w:rPr>
          <w:rFonts w:ascii="Arial" w:hAnsi="Arial" w:cs="Arial"/>
          <w:sz w:val="22"/>
          <w:lang w:eastAsia="en-GB"/>
        </w:rPr>
        <w:tab/>
        <w:t>Psychological First Aid Module 2 (1-day training): http://pscentre.org/?resource=powerpoint-psychological-first-aid-module-2-basic-pfa</w:t>
      </w:r>
    </w:p>
    <w:p w14:paraId="09BDB33C"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e.</w:t>
      </w:r>
      <w:r w:rsidRPr="005857CE">
        <w:rPr>
          <w:rFonts w:ascii="Arial" w:hAnsi="Arial" w:cs="Arial"/>
          <w:sz w:val="22"/>
          <w:lang w:eastAsia="en-GB"/>
        </w:rPr>
        <w:tab/>
        <w:t>Psychological First Aid for Children Module 3 (2-3 days training): http://pscentre.org/?resource=psychological-first-aid-for-red-cross-red-crescent-module-3-children</w:t>
      </w:r>
    </w:p>
    <w:p w14:paraId="4D91AF22"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f.</w:t>
      </w:r>
      <w:r w:rsidRPr="005857CE">
        <w:rPr>
          <w:rFonts w:ascii="Arial" w:hAnsi="Arial" w:cs="Arial"/>
          <w:sz w:val="22"/>
          <w:lang w:eastAsia="en-GB"/>
        </w:rPr>
        <w:tab/>
        <w:t>Psychological First Aid for Groups: Support to teams (Module 4): http://pscentre.org/?resource=training-in-pfa-for-red-cross-red-crescent-pfa-in-groups-support-to-teams</w:t>
      </w:r>
    </w:p>
    <w:p w14:paraId="68F876E1"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g.</w:t>
      </w:r>
      <w:r w:rsidRPr="005857CE">
        <w:rPr>
          <w:rFonts w:ascii="Arial" w:hAnsi="Arial" w:cs="Arial"/>
          <w:sz w:val="22"/>
          <w:lang w:eastAsia="en-GB"/>
        </w:rPr>
        <w:tab/>
        <w:t xml:space="preserve">Child Friendly Spaces in Humanitarian Settings Guidance Manual: http://pscentre.org/?resource=operational-guidance-for-child-friendly-spaces-in-humanitarian-settings and </w:t>
      </w:r>
      <w:proofErr w:type="gramStart"/>
      <w:r w:rsidRPr="005857CE">
        <w:rPr>
          <w:rFonts w:ascii="Arial" w:hAnsi="Arial" w:cs="Arial"/>
          <w:sz w:val="22"/>
          <w:lang w:eastAsia="en-GB"/>
        </w:rPr>
        <w:t>training:http://pscentre.org/?resource=child-friendly-spaces-tool-kit</w:t>
      </w:r>
      <w:proofErr w:type="gramEnd"/>
    </w:p>
    <w:p w14:paraId="1EF5732D"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h.</w:t>
      </w:r>
      <w:r w:rsidRPr="005857CE">
        <w:rPr>
          <w:rFonts w:ascii="Arial" w:hAnsi="Arial" w:cs="Arial"/>
          <w:sz w:val="22"/>
          <w:lang w:eastAsia="en-GB"/>
        </w:rPr>
        <w:tab/>
        <w:t>Child Friendly Spaces in Humanitarian Settings Activity Catalogue: http://pscentre.org/?resource=activity-catalogue-for-child-friendly-spaces-in-humanitarian-settings</w:t>
      </w:r>
    </w:p>
    <w:p w14:paraId="49504C3B" w14:textId="77777777" w:rsidR="005857CE" w:rsidRPr="005857CE" w:rsidRDefault="005857CE" w:rsidP="005857CE">
      <w:pPr>
        <w:rPr>
          <w:rFonts w:ascii="Arial" w:hAnsi="Arial" w:cs="Arial"/>
          <w:sz w:val="22"/>
          <w:lang w:eastAsia="en-GB"/>
        </w:rPr>
      </w:pPr>
      <w:proofErr w:type="spellStart"/>
      <w:r w:rsidRPr="005857CE">
        <w:rPr>
          <w:rFonts w:ascii="Arial" w:hAnsi="Arial" w:cs="Arial"/>
          <w:sz w:val="22"/>
          <w:lang w:eastAsia="en-GB"/>
        </w:rPr>
        <w:t>i</w:t>
      </w:r>
      <w:proofErr w:type="spellEnd"/>
      <w:r w:rsidRPr="005857CE">
        <w:rPr>
          <w:rFonts w:ascii="Arial" w:hAnsi="Arial" w:cs="Arial"/>
          <w:sz w:val="22"/>
          <w:lang w:eastAsia="en-GB"/>
        </w:rPr>
        <w:t>.</w:t>
      </w:r>
      <w:r w:rsidRPr="005857CE">
        <w:rPr>
          <w:rFonts w:ascii="Arial" w:hAnsi="Arial" w:cs="Arial"/>
          <w:sz w:val="22"/>
          <w:lang w:eastAsia="en-GB"/>
        </w:rPr>
        <w:tab/>
        <w:t>Assessing MHPSS Needs and Resources in Humanitarian Contexts: http://pscentre.org/?resource=assessing-mental-health-and-psychosocial-needs-and-resources-toolkit-for-humanitarian-settings-who-unhcr-2012</w:t>
      </w:r>
    </w:p>
    <w:p w14:paraId="288946D5"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 xml:space="preserve"> </w:t>
      </w:r>
    </w:p>
    <w:p w14:paraId="356F1339"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2.</w:t>
      </w:r>
      <w:r w:rsidRPr="005857CE">
        <w:rPr>
          <w:rFonts w:ascii="Arial" w:hAnsi="Arial" w:cs="Arial"/>
          <w:sz w:val="22"/>
          <w:lang w:eastAsia="en-GB"/>
        </w:rPr>
        <w:tab/>
        <w:t>MHPSS for local staff working in international healthcare facilities:</w:t>
      </w:r>
    </w:p>
    <w:p w14:paraId="0141543E"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a.</w:t>
      </w:r>
      <w:r w:rsidRPr="005857CE">
        <w:rPr>
          <w:rFonts w:ascii="Arial" w:hAnsi="Arial" w:cs="Arial"/>
          <w:sz w:val="22"/>
          <w:lang w:eastAsia="en-GB"/>
        </w:rPr>
        <w:tab/>
        <w:t>Caring for Volunteers: A Psychosocial Support toolkit: http://pscentre.org/?resource=caring-for-volunteers-a-psychosocial-support-toolkit-english</w:t>
      </w:r>
    </w:p>
    <w:p w14:paraId="42497C88"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b.</w:t>
      </w:r>
      <w:r w:rsidRPr="005857CE">
        <w:rPr>
          <w:rFonts w:ascii="Arial" w:hAnsi="Arial" w:cs="Arial"/>
          <w:sz w:val="22"/>
          <w:lang w:eastAsia="en-GB"/>
        </w:rPr>
        <w:tab/>
        <w:t xml:space="preserve">Assessing MHPSS Needs and Resources in Humanitarian Contexts (see tools specifically for healthcare facilities pp42-55): http://pscentre.org/?resource=assessing-mental-health-and-psychosocial-needs-and-resources-toolkit-for-humanitarian-settings-who-unhcr-2012   </w:t>
      </w:r>
    </w:p>
    <w:p w14:paraId="183B351E"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c.</w:t>
      </w:r>
      <w:r w:rsidRPr="005857CE">
        <w:rPr>
          <w:rFonts w:ascii="Arial" w:hAnsi="Arial" w:cs="Arial"/>
          <w:sz w:val="22"/>
          <w:lang w:eastAsia="en-GB"/>
        </w:rPr>
        <w:tab/>
        <w:t>Psychological First Aid Guide: http://pscentre.org/?resource=a-guide-to-psychological-first-aid-for-red-cross-red-crescent-societies</w:t>
      </w:r>
    </w:p>
    <w:p w14:paraId="32717852"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d.</w:t>
      </w:r>
      <w:r w:rsidRPr="005857CE">
        <w:rPr>
          <w:rFonts w:ascii="Arial" w:hAnsi="Arial" w:cs="Arial"/>
          <w:sz w:val="22"/>
          <w:lang w:eastAsia="en-GB"/>
        </w:rPr>
        <w:tab/>
        <w:t>Psychological First Aid Module 1 (4-hour training): http://pscentre.org/?resource=pfa-module-1-introduction</w:t>
      </w:r>
    </w:p>
    <w:p w14:paraId="4621B303"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 xml:space="preserve"> </w:t>
      </w:r>
    </w:p>
    <w:p w14:paraId="15DD5009"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 xml:space="preserve"> </w:t>
      </w:r>
    </w:p>
    <w:p w14:paraId="665429DB" w14:textId="4CC7EC5D" w:rsidR="005857CE" w:rsidRPr="005857CE" w:rsidRDefault="005857CE" w:rsidP="005857CE">
      <w:pPr>
        <w:rPr>
          <w:rFonts w:ascii="Arial" w:hAnsi="Arial" w:cs="Arial"/>
          <w:sz w:val="22"/>
          <w:lang w:eastAsia="en-GB"/>
        </w:rPr>
      </w:pPr>
      <w:r w:rsidRPr="005857CE">
        <w:rPr>
          <w:rFonts w:ascii="Arial" w:hAnsi="Arial" w:cs="Arial"/>
          <w:sz w:val="22"/>
          <w:lang w:eastAsia="en-GB"/>
        </w:rPr>
        <w:t>3.</w:t>
      </w:r>
      <w:r w:rsidRPr="005857CE">
        <w:rPr>
          <w:rFonts w:ascii="Arial" w:hAnsi="Arial" w:cs="Arial"/>
          <w:sz w:val="22"/>
          <w:lang w:eastAsia="en-GB"/>
        </w:rPr>
        <w:tab/>
        <w:t xml:space="preserve">Victims of violence (including victims of </w:t>
      </w:r>
      <w:r w:rsidR="00A05CB1" w:rsidRPr="005857CE">
        <w:rPr>
          <w:rFonts w:ascii="Arial" w:hAnsi="Arial" w:cs="Arial"/>
          <w:sz w:val="22"/>
          <w:lang w:eastAsia="en-GB"/>
        </w:rPr>
        <w:t>gender-based</w:t>
      </w:r>
      <w:r w:rsidRPr="005857CE">
        <w:rPr>
          <w:rFonts w:ascii="Arial" w:hAnsi="Arial" w:cs="Arial"/>
          <w:sz w:val="22"/>
          <w:lang w:eastAsia="en-GB"/>
        </w:rPr>
        <w:t xml:space="preserve"> violence as a weapon of war):</w:t>
      </w:r>
    </w:p>
    <w:p w14:paraId="45D6A66D"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a.</w:t>
      </w:r>
      <w:r w:rsidRPr="005857CE">
        <w:rPr>
          <w:rFonts w:ascii="Arial" w:hAnsi="Arial" w:cs="Arial"/>
          <w:sz w:val="22"/>
          <w:lang w:eastAsia="en-GB"/>
        </w:rPr>
        <w:tab/>
        <w:t>SGBV Manual and Training, IFRC PS Centre: http://pscentre.org/?resource=sexual-and-gender-based-violence-training,</w:t>
      </w:r>
    </w:p>
    <w:p w14:paraId="56BB84B4"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b.</w:t>
      </w:r>
      <w:r w:rsidRPr="005857CE">
        <w:rPr>
          <w:rFonts w:ascii="Arial" w:hAnsi="Arial" w:cs="Arial"/>
          <w:sz w:val="22"/>
          <w:lang w:eastAsia="en-GB"/>
        </w:rPr>
        <w:tab/>
        <w:t xml:space="preserve">Psychosocial Social Support for Youth in Post-Conflict Settings: http://pscentre.org/?resource=psychosocial-support-for-youth-in-post-conflict-situations-manual  </w:t>
      </w:r>
    </w:p>
    <w:p w14:paraId="72DED6D0"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c.</w:t>
      </w:r>
      <w:r w:rsidRPr="005857CE">
        <w:rPr>
          <w:rFonts w:ascii="Arial" w:hAnsi="Arial" w:cs="Arial"/>
          <w:sz w:val="22"/>
          <w:lang w:eastAsia="en-GB"/>
        </w:rPr>
        <w:tab/>
        <w:t xml:space="preserve">Loss and grief section and crisis events of the CBHFA </w:t>
      </w:r>
      <w:proofErr w:type="spellStart"/>
      <w:r w:rsidRPr="005857CE">
        <w:rPr>
          <w:rFonts w:ascii="Arial" w:hAnsi="Arial" w:cs="Arial"/>
          <w:sz w:val="22"/>
          <w:lang w:eastAsia="en-GB"/>
        </w:rPr>
        <w:t>programme</w:t>
      </w:r>
      <w:proofErr w:type="spellEnd"/>
      <w:r w:rsidRPr="005857CE">
        <w:rPr>
          <w:rFonts w:ascii="Arial" w:hAnsi="Arial" w:cs="Arial"/>
          <w:sz w:val="22"/>
          <w:lang w:eastAsia="en-GB"/>
        </w:rPr>
        <w:t>: http://ifrc-ecbhfa.org/guides-and-tools/ (see the MHPSS chapter under the Primary Prevention modules)</w:t>
      </w:r>
    </w:p>
    <w:p w14:paraId="69E3D934"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 xml:space="preserve"> </w:t>
      </w:r>
    </w:p>
    <w:p w14:paraId="6510929B"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4.</w:t>
      </w:r>
      <w:r w:rsidRPr="005857CE">
        <w:rPr>
          <w:rFonts w:ascii="Arial" w:hAnsi="Arial" w:cs="Arial"/>
          <w:sz w:val="22"/>
          <w:lang w:eastAsia="en-GB"/>
        </w:rPr>
        <w:tab/>
        <w:t>Relatives and communities affected by the violence</w:t>
      </w:r>
    </w:p>
    <w:p w14:paraId="47D521AB"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a.</w:t>
      </w:r>
      <w:r w:rsidRPr="005857CE">
        <w:rPr>
          <w:rFonts w:ascii="Arial" w:hAnsi="Arial" w:cs="Arial"/>
          <w:sz w:val="22"/>
          <w:lang w:eastAsia="en-GB"/>
        </w:rPr>
        <w:tab/>
        <w:t xml:space="preserve">Loss and grief section and crisis events of the CBHFA </w:t>
      </w:r>
      <w:proofErr w:type="spellStart"/>
      <w:r w:rsidRPr="005857CE">
        <w:rPr>
          <w:rFonts w:ascii="Arial" w:hAnsi="Arial" w:cs="Arial"/>
          <w:sz w:val="22"/>
          <w:lang w:eastAsia="en-GB"/>
        </w:rPr>
        <w:t>programme</w:t>
      </w:r>
      <w:proofErr w:type="spellEnd"/>
      <w:r w:rsidRPr="005857CE">
        <w:rPr>
          <w:rFonts w:ascii="Arial" w:hAnsi="Arial" w:cs="Arial"/>
          <w:sz w:val="22"/>
          <w:lang w:eastAsia="en-GB"/>
        </w:rPr>
        <w:t>: http://ifrc-ecbhfa.org/guides-and-tools/ (see the MHPSS chapter under the Primary Prevention modules)</w:t>
      </w:r>
    </w:p>
    <w:p w14:paraId="56798366"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b.</w:t>
      </w:r>
      <w:r w:rsidRPr="005857CE">
        <w:rPr>
          <w:rFonts w:ascii="Arial" w:hAnsi="Arial" w:cs="Arial"/>
          <w:sz w:val="22"/>
          <w:lang w:eastAsia="en-GB"/>
        </w:rPr>
        <w:tab/>
        <w:t xml:space="preserve">Broken Links: Psychosocial Support for People Separated from Family Members: A </w:t>
      </w:r>
      <w:r w:rsidRPr="005857CE">
        <w:rPr>
          <w:rFonts w:ascii="Arial" w:hAnsi="Arial" w:cs="Arial"/>
          <w:sz w:val="22"/>
          <w:lang w:eastAsia="en-GB"/>
        </w:rPr>
        <w:lastRenderedPageBreak/>
        <w:t>Field Guide: http://pscentre.org/?resource=broken-links-psychosocial-support-for-people-separated-from-family-members-a-field-guide-english</w:t>
      </w:r>
    </w:p>
    <w:p w14:paraId="0EB2B793" w14:textId="77777777" w:rsidR="005857CE" w:rsidRPr="005857CE" w:rsidRDefault="005857CE" w:rsidP="005857CE">
      <w:pPr>
        <w:rPr>
          <w:rFonts w:ascii="Arial" w:hAnsi="Arial" w:cs="Arial"/>
          <w:sz w:val="22"/>
          <w:lang w:eastAsia="en-GB"/>
        </w:rPr>
      </w:pPr>
      <w:r w:rsidRPr="005857CE">
        <w:rPr>
          <w:rFonts w:ascii="Arial" w:hAnsi="Arial" w:cs="Arial"/>
          <w:sz w:val="22"/>
          <w:lang w:eastAsia="en-GB"/>
        </w:rPr>
        <w:t>c.</w:t>
      </w:r>
      <w:r w:rsidRPr="005857CE">
        <w:rPr>
          <w:rFonts w:ascii="Arial" w:hAnsi="Arial" w:cs="Arial"/>
          <w:sz w:val="22"/>
          <w:lang w:eastAsia="en-GB"/>
        </w:rPr>
        <w:tab/>
        <w:t xml:space="preserve">Psychosocial Support in Emergencies Brochures, Handouts and IEC materials: http://pscentre.org/?resource=psychosocial-support-in-emergencies-brochures-handouts-english andhttp://pscentre.org/?resource=iec-material-arabic-and-english  </w:t>
      </w:r>
    </w:p>
    <w:p w14:paraId="3279D6B4" w14:textId="77777777" w:rsidR="005857CE" w:rsidRDefault="005857CE" w:rsidP="003A7973">
      <w:pPr>
        <w:rPr>
          <w:rFonts w:ascii="Arial" w:hAnsi="Arial" w:cs="Arial"/>
          <w:sz w:val="22"/>
          <w:lang w:eastAsia="en-GB"/>
        </w:rPr>
      </w:pPr>
    </w:p>
    <w:p w14:paraId="2F1A1635" w14:textId="77777777" w:rsidR="00AC26FE" w:rsidRDefault="00AC26FE"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Pr>
          <w:rFonts w:ascii="Verdana" w:hAnsi="Verdana" w:cs="Calibri"/>
          <w:color w:val="000000"/>
          <w:sz w:val="18"/>
          <w:szCs w:val="18"/>
          <w:bdr w:val="none" w:sz="0" w:space="0" w:color="auto" w:frame="1"/>
        </w:rPr>
        <w:t> The Psychological First Aid for Groups: Support to teams (Module 4):</w:t>
      </w:r>
      <w:hyperlink r:id="rId29" w:tgtFrame="_blank" w:history="1">
        <w:r>
          <w:rPr>
            <w:rStyle w:val="Hyperlink"/>
            <w:rFonts w:ascii="Verdana" w:eastAsiaTheme="majorEastAsia" w:hAnsi="Verdana" w:cs="Calibri"/>
            <w:sz w:val="18"/>
            <w:szCs w:val="18"/>
            <w:bdr w:val="none" w:sz="0" w:space="0" w:color="auto" w:frame="1"/>
          </w:rPr>
          <w:t>http://pscentre.org/?resource=training-in-pfa-for-red-cross-red-crescent-pfa-in-groups-support-to-teams</w:t>
        </w:r>
      </w:hyperlink>
      <w:r>
        <w:rPr>
          <w:rFonts w:ascii="Verdana" w:hAnsi="Verdana" w:cs="Calibri"/>
          <w:color w:val="000000"/>
          <w:sz w:val="18"/>
          <w:szCs w:val="18"/>
          <w:bdr w:val="none" w:sz="0" w:space="0" w:color="auto" w:frame="1"/>
        </w:rPr>
        <w:t> may be of particular use for Managers.</w:t>
      </w:r>
    </w:p>
    <w:p w14:paraId="16D2BBC2" w14:textId="77777777" w:rsidR="00AC26FE" w:rsidRDefault="00AC26FE"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Pr>
          <w:rFonts w:ascii="Verdana" w:hAnsi="Verdana" w:cs="Calibri"/>
          <w:color w:val="000000"/>
          <w:sz w:val="18"/>
          <w:szCs w:val="18"/>
          <w:bdr w:val="none" w:sz="0" w:space="0" w:color="auto" w:frame="1"/>
        </w:rPr>
        <w:t> </w:t>
      </w:r>
    </w:p>
    <w:p w14:paraId="2D79C669" w14:textId="77777777" w:rsidR="00AC26FE" w:rsidRDefault="00AC26FE"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Pr>
          <w:rFonts w:ascii="Verdana" w:hAnsi="Verdana" w:cs="Calibri"/>
          <w:color w:val="000000"/>
          <w:sz w:val="18"/>
          <w:szCs w:val="18"/>
          <w:bdr w:val="none" w:sz="0" w:space="0" w:color="auto" w:frame="1"/>
        </w:rPr>
        <w:t> </w:t>
      </w:r>
    </w:p>
    <w:p w14:paraId="33BD882E" w14:textId="77777777" w:rsidR="00AC26FE" w:rsidRDefault="00AC26FE"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Pr>
          <w:rFonts w:ascii="Verdana" w:hAnsi="Verdana" w:cs="Calibri"/>
          <w:color w:val="000000"/>
          <w:sz w:val="18"/>
          <w:szCs w:val="18"/>
          <w:bdr w:val="none" w:sz="0" w:space="0" w:color="auto" w:frame="1"/>
        </w:rPr>
        <w:t>And yes, I absolutely support your suggestion to make references to restoring family links on the ‘victims’ section of the Red Book.  The following publication would fit here (along with the section on families &amp; relatives):</w:t>
      </w:r>
    </w:p>
    <w:p w14:paraId="091E24FB" w14:textId="77777777" w:rsidR="00AC26FE" w:rsidRDefault="00AC26FE" w:rsidP="00AC26FE">
      <w:pPr>
        <w:pStyle w:val="NormalWeb"/>
        <w:shd w:val="clear" w:color="auto" w:fill="FFFFFF"/>
        <w:spacing w:before="0" w:beforeAutospacing="0" w:after="0" w:afterAutospacing="0"/>
        <w:textAlignment w:val="baseline"/>
        <w:rPr>
          <w:rFonts w:ascii="Calibri" w:hAnsi="Calibri" w:cs="Calibri"/>
          <w:color w:val="000000"/>
          <w:sz w:val="22"/>
          <w:szCs w:val="22"/>
        </w:rPr>
      </w:pPr>
      <w:r>
        <w:rPr>
          <w:rFonts w:ascii="Verdana" w:hAnsi="Verdana" w:cs="Calibri"/>
          <w:color w:val="000000"/>
          <w:sz w:val="18"/>
          <w:szCs w:val="18"/>
          <w:bdr w:val="none" w:sz="0" w:space="0" w:color="auto" w:frame="1"/>
        </w:rPr>
        <w:t>Broken Links: Psychosocial Support for People Separated from Family Members: A Field Guide:</w:t>
      </w:r>
      <w:hyperlink r:id="rId30" w:tgtFrame="_blank" w:history="1">
        <w:r>
          <w:rPr>
            <w:rStyle w:val="Hyperlink"/>
            <w:rFonts w:ascii="Verdana" w:eastAsiaTheme="majorEastAsia" w:hAnsi="Verdana" w:cs="Calibri"/>
            <w:sz w:val="18"/>
            <w:szCs w:val="18"/>
            <w:bdr w:val="none" w:sz="0" w:space="0" w:color="auto" w:frame="1"/>
          </w:rPr>
          <w:t>http://pscentre.org/?resource=broken-links-psychosocial-support-for-people-separated-from-family-members-a-field-guide-english</w:t>
        </w:r>
      </w:hyperlink>
    </w:p>
    <w:p w14:paraId="647D639C" w14:textId="77777777" w:rsidR="00AC26FE" w:rsidRDefault="00AC26FE" w:rsidP="00AC26FE"/>
    <w:p w14:paraId="3F8C6862" w14:textId="77777777" w:rsidR="005857CE" w:rsidRPr="00540650" w:rsidRDefault="005857CE" w:rsidP="003A7973">
      <w:pPr>
        <w:rPr>
          <w:rFonts w:ascii="Arial" w:hAnsi="Arial" w:cs="Arial"/>
          <w:sz w:val="22"/>
          <w:lang w:eastAsia="en-GB"/>
        </w:rPr>
      </w:pPr>
    </w:p>
    <w:p w14:paraId="14C467F4" w14:textId="77777777" w:rsidR="00540650" w:rsidRDefault="00540650" w:rsidP="003A7973">
      <w:pPr>
        <w:rPr>
          <w:rFonts w:ascii="Arial" w:hAnsi="Arial" w:cs="Arial"/>
          <w:b/>
          <w:lang w:eastAsia="en-GB"/>
        </w:rPr>
      </w:pPr>
    </w:p>
    <w:p w14:paraId="13A8CA4D" w14:textId="77777777" w:rsidR="003A7973" w:rsidRPr="0089195F" w:rsidRDefault="003A7973" w:rsidP="00392175">
      <w:pPr>
        <w:pStyle w:val="Heading2"/>
        <w:numPr>
          <w:ilvl w:val="1"/>
          <w:numId w:val="58"/>
        </w:numPr>
        <w:rPr>
          <w:rFonts w:eastAsia="Times New Roman"/>
          <w:lang w:eastAsia="en-GB"/>
        </w:rPr>
      </w:pPr>
      <w:bookmarkStart w:id="96" w:name="_Toc18923729"/>
      <w:r w:rsidRPr="0089195F">
        <w:rPr>
          <w:rFonts w:eastAsia="Times New Roman"/>
          <w:lang w:eastAsia="en-GB"/>
        </w:rPr>
        <w:t>Chemical, Biological, Radiological, Nuclear and Explosive</w:t>
      </w:r>
      <w:r>
        <w:rPr>
          <w:rFonts w:eastAsia="Times New Roman"/>
          <w:lang w:eastAsia="en-GB"/>
        </w:rPr>
        <w:t xml:space="preserve"> Threats </w:t>
      </w:r>
      <w:r w:rsidRPr="0089195F">
        <w:rPr>
          <w:rFonts w:eastAsia="Times New Roman"/>
          <w:lang w:eastAsia="en-GB"/>
        </w:rPr>
        <w:t>(CBRN-E)</w:t>
      </w:r>
      <w:bookmarkEnd w:id="96"/>
      <w:r w:rsidRPr="0089195F">
        <w:rPr>
          <w:rFonts w:eastAsia="Times New Roman"/>
          <w:lang w:eastAsia="en-GB"/>
        </w:rPr>
        <w:t xml:space="preserve"> </w:t>
      </w:r>
    </w:p>
    <w:p w14:paraId="3B245909" w14:textId="005E801B" w:rsidR="007D46F9" w:rsidRDefault="007D46F9" w:rsidP="003A7973">
      <w:pPr>
        <w:rPr>
          <w:rFonts w:ascii="Arial" w:hAnsi="Arial" w:cs="Arial"/>
          <w:sz w:val="22"/>
          <w:szCs w:val="22"/>
          <w:lang w:eastAsia="en-GB"/>
        </w:rPr>
      </w:pPr>
    </w:p>
    <w:p w14:paraId="44654B46" w14:textId="0F2B9893" w:rsidR="00D040A0" w:rsidRDefault="00D040A0" w:rsidP="003A7973">
      <w:pPr>
        <w:rPr>
          <w:rFonts w:ascii="Arial" w:hAnsi="Arial" w:cs="Arial"/>
          <w:sz w:val="22"/>
          <w:szCs w:val="22"/>
          <w:lang w:eastAsia="en-GB"/>
        </w:rPr>
      </w:pPr>
      <w:r w:rsidRPr="00D040A0">
        <w:rPr>
          <w:rFonts w:ascii="Arial" w:hAnsi="Arial" w:cs="Arial"/>
          <w:sz w:val="22"/>
          <w:szCs w:val="22"/>
          <w:highlight w:val="yellow"/>
          <w:lang w:eastAsia="en-GB"/>
        </w:rPr>
        <w:t>Under Review</w:t>
      </w:r>
    </w:p>
    <w:p w14:paraId="4D65A2BF" w14:textId="556CC5B6" w:rsidR="003A7973" w:rsidRDefault="003A7973" w:rsidP="003A7973">
      <w:pPr>
        <w:rPr>
          <w:rFonts w:ascii="Arial" w:hAnsi="Arial" w:cs="Arial"/>
          <w:lang w:eastAsia="en-GB"/>
        </w:rPr>
      </w:pPr>
      <w:r w:rsidRPr="00793829">
        <w:rPr>
          <w:rFonts w:ascii="Arial" w:hAnsi="Arial" w:cs="Arial"/>
          <w:sz w:val="22"/>
          <w:szCs w:val="22"/>
          <w:lang w:eastAsia="en-GB"/>
        </w:rPr>
        <w:t xml:space="preserve">CBRNE </w:t>
      </w:r>
      <w:r>
        <w:rPr>
          <w:rFonts w:ascii="Arial" w:hAnsi="Arial" w:cs="Arial"/>
          <w:lang w:eastAsia="en-GB"/>
        </w:rPr>
        <w:t xml:space="preserve">hazards or attacks </w:t>
      </w:r>
      <w:r w:rsidRPr="00793829">
        <w:rPr>
          <w:rFonts w:ascii="Arial" w:hAnsi="Arial" w:cs="Arial"/>
          <w:sz w:val="22"/>
          <w:szCs w:val="22"/>
          <w:lang w:eastAsia="en-GB"/>
        </w:rPr>
        <w:t>are serious and potential threat</w:t>
      </w:r>
      <w:r>
        <w:rPr>
          <w:rFonts w:ascii="Arial" w:hAnsi="Arial" w:cs="Arial"/>
          <w:lang w:eastAsia="en-GB"/>
        </w:rPr>
        <w:t>s</w:t>
      </w:r>
      <w:r w:rsidRPr="00793829">
        <w:rPr>
          <w:rFonts w:ascii="Arial" w:hAnsi="Arial" w:cs="Arial"/>
          <w:sz w:val="22"/>
          <w:szCs w:val="22"/>
          <w:lang w:eastAsia="en-GB"/>
        </w:rPr>
        <w:t xml:space="preserve"> to </w:t>
      </w:r>
      <w:r>
        <w:rPr>
          <w:rFonts w:ascii="Arial" w:hAnsi="Arial" w:cs="Arial"/>
          <w:lang w:eastAsia="en-GB"/>
        </w:rPr>
        <w:t>medical teams</w:t>
      </w:r>
      <w:r w:rsidRPr="00793829">
        <w:rPr>
          <w:rFonts w:ascii="Arial" w:hAnsi="Arial" w:cs="Arial"/>
          <w:sz w:val="22"/>
          <w:szCs w:val="22"/>
          <w:lang w:eastAsia="en-GB"/>
        </w:rPr>
        <w:t xml:space="preserve"> deployed </w:t>
      </w:r>
      <w:r w:rsidR="00F75E75">
        <w:rPr>
          <w:rFonts w:ascii="Arial" w:hAnsi="Arial" w:cs="Arial"/>
          <w:lang w:eastAsia="en-GB"/>
        </w:rPr>
        <w:t>into</w:t>
      </w:r>
      <w:r w:rsidRPr="00793829">
        <w:rPr>
          <w:rFonts w:ascii="Arial" w:hAnsi="Arial" w:cs="Arial"/>
          <w:sz w:val="22"/>
          <w:szCs w:val="22"/>
          <w:lang w:eastAsia="en-GB"/>
        </w:rPr>
        <w:t xml:space="preserve"> situations of wide spread</w:t>
      </w:r>
      <w:r>
        <w:rPr>
          <w:rFonts w:ascii="Arial" w:hAnsi="Arial" w:cs="Arial"/>
          <w:lang w:eastAsia="en-GB"/>
        </w:rPr>
        <w:t xml:space="preserve"> armed</w:t>
      </w:r>
      <w:r w:rsidRPr="00793829">
        <w:rPr>
          <w:rFonts w:ascii="Arial" w:hAnsi="Arial" w:cs="Arial"/>
          <w:sz w:val="22"/>
          <w:szCs w:val="22"/>
          <w:lang w:eastAsia="en-GB"/>
        </w:rPr>
        <w:t xml:space="preserve"> </w:t>
      </w:r>
      <w:r>
        <w:rPr>
          <w:rFonts w:ascii="Arial" w:hAnsi="Arial" w:cs="Arial"/>
          <w:lang w:eastAsia="en-GB"/>
        </w:rPr>
        <w:t>conflict</w:t>
      </w:r>
      <w:r w:rsidRPr="00793829">
        <w:rPr>
          <w:rFonts w:ascii="Arial" w:hAnsi="Arial" w:cs="Arial"/>
          <w:sz w:val="22"/>
          <w:szCs w:val="22"/>
          <w:lang w:eastAsia="en-GB"/>
        </w:rPr>
        <w:t xml:space="preserve">. </w:t>
      </w:r>
    </w:p>
    <w:p w14:paraId="4F214AC2" w14:textId="77777777" w:rsidR="003A7973" w:rsidRDefault="003A7973" w:rsidP="003A7973">
      <w:pPr>
        <w:rPr>
          <w:rFonts w:ascii="Arial" w:hAnsi="Arial" w:cs="Arial"/>
        </w:rPr>
      </w:pPr>
      <w:r>
        <w:rPr>
          <w:rFonts w:ascii="Arial" w:hAnsi="Arial" w:cs="Arial"/>
        </w:rPr>
        <w:t>The ICRC states</w:t>
      </w:r>
    </w:p>
    <w:p w14:paraId="4B3DD85B" w14:textId="77777777" w:rsidR="003A7973" w:rsidRDefault="003A7973" w:rsidP="003A7973">
      <w:pPr>
        <w:ind w:left="720"/>
        <w:rPr>
          <w:rFonts w:ascii="Arial" w:hAnsi="Arial" w:cs="Arial"/>
        </w:rPr>
      </w:pPr>
      <w:r>
        <w:t>“Mounting an effective international humanitarian response to a chemical, biological, radiological or nuclear (CBRN) event, especially if the response is undertaken on an ad hoc basis, would be extremely difficult and would pose many risks to the responders. The International Committee of the Red Cross (ICRC) has created a competency-based capacity to respond to at least small-scale CBRN events, including a deployable capability to undertake operational activities.”</w:t>
      </w:r>
      <w:r>
        <w:rPr>
          <w:rStyle w:val="FootnoteReference"/>
          <w:rFonts w:eastAsia="Arial"/>
        </w:rPr>
        <w:footnoteReference w:id="90"/>
      </w:r>
      <w:r>
        <w:rPr>
          <w:rFonts w:ascii="Arial" w:hAnsi="Arial" w:cs="Arial"/>
        </w:rPr>
        <w:t xml:space="preserve"> </w:t>
      </w:r>
    </w:p>
    <w:p w14:paraId="1EA1F9C5" w14:textId="77777777" w:rsidR="003A7973" w:rsidRPr="00793829" w:rsidRDefault="003A7973" w:rsidP="003A7973">
      <w:pPr>
        <w:rPr>
          <w:rFonts w:ascii="Arial" w:hAnsi="Arial" w:cs="Arial"/>
          <w:sz w:val="22"/>
          <w:szCs w:val="22"/>
          <w:lang w:eastAsia="en-GB"/>
        </w:rPr>
      </w:pPr>
    </w:p>
    <w:p w14:paraId="46F7C4D2" w14:textId="2B1FCE23" w:rsidR="003A7973" w:rsidRPr="00793829" w:rsidRDefault="003A7973" w:rsidP="003A7973">
      <w:pPr>
        <w:rPr>
          <w:rFonts w:ascii="Arial" w:hAnsi="Arial" w:cs="Arial"/>
          <w:sz w:val="22"/>
          <w:szCs w:val="22"/>
          <w:lang w:eastAsia="en-GB"/>
        </w:rPr>
      </w:pPr>
      <w:r w:rsidRPr="00793829">
        <w:rPr>
          <w:rFonts w:ascii="Arial" w:hAnsi="Arial" w:cs="Arial"/>
          <w:sz w:val="22"/>
          <w:szCs w:val="22"/>
          <w:lang w:eastAsia="en-GB"/>
        </w:rPr>
        <w:t xml:space="preserve">Explosives are considered as (E), as by the nature of armed violence explosives are used (either as ammunition of firearms, or as charges detonated). This section will address the management of patients with explosives and firearms injuries (dealt with in chapter </w:t>
      </w:r>
      <w:r w:rsidR="00780650">
        <w:rPr>
          <w:rFonts w:ascii="Arial" w:hAnsi="Arial" w:cs="Arial"/>
          <w:lang w:eastAsia="en-GB"/>
        </w:rPr>
        <w:t>5</w:t>
      </w:r>
      <w:r w:rsidRPr="00793829">
        <w:rPr>
          <w:rFonts w:ascii="Arial" w:hAnsi="Arial" w:cs="Arial"/>
          <w:sz w:val="22"/>
          <w:szCs w:val="22"/>
          <w:lang w:eastAsia="en-GB"/>
        </w:rPr>
        <w:t>) but with special situations involving the use of explosives.</w:t>
      </w:r>
    </w:p>
    <w:p w14:paraId="4F22C2C6" w14:textId="77777777" w:rsidR="0025733C" w:rsidRDefault="0025733C" w:rsidP="003A7973">
      <w:pPr>
        <w:rPr>
          <w:rFonts w:ascii="Arial" w:hAnsi="Arial" w:cs="Arial"/>
          <w:sz w:val="22"/>
          <w:szCs w:val="22"/>
          <w:lang w:eastAsia="en-GB"/>
        </w:rPr>
      </w:pPr>
    </w:p>
    <w:p w14:paraId="2A46865B" w14:textId="20148AEF" w:rsidR="003A7973" w:rsidRPr="00793829" w:rsidRDefault="003A7973" w:rsidP="003A7973">
      <w:pPr>
        <w:rPr>
          <w:rFonts w:ascii="Arial" w:hAnsi="Arial" w:cs="Arial"/>
          <w:sz w:val="22"/>
          <w:szCs w:val="22"/>
          <w:lang w:eastAsia="en-GB"/>
        </w:rPr>
      </w:pPr>
      <w:r w:rsidRPr="00793829">
        <w:rPr>
          <w:rFonts w:ascii="Arial" w:hAnsi="Arial" w:cs="Arial"/>
          <w:sz w:val="22"/>
          <w:szCs w:val="22"/>
          <w:lang w:eastAsia="en-GB"/>
        </w:rPr>
        <w:t>This document will refer to several scenarios associated with the use of CBRN(E) agents during their deployment:</w:t>
      </w:r>
    </w:p>
    <w:p w14:paraId="6E9D1145" w14:textId="77777777"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As result of the hostilities a container holding Chemical</w:t>
      </w:r>
      <w:r>
        <w:rPr>
          <w:rFonts w:ascii="Arial" w:hAnsi="Arial" w:cs="Arial"/>
          <w:sz w:val="22"/>
          <w:szCs w:val="22"/>
        </w:rPr>
        <w:t xml:space="preserve">, </w:t>
      </w:r>
      <w:r w:rsidRPr="00793829">
        <w:rPr>
          <w:rFonts w:ascii="Arial" w:hAnsi="Arial" w:cs="Arial"/>
          <w:sz w:val="22"/>
          <w:szCs w:val="22"/>
        </w:rPr>
        <w:t>Biological</w:t>
      </w:r>
      <w:r>
        <w:rPr>
          <w:rFonts w:ascii="Arial" w:hAnsi="Arial" w:cs="Arial"/>
          <w:sz w:val="22"/>
          <w:szCs w:val="22"/>
        </w:rPr>
        <w:t xml:space="preserve">, </w:t>
      </w:r>
      <w:r w:rsidRPr="00793829">
        <w:rPr>
          <w:rFonts w:ascii="Arial" w:hAnsi="Arial" w:cs="Arial"/>
          <w:sz w:val="22"/>
          <w:szCs w:val="22"/>
        </w:rPr>
        <w:t>Radiological material (either in a fixed facility or during transportation) is breeched resulting in the possible release / verified release of the contaminant (either to the air / water sources / soil).</w:t>
      </w:r>
    </w:p>
    <w:p w14:paraId="1AAC7775" w14:textId="17B33DB9"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 xml:space="preserve">Deliberate release of Chemical, Biological and Radiological agents against armed groups, civilians or both.  </w:t>
      </w:r>
      <w:r w:rsidRPr="00793829">
        <w:rPr>
          <w:rFonts w:ascii="Arial" w:hAnsi="Arial" w:cs="Arial"/>
          <w:sz w:val="22"/>
          <w:szCs w:val="22"/>
        </w:rPr>
        <w:br/>
        <w:t xml:space="preserve">(The detonation of a nuclear device and its impact are beyond the scope </w:t>
      </w:r>
      <w:r w:rsidR="00592769">
        <w:rPr>
          <w:rFonts w:ascii="Arial" w:hAnsi="Arial" w:cs="Arial"/>
          <w:sz w:val="22"/>
          <w:szCs w:val="22"/>
        </w:rPr>
        <w:t xml:space="preserve">of this book, but not </w:t>
      </w:r>
      <w:r w:rsidR="00592769" w:rsidRPr="00592769">
        <w:rPr>
          <w:rFonts w:ascii="Arial" w:hAnsi="Arial" w:cs="Arial"/>
          <w:sz w:val="22"/>
          <w:szCs w:val="22"/>
        </w:rPr>
        <w:t xml:space="preserve">beyond the scope of medical </w:t>
      </w:r>
      <w:proofErr w:type="gramStart"/>
      <w:r w:rsidR="00592769" w:rsidRPr="00592769">
        <w:rPr>
          <w:rFonts w:ascii="Arial" w:hAnsi="Arial" w:cs="Arial"/>
          <w:sz w:val="22"/>
          <w:szCs w:val="22"/>
        </w:rPr>
        <w:t>teams..</w:t>
      </w:r>
      <w:proofErr w:type="gramEnd"/>
      <w:r w:rsidR="00592769" w:rsidRPr="00592769">
        <w:rPr>
          <w:rFonts w:ascii="Arial" w:hAnsi="Arial" w:cs="Arial"/>
          <w:sz w:val="22"/>
          <w:szCs w:val="22"/>
        </w:rPr>
        <w:t xml:space="preserve"> </w:t>
      </w:r>
      <w:r w:rsidR="00592769">
        <w:rPr>
          <w:rFonts w:ascii="Arial" w:hAnsi="Arial" w:cs="Arial"/>
          <w:sz w:val="22"/>
          <w:szCs w:val="22"/>
        </w:rPr>
        <w:t>They</w:t>
      </w:r>
      <w:r w:rsidR="00592769" w:rsidRPr="00592769">
        <w:rPr>
          <w:rFonts w:ascii="Arial" w:hAnsi="Arial" w:cs="Arial"/>
          <w:sz w:val="22"/>
          <w:szCs w:val="22"/>
        </w:rPr>
        <w:t xml:space="preserve"> will be needed, it’s a </w:t>
      </w:r>
      <w:r w:rsidR="00592769">
        <w:rPr>
          <w:rFonts w:ascii="Arial" w:hAnsi="Arial" w:cs="Arial"/>
          <w:sz w:val="22"/>
          <w:szCs w:val="22"/>
        </w:rPr>
        <w:t>matter</w:t>
      </w:r>
      <w:r w:rsidR="00592769" w:rsidRPr="00592769">
        <w:rPr>
          <w:rFonts w:ascii="Arial" w:hAnsi="Arial" w:cs="Arial"/>
          <w:sz w:val="22"/>
          <w:szCs w:val="22"/>
        </w:rPr>
        <w:t xml:space="preserve"> of where </w:t>
      </w:r>
      <w:r w:rsidR="00592769" w:rsidRPr="00592769">
        <w:rPr>
          <w:rFonts w:ascii="Arial" w:hAnsi="Arial" w:cs="Arial"/>
          <w:sz w:val="22"/>
          <w:szCs w:val="22"/>
        </w:rPr>
        <w:lastRenderedPageBreak/>
        <w:t>they are deployed</w:t>
      </w:r>
      <w:r w:rsidR="00592769">
        <w:rPr>
          <w:rFonts w:ascii="Arial" w:hAnsi="Arial" w:cs="Arial"/>
          <w:sz w:val="22"/>
          <w:szCs w:val="22"/>
        </w:rPr>
        <w:t xml:space="preserve">; </w:t>
      </w:r>
      <w:r w:rsidR="00592769" w:rsidRPr="00592769">
        <w:rPr>
          <w:rFonts w:ascii="Arial" w:hAnsi="Arial" w:cs="Arial"/>
          <w:sz w:val="22"/>
          <w:szCs w:val="22"/>
        </w:rPr>
        <w:t>post decontamination zones and in the zones of either survivability or on the edge of the zone separating those likely to need palliation and those with a chance of survival with supportive measures</w:t>
      </w:r>
      <w:r w:rsidRPr="00793829">
        <w:rPr>
          <w:rFonts w:ascii="Arial" w:hAnsi="Arial" w:cs="Arial"/>
          <w:sz w:val="22"/>
          <w:szCs w:val="22"/>
        </w:rPr>
        <w:t xml:space="preserve">). </w:t>
      </w:r>
      <w:r w:rsidR="00592769" w:rsidRPr="00592769">
        <w:rPr>
          <w:rFonts w:ascii="Arial" w:hAnsi="Arial" w:cs="Arial"/>
          <w:sz w:val="22"/>
          <w:szCs w:val="22"/>
          <w:highlight w:val="yellow"/>
        </w:rPr>
        <w:t>(insert ref)</w:t>
      </w:r>
      <w:r w:rsidRPr="00793829">
        <w:rPr>
          <w:rFonts w:ascii="Arial" w:hAnsi="Arial" w:cs="Arial"/>
          <w:sz w:val="22"/>
          <w:szCs w:val="22"/>
        </w:rPr>
        <w:t xml:space="preserve"> </w:t>
      </w:r>
    </w:p>
    <w:p w14:paraId="656F92DA" w14:textId="6A9B3652"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In a complex emergency, EMT</w:t>
      </w:r>
      <w:r w:rsidR="00F4566D">
        <w:rPr>
          <w:rFonts w:ascii="Arial" w:hAnsi="Arial" w:cs="Arial"/>
          <w:sz w:val="22"/>
          <w:szCs w:val="22"/>
        </w:rPr>
        <w:t>s</w:t>
      </w:r>
      <w:r w:rsidRPr="00793829">
        <w:rPr>
          <w:rFonts w:ascii="Arial" w:hAnsi="Arial" w:cs="Arial"/>
          <w:sz w:val="22"/>
          <w:szCs w:val="22"/>
        </w:rPr>
        <w:t xml:space="preserve"> dealing with casualties in an area affected by an outbreak.</w:t>
      </w:r>
    </w:p>
    <w:p w14:paraId="04619CC0" w14:textId="77777777"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In a complex emergency, EMT dealing with casualties in an area affected by environmental long-term contamination.</w:t>
      </w:r>
    </w:p>
    <w:p w14:paraId="2FC72647" w14:textId="77777777"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Threats to use CBR agents.</w:t>
      </w:r>
    </w:p>
    <w:p w14:paraId="061431EF" w14:textId="77777777" w:rsidR="003A7973" w:rsidRPr="00793829" w:rsidRDefault="003A7973" w:rsidP="00392175">
      <w:pPr>
        <w:pStyle w:val="ListParagraph"/>
        <w:widowControl/>
        <w:numPr>
          <w:ilvl w:val="0"/>
          <w:numId w:val="44"/>
        </w:numPr>
        <w:spacing w:after="200" w:line="276" w:lineRule="auto"/>
        <w:rPr>
          <w:rFonts w:ascii="Arial" w:hAnsi="Arial" w:cs="Arial"/>
          <w:sz w:val="22"/>
          <w:szCs w:val="22"/>
        </w:rPr>
      </w:pPr>
      <w:proofErr w:type="spellStart"/>
      <w:r w:rsidRPr="00793829">
        <w:rPr>
          <w:rFonts w:ascii="Arial" w:hAnsi="Arial" w:cs="Arial"/>
          <w:sz w:val="22"/>
          <w:szCs w:val="22"/>
        </w:rPr>
        <w:t>Rumours</w:t>
      </w:r>
      <w:proofErr w:type="spellEnd"/>
      <w:r w:rsidRPr="00793829">
        <w:rPr>
          <w:rFonts w:ascii="Arial" w:hAnsi="Arial" w:cs="Arial"/>
          <w:sz w:val="22"/>
          <w:szCs w:val="22"/>
        </w:rPr>
        <w:t xml:space="preserve"> on the use of CBR agents during the violent incidents.</w:t>
      </w:r>
    </w:p>
    <w:p w14:paraId="4FCC63E2" w14:textId="77777777" w:rsidR="003A7973" w:rsidRPr="00793829" w:rsidRDefault="003A7973" w:rsidP="00392175">
      <w:pPr>
        <w:pStyle w:val="ListParagraph"/>
        <w:widowControl/>
        <w:numPr>
          <w:ilvl w:val="0"/>
          <w:numId w:val="44"/>
        </w:numPr>
        <w:spacing w:after="200" w:line="276" w:lineRule="auto"/>
        <w:rPr>
          <w:rFonts w:ascii="Arial" w:hAnsi="Arial" w:cs="Arial"/>
          <w:sz w:val="22"/>
          <w:szCs w:val="22"/>
        </w:rPr>
      </w:pPr>
      <w:r w:rsidRPr="00793829">
        <w:rPr>
          <w:rFonts w:ascii="Arial" w:hAnsi="Arial" w:cs="Arial"/>
          <w:sz w:val="22"/>
          <w:szCs w:val="22"/>
        </w:rPr>
        <w:t xml:space="preserve">Treating patients with unexploded ordnance wedged in the patient’s body. </w:t>
      </w:r>
      <w:r w:rsidRPr="00793829">
        <w:rPr>
          <w:rFonts w:ascii="Arial" w:hAnsi="Arial" w:cs="Arial"/>
          <w:sz w:val="22"/>
          <w:szCs w:val="22"/>
        </w:rPr>
        <w:br/>
      </w:r>
    </w:p>
    <w:p w14:paraId="6F20A892" w14:textId="77777777" w:rsidR="003A7973" w:rsidRPr="00793829" w:rsidRDefault="003A7973" w:rsidP="003A7973">
      <w:pPr>
        <w:spacing w:after="200" w:line="276" w:lineRule="auto"/>
        <w:ind w:left="360"/>
        <w:rPr>
          <w:rFonts w:ascii="Arial" w:hAnsi="Arial" w:cs="Arial"/>
          <w:sz w:val="22"/>
          <w:szCs w:val="22"/>
        </w:rPr>
      </w:pPr>
      <w:r w:rsidRPr="00793829">
        <w:rPr>
          <w:rFonts w:ascii="Arial" w:hAnsi="Arial" w:cs="Arial"/>
          <w:sz w:val="22"/>
          <w:szCs w:val="22"/>
        </w:rPr>
        <w:t>All the above scenarios can take place before and during the EMT deployment cycle.</w:t>
      </w:r>
    </w:p>
    <w:p w14:paraId="52EFD037" w14:textId="77777777" w:rsidR="003A7973" w:rsidRPr="00793829" w:rsidRDefault="003A7973" w:rsidP="003A7973">
      <w:pPr>
        <w:rPr>
          <w:rFonts w:ascii="Arial" w:hAnsi="Arial" w:cs="Arial"/>
          <w:sz w:val="22"/>
          <w:szCs w:val="22"/>
        </w:rPr>
      </w:pPr>
      <w:r w:rsidRPr="00793829">
        <w:rPr>
          <w:rFonts w:ascii="Arial" w:hAnsi="Arial" w:cs="Arial"/>
          <w:sz w:val="22"/>
          <w:szCs w:val="22"/>
        </w:rPr>
        <w:t>Working assumptions for medical teams working with the potential CBRN(E) risk:</w:t>
      </w:r>
    </w:p>
    <w:p w14:paraId="5513AC77"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CBRN(E) risks exist in every wide spread violence scenarios.</w:t>
      </w:r>
    </w:p>
    <w:p w14:paraId="6ECC2CF1"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Chemical contamination can be caused by:</w:t>
      </w:r>
    </w:p>
    <w:p w14:paraId="29E4FFFB" w14:textId="77777777" w:rsidR="003A7973" w:rsidRPr="00793829" w:rsidRDefault="003A7973" w:rsidP="00392175">
      <w:pPr>
        <w:pStyle w:val="ListParagraph"/>
        <w:widowControl/>
        <w:numPr>
          <w:ilvl w:val="1"/>
          <w:numId w:val="46"/>
        </w:numPr>
        <w:spacing w:after="200" w:line="276" w:lineRule="auto"/>
        <w:rPr>
          <w:rFonts w:ascii="Arial" w:hAnsi="Arial" w:cs="Arial"/>
          <w:sz w:val="22"/>
          <w:szCs w:val="22"/>
        </w:rPr>
      </w:pPr>
      <w:r w:rsidRPr="00793829">
        <w:rPr>
          <w:rFonts w:ascii="Arial" w:hAnsi="Arial" w:cs="Arial"/>
          <w:sz w:val="22"/>
          <w:szCs w:val="22"/>
        </w:rPr>
        <w:t>Toxic Industrial Compounds (TIC)</w:t>
      </w:r>
    </w:p>
    <w:p w14:paraId="513CFF59" w14:textId="77777777" w:rsidR="003A7973" w:rsidRPr="00793829" w:rsidRDefault="003A7973" w:rsidP="00392175">
      <w:pPr>
        <w:pStyle w:val="ListParagraph"/>
        <w:widowControl/>
        <w:numPr>
          <w:ilvl w:val="1"/>
          <w:numId w:val="46"/>
        </w:numPr>
        <w:spacing w:after="200" w:line="276" w:lineRule="auto"/>
        <w:rPr>
          <w:rFonts w:ascii="Arial" w:hAnsi="Arial" w:cs="Arial"/>
          <w:sz w:val="22"/>
          <w:szCs w:val="22"/>
        </w:rPr>
      </w:pPr>
      <w:r w:rsidRPr="00793829">
        <w:rPr>
          <w:rFonts w:ascii="Arial" w:hAnsi="Arial" w:cs="Arial"/>
          <w:sz w:val="22"/>
          <w:szCs w:val="22"/>
        </w:rPr>
        <w:t>Chemical warfare agents</w:t>
      </w:r>
      <w:r w:rsidRPr="00793829">
        <w:rPr>
          <w:rFonts w:ascii="Arial" w:hAnsi="Arial" w:cs="Arial"/>
          <w:sz w:val="22"/>
          <w:szCs w:val="22"/>
        </w:rPr>
        <w:br/>
        <w:t xml:space="preserve">Those compounds can be in the forms of solid, </w:t>
      </w:r>
      <w:proofErr w:type="spellStart"/>
      <w:r w:rsidRPr="00793829">
        <w:rPr>
          <w:rFonts w:ascii="Arial" w:hAnsi="Arial" w:cs="Arial"/>
          <w:sz w:val="22"/>
          <w:szCs w:val="22"/>
        </w:rPr>
        <w:t>vapours</w:t>
      </w:r>
      <w:proofErr w:type="spellEnd"/>
      <w:r w:rsidRPr="00793829">
        <w:rPr>
          <w:rFonts w:ascii="Arial" w:hAnsi="Arial" w:cs="Arial"/>
          <w:sz w:val="22"/>
          <w:szCs w:val="22"/>
        </w:rPr>
        <w:t>, or a mist of droplets (“fog like”)</w:t>
      </w:r>
    </w:p>
    <w:p w14:paraId="2C1CD7E5"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Detection of possible chemical contamination will be based on signs and symptoms of the victims. Protection and decontamination measures will be conducted following a decision of the team leader, without waiting for technical confirmation from technical detectors.</w:t>
      </w:r>
    </w:p>
    <w:p w14:paraId="69932882"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Treatment of patients with suspected chemical intoxication will be based on their signs and symptoms (toxidrome</w:t>
      </w:r>
      <w:r w:rsidRPr="00793829">
        <w:rPr>
          <w:rStyle w:val="FootnoteReference"/>
          <w:rFonts w:ascii="Arial" w:eastAsia="Arial" w:hAnsi="Arial" w:cs="Arial"/>
          <w:sz w:val="22"/>
          <w:szCs w:val="22"/>
        </w:rPr>
        <w:footnoteReference w:id="91"/>
      </w:r>
      <w:r w:rsidRPr="00793829">
        <w:rPr>
          <w:rFonts w:ascii="Arial" w:hAnsi="Arial" w:cs="Arial"/>
          <w:sz w:val="22"/>
          <w:szCs w:val="22"/>
        </w:rPr>
        <w:t>), as this is a time dependent pathology, thus treatment should not be delayed, waiting for laboratory results (laboratories that require specific equipment and technical expertise of the technicians, capacity that normally does not exist within or near the EMT operation), nor to the results and analysis of the technical detectors readings.</w:t>
      </w:r>
    </w:p>
    <w:p w14:paraId="4D85E588"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Detection of Radioactive particles on patients can be achieved only following the use appropriate detectors used by trained personnel. In case a patient suffers from a life-threatening injury, and the possible presence of radioactive contamination is suspected, the treatment of the life-threatening condition comes first (see below).</w:t>
      </w:r>
    </w:p>
    <w:p w14:paraId="24C3783C" w14:textId="1C573C6B"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Presence of a biological contaminant can be confirmed only by appropriate laboratories and competent public health authorities.</w:t>
      </w:r>
      <w:r w:rsidRPr="00793829">
        <w:rPr>
          <w:rFonts w:ascii="Arial" w:hAnsi="Arial" w:cs="Arial"/>
          <w:sz w:val="22"/>
          <w:szCs w:val="22"/>
        </w:rPr>
        <w:br/>
        <w:t>Until such declarations are made, the personnel in the EMT will use personal protective equipment (PPE), according to WHO guidelines</w:t>
      </w:r>
      <w:r w:rsidR="00CB539C">
        <w:rPr>
          <w:rStyle w:val="FootnoteReference"/>
          <w:rFonts w:ascii="Arial" w:hAnsi="Arial" w:cs="Arial"/>
          <w:sz w:val="22"/>
          <w:szCs w:val="22"/>
        </w:rPr>
        <w:footnoteReference w:id="92"/>
      </w:r>
      <w:r w:rsidR="00CB539C">
        <w:rPr>
          <w:rFonts w:ascii="Arial" w:hAnsi="Arial" w:cs="Arial"/>
          <w:sz w:val="22"/>
          <w:szCs w:val="22"/>
        </w:rPr>
        <w:t xml:space="preserve"> </w:t>
      </w:r>
      <w:r w:rsidR="00CB539C">
        <w:rPr>
          <w:rStyle w:val="FootnoteReference"/>
          <w:rFonts w:ascii="Arial" w:hAnsi="Arial" w:cs="Arial"/>
          <w:sz w:val="22"/>
          <w:szCs w:val="22"/>
        </w:rPr>
        <w:footnoteReference w:id="93"/>
      </w:r>
      <w:r w:rsidRPr="00793829">
        <w:rPr>
          <w:rFonts w:ascii="Arial" w:hAnsi="Arial" w:cs="Arial"/>
          <w:sz w:val="22"/>
          <w:szCs w:val="22"/>
        </w:rPr>
        <w:t xml:space="preserve"> </w:t>
      </w:r>
    </w:p>
    <w:p w14:paraId="79E869DD"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t xml:space="preserve">In the case of a patient presenting with unexploded ordnance wedged in their body, the safety of the personnel and the facility, are as important as the life of the patient.  </w:t>
      </w:r>
    </w:p>
    <w:p w14:paraId="64323BD8" w14:textId="77777777" w:rsidR="003A7973" w:rsidRPr="00793829" w:rsidRDefault="003A7973" w:rsidP="00392175">
      <w:pPr>
        <w:pStyle w:val="ListParagraph"/>
        <w:widowControl/>
        <w:numPr>
          <w:ilvl w:val="0"/>
          <w:numId w:val="46"/>
        </w:numPr>
        <w:spacing w:after="200" w:line="276" w:lineRule="auto"/>
        <w:rPr>
          <w:rFonts w:ascii="Arial" w:hAnsi="Arial" w:cs="Arial"/>
          <w:sz w:val="22"/>
          <w:szCs w:val="22"/>
        </w:rPr>
      </w:pPr>
      <w:r w:rsidRPr="00793829">
        <w:rPr>
          <w:rFonts w:ascii="Arial" w:hAnsi="Arial" w:cs="Arial"/>
          <w:sz w:val="22"/>
          <w:szCs w:val="22"/>
        </w:rPr>
        <w:lastRenderedPageBreak/>
        <w:t xml:space="preserve">All EMTs will have a SOPs and protocols to ensure that no patient is admitted into the EMT facility with weapons and or ammunition. </w:t>
      </w:r>
    </w:p>
    <w:p w14:paraId="762EB158" w14:textId="1BF7D17F" w:rsidR="003A7973" w:rsidRPr="00793829" w:rsidRDefault="003A7973" w:rsidP="003A7973">
      <w:pPr>
        <w:rPr>
          <w:rFonts w:ascii="Arial" w:hAnsi="Arial" w:cs="Arial"/>
          <w:sz w:val="22"/>
          <w:szCs w:val="22"/>
        </w:rPr>
      </w:pPr>
      <w:r w:rsidRPr="00793829">
        <w:rPr>
          <w:rFonts w:ascii="Arial" w:hAnsi="Arial" w:cs="Arial"/>
          <w:b/>
          <w:bCs/>
          <w:sz w:val="22"/>
          <w:szCs w:val="22"/>
        </w:rPr>
        <w:t>All EMT</w:t>
      </w:r>
      <w:r w:rsidR="00BB60FB">
        <w:rPr>
          <w:rFonts w:ascii="Arial" w:hAnsi="Arial" w:cs="Arial"/>
          <w:b/>
          <w:bCs/>
          <w:sz w:val="22"/>
          <w:szCs w:val="22"/>
        </w:rPr>
        <w:t>s</w:t>
      </w:r>
      <w:r w:rsidRPr="00793829">
        <w:rPr>
          <w:rFonts w:ascii="Arial" w:hAnsi="Arial" w:cs="Arial"/>
          <w:sz w:val="22"/>
          <w:szCs w:val="22"/>
        </w:rPr>
        <w:t xml:space="preserve"> deployed to a wide</w:t>
      </w:r>
      <w:r w:rsidR="00BB60FB">
        <w:rPr>
          <w:rFonts w:ascii="Arial" w:hAnsi="Arial" w:cs="Arial"/>
          <w:sz w:val="22"/>
          <w:szCs w:val="22"/>
        </w:rPr>
        <w:t>-</w:t>
      </w:r>
      <w:r w:rsidRPr="00793829">
        <w:rPr>
          <w:rFonts w:ascii="Arial" w:hAnsi="Arial" w:cs="Arial"/>
          <w:sz w:val="22"/>
          <w:szCs w:val="22"/>
        </w:rPr>
        <w:t xml:space="preserve">spread </w:t>
      </w:r>
      <w:r w:rsidR="00622517">
        <w:rPr>
          <w:rFonts w:ascii="Arial" w:hAnsi="Arial" w:cs="Arial"/>
          <w:sz w:val="22"/>
          <w:szCs w:val="22"/>
        </w:rPr>
        <w:t>insecure</w:t>
      </w:r>
      <w:r w:rsidRPr="00793829">
        <w:rPr>
          <w:rFonts w:ascii="Arial" w:hAnsi="Arial" w:cs="Arial"/>
          <w:sz w:val="22"/>
          <w:szCs w:val="22"/>
        </w:rPr>
        <w:t xml:space="preserve"> </w:t>
      </w:r>
      <w:r w:rsidR="00622517">
        <w:rPr>
          <w:rFonts w:ascii="Arial" w:hAnsi="Arial" w:cs="Arial"/>
          <w:sz w:val="22"/>
          <w:szCs w:val="22"/>
        </w:rPr>
        <w:t>environment</w:t>
      </w:r>
      <w:r w:rsidRPr="00793829">
        <w:rPr>
          <w:rFonts w:ascii="Arial" w:hAnsi="Arial" w:cs="Arial"/>
          <w:sz w:val="22"/>
          <w:szCs w:val="22"/>
        </w:rPr>
        <w:t xml:space="preserve"> should be capable of: </w:t>
      </w:r>
    </w:p>
    <w:p w14:paraId="7856820A"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Conduct a risk assessment, specifically addressing the CBRN(E) threats. This capacity includes access to remote expert advice.</w:t>
      </w:r>
    </w:p>
    <w:p w14:paraId="29C7AA40" w14:textId="13ABCD72" w:rsidR="003A7973" w:rsidRPr="00793829" w:rsidRDefault="00BB60FB" w:rsidP="00392175">
      <w:pPr>
        <w:pStyle w:val="ListParagraph"/>
        <w:widowControl/>
        <w:numPr>
          <w:ilvl w:val="0"/>
          <w:numId w:val="45"/>
        </w:numPr>
        <w:spacing w:after="200" w:line="276" w:lineRule="auto"/>
        <w:rPr>
          <w:rFonts w:ascii="Arial" w:hAnsi="Arial" w:cs="Arial"/>
          <w:sz w:val="22"/>
          <w:szCs w:val="22"/>
        </w:rPr>
      </w:pPr>
      <w:r>
        <w:rPr>
          <w:rFonts w:ascii="Arial" w:hAnsi="Arial" w:cs="Arial"/>
          <w:sz w:val="22"/>
          <w:szCs w:val="22"/>
        </w:rPr>
        <w:t>Share with</w:t>
      </w:r>
      <w:r w:rsidR="003A7973" w:rsidRPr="00793829">
        <w:rPr>
          <w:rFonts w:ascii="Arial" w:hAnsi="Arial" w:cs="Arial"/>
          <w:sz w:val="22"/>
          <w:szCs w:val="22"/>
        </w:rPr>
        <w:t xml:space="preserve"> the local coordination mechanisms to </w:t>
      </w:r>
      <w:r>
        <w:rPr>
          <w:rFonts w:ascii="Arial" w:hAnsi="Arial" w:cs="Arial"/>
          <w:sz w:val="22"/>
          <w:szCs w:val="22"/>
        </w:rPr>
        <w:t>ensure the distribution of</w:t>
      </w:r>
      <w:r w:rsidR="003A7973" w:rsidRPr="00793829">
        <w:rPr>
          <w:rFonts w:ascii="Arial" w:hAnsi="Arial" w:cs="Arial"/>
          <w:sz w:val="22"/>
          <w:szCs w:val="22"/>
        </w:rPr>
        <w:t xml:space="preserve"> real time information on the possible use of CBRN agents, threats or rumors on the possible use</w:t>
      </w:r>
      <w:r>
        <w:rPr>
          <w:rFonts w:ascii="Arial" w:hAnsi="Arial" w:cs="Arial"/>
          <w:sz w:val="22"/>
          <w:szCs w:val="22"/>
        </w:rPr>
        <w:t xml:space="preserve"> to key actors</w:t>
      </w:r>
      <w:r w:rsidR="003A7973" w:rsidRPr="00793829">
        <w:rPr>
          <w:rFonts w:ascii="Arial" w:hAnsi="Arial" w:cs="Arial"/>
          <w:sz w:val="22"/>
          <w:szCs w:val="22"/>
        </w:rPr>
        <w:t>.</w:t>
      </w:r>
    </w:p>
    <w:p w14:paraId="6BDB3363"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Have a procedure in place that will ensure that all victims are searched for the presence of weapons and or ammunition before entering the EMT facility, and that and weapons / ammunition found are disposed/handed over safely.</w:t>
      </w:r>
    </w:p>
    <w:p w14:paraId="534F4A82"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Have a procedure to deal with patients and dead bodies arriving with unexploded ordnance wedged in their body, including their placement is a safe and dignified place, safety perimeters, access to bomb disposal or other relevant experts who will support the safe removal on the ammunition, personal protective equipment for the treating personnel (if deemed appropriate), medical treatment protocol (including dignified end of life if this is the clinical situation).</w:t>
      </w:r>
    </w:p>
    <w:p w14:paraId="23EA4CA6"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Have a contingency plan for the eventuality that the EMT facility is threatened by a possible toxic plume. This contingency will include as a minimum:</w:t>
      </w:r>
    </w:p>
    <w:p w14:paraId="6E8B3399"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Decision making processes.</w:t>
      </w:r>
    </w:p>
    <w:p w14:paraId="6D4776BB"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Notification (internal and external)</w:t>
      </w:r>
    </w:p>
    <w:p w14:paraId="69A2D167"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Shut down of the facility</w:t>
      </w:r>
    </w:p>
    <w:p w14:paraId="264844CC"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Evacuation: shelter in place of patients and local staff</w:t>
      </w:r>
    </w:p>
    <w:p w14:paraId="3D83FA8F"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Evacuation: shelter in place for international staff</w:t>
      </w:r>
    </w:p>
    <w:p w14:paraId="0B301F7D"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Emergency decontamination for personnel / patients within the EMT facility</w:t>
      </w:r>
    </w:p>
    <w:p w14:paraId="5034A23A"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Emergency treatment for victims within the EMT facility</w:t>
      </w:r>
    </w:p>
    <w:p w14:paraId="0E405E2B"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Management of victims, suspected as chemically contaminated, brought to the EMT facility.</w:t>
      </w:r>
    </w:p>
    <w:p w14:paraId="56695BF4"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Management of dead bodies</w:t>
      </w:r>
      <w:r>
        <w:rPr>
          <w:rStyle w:val="FootnoteReference"/>
          <w:rFonts w:eastAsia="Arial"/>
          <w:sz w:val="22"/>
          <w:szCs w:val="22"/>
        </w:rPr>
        <w:footnoteReference w:id="94"/>
      </w:r>
      <w:r w:rsidRPr="00793829">
        <w:rPr>
          <w:rFonts w:ascii="Arial" w:hAnsi="Arial" w:cs="Arial"/>
          <w:sz w:val="22"/>
          <w:szCs w:val="22"/>
        </w:rPr>
        <w:t xml:space="preserve"> suspected as chemically contaminated.</w:t>
      </w:r>
    </w:p>
    <w:p w14:paraId="22F992A8"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Assessment for the re-opening of the facility.</w:t>
      </w:r>
    </w:p>
    <w:p w14:paraId="5B7C09E7" w14:textId="77777777" w:rsidR="003A7973" w:rsidRPr="00793829" w:rsidRDefault="003A7973" w:rsidP="00392175">
      <w:pPr>
        <w:pStyle w:val="ListParagraph"/>
        <w:widowControl/>
        <w:numPr>
          <w:ilvl w:val="1"/>
          <w:numId w:val="45"/>
        </w:numPr>
        <w:spacing w:after="200" w:line="276" w:lineRule="auto"/>
        <w:rPr>
          <w:rFonts w:ascii="Arial" w:hAnsi="Arial" w:cs="Arial"/>
          <w:sz w:val="22"/>
          <w:szCs w:val="22"/>
        </w:rPr>
      </w:pPr>
      <w:r w:rsidRPr="00793829">
        <w:rPr>
          <w:rFonts w:ascii="Arial" w:hAnsi="Arial" w:cs="Arial"/>
          <w:sz w:val="22"/>
          <w:szCs w:val="22"/>
        </w:rPr>
        <w:t>Debriefing of the team and psychosocial support, lessons learned and reporting.</w:t>
      </w:r>
    </w:p>
    <w:p w14:paraId="4094B8B6"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Have a contingency for the treatment of a patient in a life-threatening injury, with suspected radiological contamination (specifically dealing with – PPE to be used by the personnel, containment of the patient clothing and belonging and all the equipment used to treat the patient).</w:t>
      </w:r>
      <w:r w:rsidRPr="00793829">
        <w:rPr>
          <w:rFonts w:ascii="Arial" w:hAnsi="Arial" w:cs="Arial"/>
          <w:sz w:val="22"/>
          <w:szCs w:val="22"/>
        </w:rPr>
        <w:br/>
        <w:t>The treatment of a patient suspected as being contaminated with radioactive particles, implies the shutdown of the EMT facility, until further assessment of the personnel, equipment and facility by radiation experts.</w:t>
      </w:r>
    </w:p>
    <w:p w14:paraId="7FE6E190" w14:textId="77777777" w:rsidR="00541E7A" w:rsidRPr="00793829" w:rsidRDefault="00541E7A" w:rsidP="00541E7A">
      <w:pPr>
        <w:pStyle w:val="ListParagraph"/>
        <w:widowControl/>
        <w:numPr>
          <w:ilvl w:val="0"/>
          <w:numId w:val="45"/>
        </w:numPr>
        <w:spacing w:after="200" w:line="276" w:lineRule="auto"/>
        <w:rPr>
          <w:rFonts w:ascii="Arial" w:hAnsi="Arial" w:cs="Arial"/>
          <w:sz w:val="22"/>
          <w:szCs w:val="22"/>
        </w:rPr>
      </w:pPr>
      <w:r>
        <w:rPr>
          <w:rFonts w:ascii="Arial" w:hAnsi="Arial" w:cs="Arial"/>
          <w:sz w:val="22"/>
          <w:szCs w:val="22"/>
        </w:rPr>
        <w:lastRenderedPageBreak/>
        <w:t>N</w:t>
      </w:r>
      <w:r w:rsidRPr="00622517">
        <w:rPr>
          <w:rFonts w:ascii="Arial" w:hAnsi="Arial" w:cs="Arial"/>
          <w:sz w:val="22"/>
          <w:szCs w:val="22"/>
        </w:rPr>
        <w:t>eed to be able to protect their staff and decontaminate patient</w:t>
      </w:r>
      <w:r>
        <w:rPr>
          <w:rFonts w:ascii="Arial" w:hAnsi="Arial" w:cs="Arial"/>
          <w:sz w:val="22"/>
          <w:szCs w:val="22"/>
        </w:rPr>
        <w:t xml:space="preserve">. </w:t>
      </w:r>
      <w:r w:rsidRPr="00622517">
        <w:rPr>
          <w:rFonts w:ascii="Arial" w:hAnsi="Arial" w:cs="Arial"/>
          <w:sz w:val="22"/>
          <w:szCs w:val="22"/>
        </w:rPr>
        <w:t>And to handle potentially multiple casualties at once with these symptoms.</w:t>
      </w:r>
    </w:p>
    <w:p w14:paraId="35DBA519" w14:textId="77777777" w:rsidR="003A7973" w:rsidRPr="00793829" w:rsidRDefault="003A7973" w:rsidP="00392175">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Have all personnel participating in the EMT activities (international and local staff) trained in the procedures as well as the use of the relevant equipment.</w:t>
      </w:r>
    </w:p>
    <w:p w14:paraId="61F1E80A" w14:textId="77777777" w:rsidR="00541E7A" w:rsidRDefault="003A7973" w:rsidP="00541E7A">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Ensure appropriate hand-over to other rotations and knowledge sharing with other EMT’s deployed.</w:t>
      </w:r>
      <w:r w:rsidR="00541E7A">
        <w:rPr>
          <w:rFonts w:ascii="Arial" w:hAnsi="Arial" w:cs="Arial"/>
          <w:sz w:val="22"/>
          <w:szCs w:val="22"/>
        </w:rPr>
        <w:t xml:space="preserve"> </w:t>
      </w:r>
    </w:p>
    <w:p w14:paraId="462881BF" w14:textId="33811DF7" w:rsidR="00541E7A" w:rsidRPr="00793829" w:rsidRDefault="00541E7A" w:rsidP="00541E7A">
      <w:pPr>
        <w:pStyle w:val="ListParagraph"/>
        <w:widowControl/>
        <w:numPr>
          <w:ilvl w:val="0"/>
          <w:numId w:val="45"/>
        </w:numPr>
        <w:spacing w:after="200" w:line="276" w:lineRule="auto"/>
        <w:rPr>
          <w:rFonts w:ascii="Arial" w:hAnsi="Arial" w:cs="Arial"/>
          <w:sz w:val="22"/>
          <w:szCs w:val="22"/>
        </w:rPr>
      </w:pPr>
      <w:r w:rsidRPr="00793829">
        <w:rPr>
          <w:rFonts w:ascii="Arial" w:hAnsi="Arial" w:cs="Arial"/>
          <w:sz w:val="22"/>
          <w:szCs w:val="22"/>
        </w:rPr>
        <w:t xml:space="preserve">Have a risk assessment for the implications of running a </w:t>
      </w:r>
      <w:r>
        <w:rPr>
          <w:rFonts w:ascii="Arial" w:hAnsi="Arial" w:cs="Arial"/>
          <w:sz w:val="22"/>
          <w:szCs w:val="22"/>
        </w:rPr>
        <w:t>disease outbreak</w:t>
      </w:r>
      <w:r w:rsidRPr="00793829">
        <w:rPr>
          <w:rFonts w:ascii="Arial" w:hAnsi="Arial" w:cs="Arial"/>
          <w:sz w:val="22"/>
          <w:szCs w:val="22"/>
        </w:rPr>
        <w:t xml:space="preserve"> EMT in an insecure environment</w:t>
      </w:r>
    </w:p>
    <w:p w14:paraId="46599071" w14:textId="3B1B0B1C" w:rsidR="003A7973" w:rsidRDefault="003A7973" w:rsidP="00541E7A">
      <w:pPr>
        <w:pStyle w:val="ListParagraph"/>
        <w:widowControl/>
        <w:spacing w:after="200" w:line="276" w:lineRule="auto"/>
        <w:rPr>
          <w:rFonts w:ascii="Arial" w:hAnsi="Arial" w:cs="Arial"/>
          <w:sz w:val="22"/>
          <w:szCs w:val="22"/>
        </w:rPr>
      </w:pPr>
    </w:p>
    <w:p w14:paraId="75070927" w14:textId="77777777" w:rsidR="003A7973" w:rsidRPr="00793829" w:rsidRDefault="003A7973" w:rsidP="003A7973">
      <w:pPr>
        <w:rPr>
          <w:rFonts w:ascii="Arial" w:hAnsi="Arial" w:cs="Arial"/>
          <w:b/>
          <w:bCs/>
          <w:sz w:val="22"/>
          <w:szCs w:val="22"/>
        </w:rPr>
      </w:pPr>
      <w:r w:rsidRPr="00793829">
        <w:rPr>
          <w:rFonts w:ascii="Arial" w:hAnsi="Arial" w:cs="Arial"/>
          <w:b/>
          <w:bCs/>
          <w:sz w:val="22"/>
          <w:szCs w:val="22"/>
        </w:rPr>
        <w:t>EMT may opt to be recognized as “CBRN EMT”.</w:t>
      </w:r>
    </w:p>
    <w:p w14:paraId="6F71F4F0" w14:textId="77777777" w:rsidR="0042347D" w:rsidRDefault="0042347D" w:rsidP="003A7973">
      <w:pPr>
        <w:rPr>
          <w:rFonts w:ascii="Arial" w:hAnsi="Arial" w:cs="Arial"/>
          <w:sz w:val="22"/>
          <w:szCs w:val="22"/>
        </w:rPr>
      </w:pPr>
    </w:p>
    <w:p w14:paraId="29F70FA9" w14:textId="290B3D2B" w:rsidR="003A7973" w:rsidRPr="0042347D" w:rsidRDefault="0042347D" w:rsidP="003A7973">
      <w:pPr>
        <w:rPr>
          <w:rFonts w:ascii="Arial" w:hAnsi="Arial" w:cs="Arial"/>
          <w:sz w:val="22"/>
          <w:szCs w:val="22"/>
        </w:rPr>
      </w:pPr>
      <w:r>
        <w:rPr>
          <w:rFonts w:ascii="Arial" w:hAnsi="Arial" w:cs="Arial"/>
          <w:sz w:val="22"/>
          <w:szCs w:val="22"/>
        </w:rPr>
        <w:t>A</w:t>
      </w:r>
      <w:r w:rsidRPr="0042347D">
        <w:rPr>
          <w:rFonts w:ascii="Arial" w:hAnsi="Arial" w:cs="Arial"/>
          <w:sz w:val="22"/>
          <w:szCs w:val="22"/>
        </w:rPr>
        <w:t xml:space="preserve">ll EMTs deployed in a conflict area with </w:t>
      </w:r>
      <w:r>
        <w:rPr>
          <w:rFonts w:ascii="Arial" w:hAnsi="Arial" w:cs="Arial"/>
          <w:sz w:val="22"/>
          <w:szCs w:val="22"/>
        </w:rPr>
        <w:t>threats</w:t>
      </w:r>
      <w:r w:rsidRPr="0042347D">
        <w:rPr>
          <w:rFonts w:ascii="Arial" w:hAnsi="Arial" w:cs="Arial"/>
          <w:sz w:val="22"/>
          <w:szCs w:val="22"/>
        </w:rPr>
        <w:t xml:space="preserve"> </w:t>
      </w:r>
      <w:r>
        <w:rPr>
          <w:rFonts w:ascii="Arial" w:hAnsi="Arial" w:cs="Arial"/>
          <w:sz w:val="22"/>
          <w:szCs w:val="22"/>
        </w:rPr>
        <w:t>of CBRN attacks need to have</w:t>
      </w:r>
      <w:r w:rsidRPr="0042347D">
        <w:rPr>
          <w:rFonts w:ascii="Arial" w:hAnsi="Arial" w:cs="Arial"/>
          <w:sz w:val="22"/>
          <w:szCs w:val="22"/>
        </w:rPr>
        <w:t xml:space="preserve"> minimum standards (staff PPE and decon</w:t>
      </w:r>
      <w:r>
        <w:rPr>
          <w:rFonts w:ascii="Arial" w:hAnsi="Arial" w:cs="Arial"/>
          <w:sz w:val="22"/>
          <w:szCs w:val="22"/>
        </w:rPr>
        <w:t>tamination capacity</w:t>
      </w:r>
      <w:r w:rsidRPr="0042347D">
        <w:rPr>
          <w:rFonts w:ascii="Arial" w:hAnsi="Arial" w:cs="Arial"/>
          <w:sz w:val="22"/>
          <w:szCs w:val="22"/>
        </w:rPr>
        <w:t xml:space="preserve">) while others may be specialist in the area. </w:t>
      </w:r>
      <w:r w:rsidR="003A7973" w:rsidRPr="0042347D">
        <w:rPr>
          <w:rFonts w:ascii="Arial" w:hAnsi="Arial" w:cs="Arial"/>
          <w:sz w:val="22"/>
          <w:szCs w:val="22"/>
        </w:rPr>
        <w:t xml:space="preserve">Such capacity would </w:t>
      </w:r>
      <w:r w:rsidR="00300B38" w:rsidRPr="0042347D">
        <w:rPr>
          <w:rFonts w:ascii="Arial" w:hAnsi="Arial" w:cs="Arial"/>
          <w:sz w:val="22"/>
          <w:szCs w:val="22"/>
        </w:rPr>
        <w:t>require</w:t>
      </w:r>
      <w:r w:rsidR="003A7973" w:rsidRPr="0042347D">
        <w:rPr>
          <w:rFonts w:ascii="Arial" w:hAnsi="Arial" w:cs="Arial"/>
          <w:sz w:val="22"/>
          <w:szCs w:val="22"/>
        </w:rPr>
        <w:t xml:space="preserve"> extensive investment and preparations.  It is more appropriate for military and/or governmental teams if mandated to do so </w:t>
      </w:r>
    </w:p>
    <w:p w14:paraId="06208EDB" w14:textId="20EB5B9E" w:rsidR="003A7973" w:rsidRPr="00793829" w:rsidRDefault="003A7973" w:rsidP="003A7973">
      <w:pPr>
        <w:rPr>
          <w:rFonts w:ascii="Arial" w:hAnsi="Arial" w:cs="Arial"/>
          <w:sz w:val="22"/>
          <w:szCs w:val="22"/>
        </w:rPr>
      </w:pPr>
      <w:r w:rsidRPr="00793829">
        <w:rPr>
          <w:rFonts w:ascii="Arial" w:hAnsi="Arial" w:cs="Arial"/>
          <w:sz w:val="22"/>
          <w:szCs w:val="22"/>
        </w:rPr>
        <w:t xml:space="preserve">In order to meet this level, the EMT will have to demonstrate the following capacities </w:t>
      </w:r>
      <w:r w:rsidR="00D040A0">
        <w:rPr>
          <w:rFonts w:ascii="Arial" w:hAnsi="Arial" w:cs="Arial"/>
          <w:sz w:val="22"/>
          <w:szCs w:val="22"/>
        </w:rPr>
        <w:t>(</w:t>
      </w:r>
      <w:r w:rsidRPr="00793829">
        <w:rPr>
          <w:rFonts w:ascii="Arial" w:hAnsi="Arial" w:cs="Arial"/>
          <w:sz w:val="22"/>
          <w:szCs w:val="22"/>
          <w:highlight w:val="yellow"/>
        </w:rPr>
        <w:t>insert</w:t>
      </w:r>
      <w:r w:rsidRPr="00793829">
        <w:rPr>
          <w:rFonts w:ascii="Arial" w:hAnsi="Arial" w:cs="Arial"/>
          <w:sz w:val="22"/>
          <w:szCs w:val="22"/>
        </w:rPr>
        <w:t xml:space="preserve"> </w:t>
      </w:r>
      <w:r w:rsidRPr="00793829">
        <w:rPr>
          <w:rFonts w:ascii="Arial" w:hAnsi="Arial" w:cs="Arial"/>
          <w:sz w:val="22"/>
          <w:szCs w:val="22"/>
          <w:highlight w:val="yellow"/>
        </w:rPr>
        <w:t>ref</w:t>
      </w:r>
      <w:r w:rsidR="00D040A0">
        <w:rPr>
          <w:rFonts w:ascii="Arial" w:hAnsi="Arial" w:cs="Arial"/>
          <w:sz w:val="22"/>
          <w:szCs w:val="22"/>
        </w:rPr>
        <w:t>)</w:t>
      </w:r>
      <w:r w:rsidRPr="00793829">
        <w:rPr>
          <w:rFonts w:ascii="Arial" w:hAnsi="Arial" w:cs="Arial"/>
          <w:sz w:val="22"/>
          <w:szCs w:val="22"/>
        </w:rPr>
        <w:t xml:space="preserve"> (in addition to existing EMT classification):</w:t>
      </w:r>
    </w:p>
    <w:p w14:paraId="2A150D79"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appropriate personal protective equipment (PPE) for all the personnel expected to treat and decontaminate patients. The equipment should include as a minimum – face mask test fitted to the user including eye-glasses if those are used (or a solution like – powered air purifying respirator that ensures the seal without fit testing and allows for the use of glasses) with appropriate chemical canisters, protective garments, gloves (including inner cotton gloves), boots or shoe coveralls – all those meeting an internationally recognized chemical protection standard (e.g. NIOSH/NFPA).</w:t>
      </w:r>
      <w:r w:rsidRPr="00793829">
        <w:rPr>
          <w:rFonts w:ascii="Arial" w:hAnsi="Arial" w:cs="Arial"/>
          <w:sz w:val="22"/>
          <w:szCs w:val="22"/>
        </w:rPr>
        <w:br/>
        <w:t>The equipment should be sufficient to treat / decontaminate 50 patients and allow for the team members to work 4 hours with protection.</w:t>
      </w:r>
      <w:r w:rsidRPr="00793829">
        <w:rPr>
          <w:rFonts w:ascii="Arial" w:hAnsi="Arial" w:cs="Arial"/>
          <w:sz w:val="22"/>
          <w:szCs w:val="22"/>
        </w:rPr>
        <w:br/>
        <w:t>It is the responsibility of the EMT deploying organization, that all the (origin) national standards with regards to the use of PPE are met.</w:t>
      </w:r>
    </w:p>
    <w:p w14:paraId="04B2B15A"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the set up (infra-structure, personnel and procedures) that will allow for the safe simultaneous decontamination of 2 non-ambulant and 6 ambulant victims (considering gender issues for the ambulant patients), with a total of 20 non-ambulant and 30 ambulant patients.</w:t>
      </w:r>
    </w:p>
    <w:p w14:paraId="564A8DBB"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the treatment protocols and equipment to treat 50 patients with chemical intoxication, (20 non-ambulant, 30 ambulant, among them 10% children), specifically with medications to treat: organophosphate intoxication, respiratory mucus membranes irritation, eye irritation.</w:t>
      </w:r>
    </w:p>
    <w:p w14:paraId="052C1614"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 xml:space="preserve">Have a supply chain for the replenishment of the equipment and supplies used. </w:t>
      </w:r>
    </w:p>
    <w:p w14:paraId="0757BA43"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at least 1 physician and 1 nurse / paramedic, with specific CBRN training.</w:t>
      </w:r>
    </w:p>
    <w:p w14:paraId="4B914A45"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all the personnel expected to wear PPE medically checked and approved to use PPE (also considering climate where the PPE is to be used).</w:t>
      </w:r>
    </w:p>
    <w:p w14:paraId="1FDB202C"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 xml:space="preserve">Have all the personnel trained in the CBRN procedures, and specifically, all the personnel expected to use PPE practically trained in the use of PPE (Donning / doffing the PPE).  </w:t>
      </w:r>
    </w:p>
    <w:p w14:paraId="346DE910"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lastRenderedPageBreak/>
        <w:t>Have a procedure for proper decontamination of the facility and safe disposal of contaminated equipment and supplies.</w:t>
      </w:r>
    </w:p>
    <w:p w14:paraId="7792E3AD"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Have a clear procedure for the resumption of ‘normal’ operations following the treatment of contaminated patients.</w:t>
      </w:r>
    </w:p>
    <w:p w14:paraId="59354E05" w14:textId="77777777" w:rsidR="003A7973" w:rsidRPr="00793829" w:rsidRDefault="003A7973" w:rsidP="00392175">
      <w:pPr>
        <w:pStyle w:val="ListParagraph"/>
        <w:widowControl/>
        <w:numPr>
          <w:ilvl w:val="0"/>
          <w:numId w:val="47"/>
        </w:numPr>
        <w:spacing w:after="200" w:line="276" w:lineRule="auto"/>
        <w:rPr>
          <w:rFonts w:ascii="Arial" w:hAnsi="Arial" w:cs="Arial"/>
          <w:sz w:val="22"/>
          <w:szCs w:val="22"/>
        </w:rPr>
      </w:pPr>
      <w:r w:rsidRPr="00793829">
        <w:rPr>
          <w:rFonts w:ascii="Arial" w:hAnsi="Arial" w:cs="Arial"/>
          <w:sz w:val="22"/>
          <w:szCs w:val="22"/>
        </w:rPr>
        <w:t>If the EMT opts to use technical detectors, have the personnel duly trained to provide maintenance, use the devices during the incident and interpret the readings to the EMT management.</w:t>
      </w:r>
    </w:p>
    <w:p w14:paraId="6CFEFE7D" w14:textId="77777777" w:rsidR="003A7973" w:rsidRPr="00793829" w:rsidRDefault="003A7973" w:rsidP="003A7973">
      <w:pPr>
        <w:rPr>
          <w:rFonts w:ascii="Arial" w:hAnsi="Arial" w:cs="Arial"/>
          <w:sz w:val="22"/>
          <w:szCs w:val="22"/>
        </w:rPr>
      </w:pPr>
    </w:p>
    <w:p w14:paraId="0D75F81A" w14:textId="77777777" w:rsidR="003A7973" w:rsidRDefault="003A7973" w:rsidP="003A7973">
      <w:pPr>
        <w:rPr>
          <w:rFonts w:ascii="Calibri" w:hAnsi="Calibri" w:cs="Calibri"/>
        </w:rPr>
      </w:pPr>
      <w:r>
        <w:rPr>
          <w:rFonts w:ascii="Calibri" w:hAnsi="Calibri" w:cs="Calibri"/>
        </w:rPr>
        <w:br w:type="page"/>
      </w:r>
    </w:p>
    <w:p w14:paraId="01BBA623" w14:textId="23C0BE23" w:rsidR="003A7973" w:rsidRDefault="00B56193" w:rsidP="00392175">
      <w:pPr>
        <w:pStyle w:val="Heading2"/>
        <w:numPr>
          <w:ilvl w:val="1"/>
          <w:numId w:val="58"/>
        </w:numPr>
      </w:pPr>
      <w:bookmarkStart w:id="97" w:name="_Toc18923730"/>
      <w:r>
        <w:lastRenderedPageBreak/>
        <w:t xml:space="preserve">Chapter </w:t>
      </w:r>
      <w:r w:rsidR="00AD3242">
        <w:t xml:space="preserve">2 </w:t>
      </w:r>
      <w:r>
        <w:t>Guidance Notes</w:t>
      </w:r>
      <w:bookmarkEnd w:id="97"/>
    </w:p>
    <w:p w14:paraId="344B025D" w14:textId="77777777" w:rsidR="00A55764" w:rsidRPr="00A55764" w:rsidRDefault="00A55764" w:rsidP="00A55764"/>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0"/>
      </w:tblGrid>
      <w:tr w:rsidR="00B56193" w14:paraId="05EB0ABE" w14:textId="77777777" w:rsidTr="00A55764">
        <w:tc>
          <w:tcPr>
            <w:tcW w:w="9475" w:type="dxa"/>
            <w:shd w:val="clear" w:color="auto" w:fill="F2DBDB" w:themeFill="accent2" w:themeFillTint="33"/>
          </w:tcPr>
          <w:p w14:paraId="23B35339" w14:textId="4AA3702E" w:rsidR="00CE2AB5" w:rsidRPr="00A55764" w:rsidRDefault="00CE2AB5" w:rsidP="00392175">
            <w:pPr>
              <w:pStyle w:val="ListParagraph"/>
              <w:numPr>
                <w:ilvl w:val="0"/>
                <w:numId w:val="51"/>
              </w:numPr>
              <w:rPr>
                <w:rFonts w:ascii="Calibri" w:hAnsi="Calibri" w:cs="Calibri"/>
              </w:rPr>
            </w:pPr>
            <w:r w:rsidRPr="00A55764">
              <w:rPr>
                <w:rFonts w:ascii="Calibri" w:hAnsi="Calibri" w:cs="Calibri"/>
              </w:rPr>
              <w:t xml:space="preserve">Medical teams </w:t>
            </w:r>
            <w:r w:rsidR="0049052D">
              <w:rPr>
                <w:rFonts w:ascii="Calibri" w:hAnsi="Calibri" w:cs="Calibri"/>
              </w:rPr>
              <w:t>need to</w:t>
            </w:r>
            <w:r w:rsidRPr="00A55764">
              <w:rPr>
                <w:rFonts w:ascii="Calibri" w:hAnsi="Calibri" w:cs="Calibri"/>
              </w:rPr>
              <w:t xml:space="preserve"> ensure safety for self, site, and survivors (3 S’s)</w:t>
            </w:r>
          </w:p>
          <w:p w14:paraId="73E7A4C2" w14:textId="08B7F704" w:rsidR="00B56193" w:rsidRPr="00CE2AB5" w:rsidRDefault="00B56193" w:rsidP="00392175">
            <w:pPr>
              <w:pStyle w:val="ListParagraph"/>
              <w:numPr>
                <w:ilvl w:val="0"/>
                <w:numId w:val="51"/>
              </w:numPr>
              <w:rPr>
                <w:rFonts w:ascii="Calibri" w:hAnsi="Calibri" w:cs="Calibri"/>
              </w:rPr>
            </w:pPr>
            <w:r w:rsidRPr="00CE2AB5">
              <w:rPr>
                <w:rFonts w:ascii="Calibri" w:hAnsi="Calibri" w:cs="Calibri"/>
              </w:rPr>
              <w:t xml:space="preserve">Medical teams deployed into armed conflict </w:t>
            </w:r>
            <w:r w:rsidR="0049052D">
              <w:rPr>
                <w:rFonts w:ascii="Calibri" w:hAnsi="Calibri" w:cs="Calibri"/>
              </w:rPr>
              <w:t>are required to</w:t>
            </w:r>
            <w:r w:rsidRPr="00CE2AB5">
              <w:rPr>
                <w:rFonts w:ascii="Calibri" w:hAnsi="Calibri" w:cs="Calibri"/>
              </w:rPr>
              <w:t xml:space="preserve"> have safety and security risk management plans that are context and area specific with training provided pre and during deployment including all staff, local staff, and rotating teams.</w:t>
            </w:r>
          </w:p>
          <w:p w14:paraId="52F10CF0" w14:textId="50C65283" w:rsidR="00B56193" w:rsidRDefault="00B56193" w:rsidP="00392175">
            <w:pPr>
              <w:pStyle w:val="ListParagraph"/>
              <w:numPr>
                <w:ilvl w:val="0"/>
                <w:numId w:val="51"/>
              </w:numPr>
              <w:rPr>
                <w:rFonts w:ascii="Calibri" w:hAnsi="Calibri" w:cs="Calibri"/>
              </w:rPr>
            </w:pPr>
            <w:r w:rsidRPr="00B56193">
              <w:rPr>
                <w:rFonts w:ascii="Calibri" w:hAnsi="Calibri" w:cs="Calibri"/>
              </w:rPr>
              <w:t>Medical team organization</w:t>
            </w:r>
            <w:r w:rsidR="003105C3">
              <w:rPr>
                <w:rFonts w:ascii="Calibri" w:hAnsi="Calibri" w:cs="Calibri"/>
              </w:rPr>
              <w:t>s</w:t>
            </w:r>
            <w:r w:rsidRPr="00B56193">
              <w:rPr>
                <w:rFonts w:ascii="Calibri" w:hAnsi="Calibri" w:cs="Calibri"/>
              </w:rPr>
              <w:t xml:space="preserve"> have a duty of care </w:t>
            </w:r>
            <w:r w:rsidR="003105C3">
              <w:rPr>
                <w:rFonts w:ascii="Calibri" w:hAnsi="Calibri" w:cs="Calibri"/>
              </w:rPr>
              <w:t>and legal obligations</w:t>
            </w:r>
            <w:r w:rsidRPr="00B56193">
              <w:rPr>
                <w:rFonts w:ascii="Calibri" w:hAnsi="Calibri" w:cs="Calibri"/>
              </w:rPr>
              <w:t xml:space="preserve"> </w:t>
            </w:r>
            <w:r w:rsidR="003105C3">
              <w:rPr>
                <w:rFonts w:ascii="Calibri" w:hAnsi="Calibri" w:cs="Calibri"/>
              </w:rPr>
              <w:t>that</w:t>
            </w:r>
            <w:r w:rsidRPr="00B56193">
              <w:rPr>
                <w:rFonts w:ascii="Calibri" w:hAnsi="Calibri" w:cs="Calibri"/>
              </w:rPr>
              <w:t xml:space="preserve"> ensure the safety and wellbeing of teams including </w:t>
            </w:r>
            <w:r w:rsidR="003105C3">
              <w:rPr>
                <w:rFonts w:ascii="Calibri" w:hAnsi="Calibri" w:cs="Calibri"/>
              </w:rPr>
              <w:t xml:space="preserve">mental health, </w:t>
            </w:r>
            <w:r w:rsidRPr="00B56193">
              <w:rPr>
                <w:rFonts w:ascii="Calibri" w:hAnsi="Calibri" w:cs="Calibri"/>
              </w:rPr>
              <w:t>medical evacuation plans</w:t>
            </w:r>
            <w:r w:rsidR="003105C3">
              <w:rPr>
                <w:rFonts w:ascii="Calibri" w:hAnsi="Calibri" w:cs="Calibri"/>
              </w:rPr>
              <w:t xml:space="preserve">, and informed consent, </w:t>
            </w:r>
          </w:p>
          <w:p w14:paraId="56AC90A5" w14:textId="0395C6D3" w:rsidR="00B56193" w:rsidRPr="00B56193" w:rsidRDefault="00B56193" w:rsidP="00392175">
            <w:pPr>
              <w:pStyle w:val="ListParagraph"/>
              <w:numPr>
                <w:ilvl w:val="0"/>
                <w:numId w:val="51"/>
              </w:numPr>
              <w:rPr>
                <w:rFonts w:ascii="Calibri" w:hAnsi="Calibri" w:cs="Calibri"/>
              </w:rPr>
            </w:pPr>
            <w:r>
              <w:rPr>
                <w:rFonts w:ascii="Calibri" w:hAnsi="Calibri" w:cs="Calibri"/>
              </w:rPr>
              <w:t>Special considerations</w:t>
            </w:r>
            <w:r w:rsidR="00D25F22">
              <w:rPr>
                <w:rFonts w:ascii="Calibri" w:hAnsi="Calibri" w:cs="Calibri"/>
              </w:rPr>
              <w:t>, protocols, kits, training</w:t>
            </w:r>
            <w:r>
              <w:rPr>
                <w:rFonts w:ascii="Calibri" w:hAnsi="Calibri" w:cs="Calibri"/>
              </w:rPr>
              <w:t xml:space="preserve"> and plan</w:t>
            </w:r>
            <w:r w:rsidR="00D25F22">
              <w:rPr>
                <w:rFonts w:ascii="Calibri" w:hAnsi="Calibri" w:cs="Calibri"/>
              </w:rPr>
              <w:t>s</w:t>
            </w:r>
            <w:r>
              <w:rPr>
                <w:rFonts w:ascii="Calibri" w:hAnsi="Calibri" w:cs="Calibri"/>
              </w:rPr>
              <w:t xml:space="preserve"> are required for CBRN scenarios</w:t>
            </w:r>
          </w:p>
          <w:p w14:paraId="055AC2AD" w14:textId="02D57B8A" w:rsidR="00B56193" w:rsidRDefault="00B56193" w:rsidP="003A7973">
            <w:pPr>
              <w:rPr>
                <w:rFonts w:ascii="Calibri" w:hAnsi="Calibri" w:cs="Calibri"/>
              </w:rPr>
            </w:pPr>
          </w:p>
        </w:tc>
      </w:tr>
    </w:tbl>
    <w:p w14:paraId="7DD7D754" w14:textId="77777777" w:rsidR="00B56193" w:rsidRDefault="00B56193" w:rsidP="003A7973">
      <w:pPr>
        <w:rPr>
          <w:rFonts w:ascii="Calibri" w:hAnsi="Calibri" w:cs="Calibri"/>
        </w:rPr>
      </w:pPr>
    </w:p>
    <w:p w14:paraId="16E13208" w14:textId="77777777" w:rsidR="003A7973" w:rsidRPr="00F84561" w:rsidRDefault="003A7973" w:rsidP="003A7973">
      <w:pPr>
        <w:jc w:val="both"/>
        <w:rPr>
          <w:rFonts w:ascii="Calibri" w:eastAsia="Calibri" w:hAnsi="Calibri" w:cs="Calibri"/>
          <w:i/>
          <w:u w:val="single"/>
        </w:rPr>
      </w:pPr>
      <w:r w:rsidRPr="00AB38A3">
        <w:rPr>
          <w:rFonts w:ascii="Calibri" w:eastAsia="Calibri" w:hAnsi="Calibri" w:cs="Calibri"/>
          <w:b/>
          <w:highlight w:val="yellow"/>
          <w:u w:val="single"/>
        </w:rPr>
        <w:t>General Reading Links: for the toolkit</w:t>
      </w:r>
      <w:r>
        <w:rPr>
          <w:rFonts w:ascii="Calibri" w:eastAsia="Calibri" w:hAnsi="Calibri" w:cs="Calibri"/>
          <w:b/>
          <w:u w:val="single"/>
        </w:rPr>
        <w:t xml:space="preserve"> </w:t>
      </w:r>
    </w:p>
    <w:p w14:paraId="584921EB" w14:textId="77777777" w:rsidR="003A7973" w:rsidRPr="00AB38A3" w:rsidRDefault="003A7973" w:rsidP="003A7973">
      <w:pPr>
        <w:jc w:val="both"/>
        <w:rPr>
          <w:rFonts w:ascii="Calibri" w:hAnsi="Calibri" w:cs="Calibri"/>
          <w:u w:val="single"/>
        </w:rPr>
      </w:pPr>
      <w:r>
        <w:rPr>
          <w:rFonts w:ascii="Calibri" w:hAnsi="Calibri" w:cs="Calibri"/>
          <w:u w:val="single"/>
        </w:rPr>
        <w:t>From</w:t>
      </w:r>
      <w:r w:rsidRPr="00AB38A3">
        <w:rPr>
          <w:rFonts w:ascii="Calibri" w:hAnsi="Calibri" w:cs="Calibri"/>
          <w:u w:val="single"/>
        </w:rPr>
        <w:t xml:space="preserve"> Government</w:t>
      </w:r>
      <w:r>
        <w:rPr>
          <w:rFonts w:ascii="Calibri" w:hAnsi="Calibri" w:cs="Calibri"/>
          <w:u w:val="single"/>
        </w:rPr>
        <w:t>s</w:t>
      </w:r>
      <w:r w:rsidRPr="00AB38A3">
        <w:rPr>
          <w:rFonts w:ascii="Calibri" w:hAnsi="Calibri" w:cs="Calibri"/>
          <w:u w:val="single"/>
        </w:rPr>
        <w:t xml:space="preserve">: </w:t>
      </w:r>
    </w:p>
    <w:p w14:paraId="08A70A05" w14:textId="77777777" w:rsidR="003A7973" w:rsidRPr="005372AB" w:rsidRDefault="003A7973" w:rsidP="003F4018">
      <w:pPr>
        <w:pStyle w:val="ListParagraph"/>
        <w:widowControl/>
        <w:numPr>
          <w:ilvl w:val="0"/>
          <w:numId w:val="41"/>
        </w:numPr>
        <w:rPr>
          <w:rFonts w:ascii="Calibri" w:hAnsi="Calibri" w:cs="Calibri"/>
        </w:rPr>
      </w:pPr>
      <w:r w:rsidRPr="005372AB">
        <w:rPr>
          <w:rFonts w:ascii="Calibri" w:hAnsi="Calibri" w:cs="Calibri"/>
        </w:rPr>
        <w:t xml:space="preserve">ISO 31,000 International Risk Management Standard – </w:t>
      </w:r>
      <w:hyperlink r:id="rId31" w:anchor="iso:std:iso:31000:ed-1:v1:en" w:history="1">
        <w:r w:rsidRPr="005372AB">
          <w:rPr>
            <w:rStyle w:val="Hyperlink"/>
            <w:rFonts w:ascii="Calibri" w:eastAsia="Arial" w:hAnsi="Calibri" w:cs="Calibri"/>
          </w:rPr>
          <w:t>https://www.iso.org/obp/ui/#iso:std:iso:31000:ed-1:v1:en</w:t>
        </w:r>
      </w:hyperlink>
    </w:p>
    <w:p w14:paraId="0B380689" w14:textId="77777777" w:rsidR="003A7973" w:rsidRPr="005372AB" w:rsidRDefault="003A7973" w:rsidP="003F4018">
      <w:pPr>
        <w:pStyle w:val="ListParagraph"/>
        <w:widowControl/>
        <w:numPr>
          <w:ilvl w:val="0"/>
          <w:numId w:val="41"/>
        </w:numPr>
        <w:jc w:val="both"/>
        <w:rPr>
          <w:rFonts w:ascii="Calibri" w:hAnsi="Calibri" w:cs="Calibri"/>
        </w:rPr>
      </w:pPr>
      <w:r w:rsidRPr="005372AB">
        <w:rPr>
          <w:rFonts w:ascii="Calibri" w:hAnsi="Calibri" w:cs="Calibri"/>
        </w:rPr>
        <w:t xml:space="preserve">Handbook 167 Security Risk Management – </w:t>
      </w:r>
      <w:hyperlink r:id="rId32" w:history="1">
        <w:r w:rsidRPr="005372AB">
          <w:rPr>
            <w:rStyle w:val="Hyperlink"/>
            <w:rFonts w:ascii="Calibri" w:eastAsia="Arial" w:hAnsi="Calibri" w:cs="Calibri"/>
          </w:rPr>
          <w:t>https://infostore.saiglobal.com/en-au/Standards/HB-167-2006-568733/</w:t>
        </w:r>
      </w:hyperlink>
    </w:p>
    <w:p w14:paraId="7F5F6964" w14:textId="77777777" w:rsidR="003A7973" w:rsidRPr="002A22BE" w:rsidRDefault="003A7973" w:rsidP="003F4018">
      <w:pPr>
        <w:pStyle w:val="ListParagraph"/>
        <w:widowControl/>
        <w:numPr>
          <w:ilvl w:val="0"/>
          <w:numId w:val="41"/>
        </w:numPr>
        <w:jc w:val="both"/>
        <w:rPr>
          <w:rFonts w:ascii="Calibri" w:hAnsi="Calibri" w:cs="Calibri"/>
        </w:rPr>
      </w:pPr>
      <w:r w:rsidRPr="002A22BE">
        <w:rPr>
          <w:rFonts w:ascii="Calibri" w:hAnsi="Calibri" w:cs="Calibri"/>
        </w:rPr>
        <w:t>Voluntary Guidelines on the Duty of Care to Seconded Personnel, 2017</w:t>
      </w:r>
    </w:p>
    <w:p w14:paraId="0A5B274E" w14:textId="77777777" w:rsidR="003A7973" w:rsidRPr="002A22BE" w:rsidRDefault="00932B13" w:rsidP="003A7973">
      <w:pPr>
        <w:pStyle w:val="ListParagraph"/>
        <w:jc w:val="both"/>
        <w:rPr>
          <w:rFonts w:ascii="Calibri" w:hAnsi="Calibri" w:cs="Calibri"/>
        </w:rPr>
      </w:pPr>
      <w:hyperlink r:id="rId33" w:history="1">
        <w:r w:rsidR="003A7973" w:rsidRPr="00497DCF">
          <w:rPr>
            <w:rStyle w:val="Hyperlink"/>
            <w:rFonts w:eastAsia="Arial"/>
          </w:rPr>
          <w:t>https://www.zif-berlin.org/fileadmin/uploads/experten-einsaetze/Voluntary_Guidelines_on_the_Duty_of_Care_to_Seconded_Civilian_Personnel_Final_170420.pdf</w:t>
        </w:r>
      </w:hyperlink>
      <w:r w:rsidR="003A7973">
        <w:t xml:space="preserve"> </w:t>
      </w:r>
      <w:hyperlink r:id="rId34" w:history="1"/>
    </w:p>
    <w:p w14:paraId="65FF861E" w14:textId="77777777" w:rsidR="003A7973" w:rsidRPr="005372AB" w:rsidRDefault="003A7973" w:rsidP="003A7973">
      <w:pPr>
        <w:jc w:val="both"/>
        <w:rPr>
          <w:rFonts w:ascii="Calibri" w:hAnsi="Calibri" w:cs="Calibri"/>
        </w:rPr>
      </w:pPr>
    </w:p>
    <w:p w14:paraId="16C9223D" w14:textId="77777777" w:rsidR="003A7973" w:rsidRPr="00AB38A3" w:rsidRDefault="003A7973" w:rsidP="003A7973">
      <w:pPr>
        <w:jc w:val="both"/>
        <w:rPr>
          <w:rFonts w:ascii="Calibri" w:hAnsi="Calibri" w:cs="Calibri"/>
          <w:u w:val="single"/>
        </w:rPr>
      </w:pPr>
      <w:r>
        <w:rPr>
          <w:rFonts w:ascii="Calibri" w:hAnsi="Calibri" w:cs="Calibri"/>
          <w:u w:val="single"/>
        </w:rPr>
        <w:t xml:space="preserve">From </w:t>
      </w:r>
      <w:r w:rsidRPr="00AB38A3">
        <w:rPr>
          <w:rFonts w:ascii="Calibri" w:hAnsi="Calibri" w:cs="Calibri"/>
          <w:u w:val="single"/>
        </w:rPr>
        <w:t xml:space="preserve">ICRC: </w:t>
      </w:r>
    </w:p>
    <w:p w14:paraId="3D3342DF" w14:textId="77777777" w:rsidR="003A7973" w:rsidRPr="003D7D43" w:rsidRDefault="003A7973" w:rsidP="00392175">
      <w:pPr>
        <w:pStyle w:val="ListParagraph"/>
        <w:widowControl/>
        <w:numPr>
          <w:ilvl w:val="0"/>
          <w:numId w:val="48"/>
        </w:numPr>
        <w:rPr>
          <w:rStyle w:val="Hyperlink"/>
          <w:color w:val="auto"/>
          <w:u w:val="none"/>
        </w:rPr>
      </w:pPr>
      <w:r>
        <w:t xml:space="preserve">Safer access framework  </w:t>
      </w:r>
      <w:hyperlink r:id="rId35" w:history="1">
        <w:r w:rsidRPr="003D7D43">
          <w:rPr>
            <w:rStyle w:val="Hyperlink"/>
            <w:rFonts w:eastAsia="Arial"/>
          </w:rPr>
          <w:t>http://saferaccess.icrc.org/overview/</w:t>
        </w:r>
      </w:hyperlink>
    </w:p>
    <w:p w14:paraId="72992E24" w14:textId="77777777" w:rsidR="003A7973" w:rsidRPr="009A7D2A" w:rsidRDefault="003A7973" w:rsidP="00392175">
      <w:pPr>
        <w:pStyle w:val="ListParagraph"/>
        <w:widowControl/>
        <w:numPr>
          <w:ilvl w:val="0"/>
          <w:numId w:val="48"/>
        </w:numPr>
      </w:pPr>
      <w:r w:rsidRPr="003D7D43">
        <w:rPr>
          <w:color w:val="auto"/>
        </w:rPr>
        <w:t>Dead Body Management</w:t>
      </w:r>
      <w:r>
        <w:rPr>
          <w:rStyle w:val="Hyperlink"/>
          <w:rFonts w:eastAsia="Arial"/>
        </w:rPr>
        <w:t xml:space="preserve">  </w:t>
      </w:r>
      <w:hyperlink r:id="rId36" w:history="1">
        <w:r>
          <w:rPr>
            <w:rStyle w:val="Hyperlink"/>
            <w:rFonts w:eastAsia="Arial"/>
          </w:rPr>
          <w:t>https://shop.icrc.org/gestion-des-depouilles-mortelles-lors-de-catastrophes-manuel-pratique-a-l-usage-des-premiers-intervenants-669.html</w:t>
        </w:r>
      </w:hyperlink>
    </w:p>
    <w:p w14:paraId="798BFFB4" w14:textId="77777777" w:rsidR="003A7973" w:rsidRPr="00343F91" w:rsidRDefault="003A7973" w:rsidP="00392175">
      <w:pPr>
        <w:pStyle w:val="ListParagraph"/>
        <w:widowControl/>
        <w:numPr>
          <w:ilvl w:val="0"/>
          <w:numId w:val="48"/>
        </w:numPr>
        <w:tabs>
          <w:tab w:val="left" w:pos="651"/>
        </w:tabs>
        <w:spacing w:line="274" w:lineRule="exact"/>
      </w:pPr>
      <w:r w:rsidRPr="00343F91">
        <w:t>Chemical, biological, radiological or nuclear events: The Humanitarian, response framework, of the International Committee of the Red Cross</w:t>
      </w:r>
    </w:p>
    <w:p w14:paraId="0ADD9A80" w14:textId="77777777" w:rsidR="003A7973" w:rsidRPr="00343F91" w:rsidRDefault="00932B13" w:rsidP="003A7973">
      <w:pPr>
        <w:pStyle w:val="ListParagraph"/>
        <w:tabs>
          <w:tab w:val="left" w:pos="651"/>
        </w:tabs>
        <w:spacing w:line="274" w:lineRule="exact"/>
        <w:rPr>
          <w:rFonts w:ascii="Arial" w:hAnsi="Arial" w:cs="Arial"/>
          <w:sz w:val="22"/>
          <w:szCs w:val="22"/>
        </w:rPr>
      </w:pPr>
      <w:hyperlink r:id="rId37" w:history="1">
        <w:r w:rsidR="003A7973" w:rsidRPr="00497DCF">
          <w:rPr>
            <w:rStyle w:val="Hyperlink"/>
            <w:rFonts w:ascii="Arial" w:eastAsia="Arial" w:hAnsi="Arial" w:cs="Arial"/>
            <w:sz w:val="22"/>
            <w:szCs w:val="22"/>
          </w:rPr>
          <w:t>https://www.icrc.org/en/download/file/24540/irc97_9.pdf</w:t>
        </w:r>
      </w:hyperlink>
    </w:p>
    <w:p w14:paraId="727CC895" w14:textId="77777777" w:rsidR="003A7973" w:rsidRPr="005372AB" w:rsidRDefault="003A7973" w:rsidP="003A7973">
      <w:pPr>
        <w:pStyle w:val="ListParagraph"/>
        <w:jc w:val="both"/>
        <w:rPr>
          <w:rFonts w:ascii="Calibri" w:hAnsi="Calibri" w:cs="Calibri"/>
        </w:rPr>
      </w:pPr>
    </w:p>
    <w:p w14:paraId="38280327" w14:textId="77777777" w:rsidR="003A7973" w:rsidRPr="00AB38A3" w:rsidRDefault="003A7973" w:rsidP="003A7973">
      <w:pPr>
        <w:jc w:val="both"/>
        <w:rPr>
          <w:rFonts w:ascii="Calibri" w:hAnsi="Calibri" w:cs="Calibri"/>
          <w:u w:val="single"/>
        </w:rPr>
      </w:pPr>
      <w:r>
        <w:rPr>
          <w:rFonts w:ascii="Calibri" w:hAnsi="Calibri" w:cs="Calibri"/>
          <w:u w:val="single"/>
        </w:rPr>
        <w:t>From</w:t>
      </w:r>
      <w:r w:rsidRPr="00AB38A3">
        <w:rPr>
          <w:rFonts w:ascii="Calibri" w:hAnsi="Calibri" w:cs="Calibri"/>
          <w:u w:val="single"/>
        </w:rPr>
        <w:t xml:space="preserve"> United Nations: </w:t>
      </w:r>
    </w:p>
    <w:p w14:paraId="720DAEEE" w14:textId="77777777" w:rsidR="003A7973" w:rsidRPr="005372AB" w:rsidRDefault="003A7973" w:rsidP="003F4018">
      <w:pPr>
        <w:pStyle w:val="ListParagraph"/>
        <w:widowControl/>
        <w:numPr>
          <w:ilvl w:val="0"/>
          <w:numId w:val="39"/>
        </w:numPr>
        <w:jc w:val="both"/>
        <w:rPr>
          <w:rFonts w:ascii="Calibri" w:hAnsi="Calibri" w:cs="Calibri"/>
        </w:rPr>
      </w:pPr>
      <w:r w:rsidRPr="005372AB">
        <w:rPr>
          <w:rFonts w:ascii="Calibri" w:hAnsi="Calibri" w:cs="Calibri"/>
        </w:rPr>
        <w:t>UN Security Management System Overview</w:t>
      </w:r>
    </w:p>
    <w:p w14:paraId="11FCD068" w14:textId="77777777" w:rsidR="003A7973" w:rsidRDefault="003A7973" w:rsidP="003F4018">
      <w:pPr>
        <w:pStyle w:val="ListParagraph"/>
        <w:widowControl/>
        <w:numPr>
          <w:ilvl w:val="0"/>
          <w:numId w:val="39"/>
        </w:numPr>
        <w:jc w:val="both"/>
        <w:rPr>
          <w:rFonts w:ascii="Calibri" w:hAnsi="Calibri" w:cs="Calibri"/>
        </w:rPr>
      </w:pPr>
      <w:r w:rsidRPr="005372AB">
        <w:rPr>
          <w:rFonts w:ascii="Calibri" w:hAnsi="Calibri" w:cs="Calibri"/>
        </w:rPr>
        <w:t>Programming in Access Constrained Environments (Health Cluster)</w:t>
      </w:r>
    </w:p>
    <w:p w14:paraId="2AD3E7A5" w14:textId="77777777" w:rsidR="003A7973" w:rsidRDefault="00932B13" w:rsidP="003A7973">
      <w:pPr>
        <w:pStyle w:val="ListParagraph"/>
        <w:jc w:val="both"/>
        <w:rPr>
          <w:rFonts w:ascii="Calibri" w:hAnsi="Calibri" w:cs="Calibri"/>
        </w:rPr>
      </w:pPr>
      <w:hyperlink r:id="rId38" w:history="1">
        <w:r w:rsidR="003A7973" w:rsidRPr="00497DCF">
          <w:rPr>
            <w:rStyle w:val="Hyperlink"/>
            <w:rFonts w:eastAsia="Arial"/>
          </w:rPr>
          <w:t>https://www.alnap.org/system/files/content/resource/files/main/9789241513722-eng.pdf</w:t>
        </w:r>
      </w:hyperlink>
    </w:p>
    <w:p w14:paraId="1E6A71D2" w14:textId="77777777" w:rsidR="003A7973" w:rsidRPr="001D16F2" w:rsidRDefault="003A7973" w:rsidP="003F4018">
      <w:pPr>
        <w:pStyle w:val="ListParagraph"/>
        <w:widowControl/>
        <w:numPr>
          <w:ilvl w:val="0"/>
          <w:numId w:val="39"/>
        </w:numPr>
        <w:rPr>
          <w:rFonts w:ascii="Calibri" w:hAnsi="Calibri" w:cs="Calibri"/>
        </w:rPr>
      </w:pPr>
      <w:r>
        <w:rPr>
          <w:rFonts w:ascii="Calibri" w:hAnsi="Calibri" w:cs="Calibri"/>
        </w:rPr>
        <w:t>Humanitarian Programming and monitoring in inaccessible conflict settings: a literature review</w:t>
      </w:r>
      <w:r>
        <w:rPr>
          <w:rFonts w:ascii="Calibri" w:hAnsi="Calibri" w:cs="Calibri"/>
        </w:rPr>
        <w:br/>
      </w:r>
      <w:hyperlink r:id="rId39" w:history="1">
        <w:r w:rsidRPr="00497DCF">
          <w:rPr>
            <w:rStyle w:val="Hyperlink"/>
            <w:rFonts w:eastAsia="Arial"/>
          </w:rPr>
          <w:t>https://www.who.int/health-cluster/resources/publications/remote-lit-review.pdf?ua=1</w:t>
        </w:r>
      </w:hyperlink>
    </w:p>
    <w:p w14:paraId="749D46B3" w14:textId="77777777" w:rsidR="003A7973" w:rsidRDefault="003A7973" w:rsidP="003A7973">
      <w:pPr>
        <w:jc w:val="both"/>
        <w:rPr>
          <w:rFonts w:ascii="Calibri" w:hAnsi="Calibri" w:cs="Calibri"/>
        </w:rPr>
      </w:pPr>
    </w:p>
    <w:p w14:paraId="50AE30D2" w14:textId="77777777" w:rsidR="003A7973" w:rsidRPr="00AB38A3" w:rsidRDefault="003A7973" w:rsidP="003A7973">
      <w:pPr>
        <w:jc w:val="both"/>
        <w:rPr>
          <w:rFonts w:ascii="Calibri" w:hAnsi="Calibri" w:cs="Calibri"/>
          <w:u w:val="single"/>
        </w:rPr>
      </w:pPr>
      <w:r>
        <w:rPr>
          <w:rFonts w:ascii="Calibri" w:hAnsi="Calibri" w:cs="Calibri"/>
          <w:u w:val="single"/>
        </w:rPr>
        <w:t>From</w:t>
      </w:r>
      <w:r w:rsidRPr="00AB38A3">
        <w:rPr>
          <w:rFonts w:ascii="Calibri" w:hAnsi="Calibri" w:cs="Calibri"/>
          <w:u w:val="single"/>
        </w:rPr>
        <w:t xml:space="preserve"> NGO</w:t>
      </w:r>
      <w:r>
        <w:rPr>
          <w:rFonts w:ascii="Calibri" w:hAnsi="Calibri" w:cs="Calibri"/>
          <w:u w:val="single"/>
        </w:rPr>
        <w:t>s</w:t>
      </w:r>
      <w:r w:rsidRPr="00AB38A3">
        <w:rPr>
          <w:rFonts w:ascii="Calibri" w:hAnsi="Calibri" w:cs="Calibri"/>
          <w:u w:val="single"/>
        </w:rPr>
        <w:t xml:space="preserve">: </w:t>
      </w:r>
    </w:p>
    <w:p w14:paraId="4593C26E" w14:textId="77777777" w:rsidR="003A7973" w:rsidRDefault="003A7973" w:rsidP="003F4018">
      <w:pPr>
        <w:pStyle w:val="ListParagraph"/>
        <w:widowControl/>
        <w:numPr>
          <w:ilvl w:val="0"/>
          <w:numId w:val="40"/>
        </w:numPr>
        <w:jc w:val="both"/>
        <w:rPr>
          <w:rFonts w:ascii="Calibri" w:hAnsi="Calibri" w:cs="Calibri"/>
        </w:rPr>
      </w:pPr>
      <w:r w:rsidRPr="005372AB">
        <w:rPr>
          <w:rFonts w:ascii="Calibri" w:hAnsi="Calibri" w:cs="Calibri"/>
        </w:rPr>
        <w:t>Link</w:t>
      </w:r>
      <w:r>
        <w:rPr>
          <w:rFonts w:ascii="Calibri" w:hAnsi="Calibri" w:cs="Calibri"/>
        </w:rPr>
        <w:t>s</w:t>
      </w:r>
      <w:r w:rsidRPr="005372AB">
        <w:rPr>
          <w:rFonts w:ascii="Calibri" w:hAnsi="Calibri" w:cs="Calibri"/>
        </w:rPr>
        <w:t xml:space="preserve"> to EISF/InterAction Frameworks e.g. Good Practice Review </w:t>
      </w:r>
      <w:r>
        <w:rPr>
          <w:rFonts w:ascii="Calibri" w:hAnsi="Calibri" w:cs="Calibri"/>
        </w:rPr>
        <w:t>on</w:t>
      </w:r>
      <w:r w:rsidRPr="005372AB">
        <w:rPr>
          <w:rFonts w:ascii="Calibri" w:hAnsi="Calibri" w:cs="Calibri"/>
        </w:rPr>
        <w:t xml:space="preserve"> Operational Security in Violent Environments </w:t>
      </w:r>
    </w:p>
    <w:p w14:paraId="5096BD24" w14:textId="77777777" w:rsidR="003A7973" w:rsidRPr="00527962" w:rsidRDefault="00932B13" w:rsidP="00392175">
      <w:pPr>
        <w:pStyle w:val="ListParagraph"/>
        <w:widowControl/>
        <w:numPr>
          <w:ilvl w:val="1"/>
          <w:numId w:val="50"/>
        </w:numPr>
        <w:jc w:val="both"/>
        <w:rPr>
          <w:rStyle w:val="Hyperlink"/>
          <w:rFonts w:eastAsia="Arial"/>
        </w:rPr>
      </w:pPr>
      <w:hyperlink r:id="rId40" w:history="1">
        <w:r w:rsidR="003A7973">
          <w:rPr>
            <w:rStyle w:val="Hyperlink"/>
            <w:rFonts w:eastAsia="Arial"/>
          </w:rPr>
          <w:t>https://odihpn.org/wp-content/uploads/2010/11/GPR_8_revised2.pdf</w:t>
        </w:r>
      </w:hyperlink>
    </w:p>
    <w:p w14:paraId="41E2FD59" w14:textId="77777777" w:rsidR="003A7973" w:rsidRPr="00527962" w:rsidRDefault="00932B13" w:rsidP="00392175">
      <w:pPr>
        <w:pStyle w:val="ListParagraph"/>
        <w:widowControl/>
        <w:numPr>
          <w:ilvl w:val="1"/>
          <w:numId w:val="50"/>
        </w:numPr>
        <w:jc w:val="both"/>
        <w:rPr>
          <w:rStyle w:val="Hyperlink"/>
          <w:rFonts w:eastAsia="Arial"/>
        </w:rPr>
      </w:pPr>
      <w:hyperlink r:id="rId41" w:history="1">
        <w:r w:rsidR="003A7973">
          <w:rPr>
            <w:rStyle w:val="Hyperlink"/>
            <w:rFonts w:eastAsia="Arial"/>
          </w:rPr>
          <w:t>https://www.eisf.eu/library/security-risk-management-a-basic-guide-for-smaller-ngos/</w:t>
        </w:r>
      </w:hyperlink>
    </w:p>
    <w:p w14:paraId="3C1E0F0E" w14:textId="77777777" w:rsidR="003A7973" w:rsidRPr="005372AB" w:rsidRDefault="00932B13" w:rsidP="00392175">
      <w:pPr>
        <w:pStyle w:val="ListParagraph"/>
        <w:widowControl/>
        <w:numPr>
          <w:ilvl w:val="1"/>
          <w:numId w:val="50"/>
        </w:numPr>
        <w:jc w:val="both"/>
        <w:rPr>
          <w:rFonts w:ascii="Calibri" w:hAnsi="Calibri" w:cs="Calibri"/>
        </w:rPr>
      </w:pPr>
      <w:hyperlink r:id="rId42" w:history="1">
        <w:r w:rsidR="003A7973">
          <w:rPr>
            <w:rStyle w:val="Hyperlink"/>
            <w:rFonts w:eastAsia="Arial"/>
          </w:rPr>
          <w:t>https://www.eisf.eu/library/managing-sexual-violence-against-aid-workers/</w:t>
        </w:r>
      </w:hyperlink>
    </w:p>
    <w:p w14:paraId="6834701D" w14:textId="77777777" w:rsidR="003A7973" w:rsidRPr="00F51F44" w:rsidRDefault="003A7973" w:rsidP="00392175">
      <w:pPr>
        <w:pStyle w:val="ListParagraph"/>
        <w:widowControl/>
        <w:numPr>
          <w:ilvl w:val="0"/>
          <w:numId w:val="49"/>
        </w:numPr>
        <w:pBdr>
          <w:top w:val="nil"/>
          <w:left w:val="nil"/>
          <w:bottom w:val="nil"/>
          <w:right w:val="nil"/>
          <w:between w:val="nil"/>
        </w:pBdr>
        <w:jc w:val="both"/>
        <w:rPr>
          <w:rFonts w:ascii="Calibri" w:eastAsia="Calibri" w:hAnsi="Calibri" w:cs="Calibri"/>
        </w:rPr>
      </w:pPr>
      <w:r w:rsidRPr="00F51F44">
        <w:rPr>
          <w:rFonts w:ascii="Calibri" w:eastAsia="Calibri" w:hAnsi="Calibri" w:cs="Calibri"/>
        </w:rPr>
        <w:t>IASC Non-binding Guidelines on the Use of Armed Escorts for Humanitarian Convoys</w:t>
      </w:r>
    </w:p>
    <w:p w14:paraId="3EBDF52E" w14:textId="77777777" w:rsidR="003A7973" w:rsidRPr="00F84561" w:rsidRDefault="00932B13" w:rsidP="003A7973">
      <w:pPr>
        <w:pBdr>
          <w:top w:val="nil"/>
          <w:left w:val="nil"/>
          <w:bottom w:val="nil"/>
          <w:right w:val="nil"/>
          <w:between w:val="nil"/>
        </w:pBdr>
        <w:jc w:val="both"/>
        <w:rPr>
          <w:rFonts w:ascii="Calibri" w:hAnsi="Calibri" w:cs="Calibri"/>
        </w:rPr>
      </w:pPr>
      <w:hyperlink r:id="rId43" w:history="1">
        <w:r w:rsidR="003A7973">
          <w:rPr>
            <w:rStyle w:val="Hyperlink"/>
            <w:rFonts w:eastAsia="Arial"/>
          </w:rPr>
          <w:t>https://www.unocha.org/sites/unocha/files/Armed%20Escort%20Guidelines%20-%20Final_1.pdf</w:t>
        </w:r>
      </w:hyperlink>
    </w:p>
    <w:p w14:paraId="7825952B" w14:textId="77777777" w:rsidR="00427263" w:rsidRPr="002D2F89" w:rsidRDefault="00427263" w:rsidP="00140775">
      <w:pPr>
        <w:spacing w:after="280" w:line="269" w:lineRule="exact"/>
        <w:ind w:left="360"/>
        <w:rPr>
          <w:rFonts w:ascii="Arial" w:hAnsi="Arial" w:cs="Arial"/>
          <w:sz w:val="22"/>
          <w:szCs w:val="22"/>
        </w:rPr>
      </w:pPr>
    </w:p>
    <w:p w14:paraId="36172B31" w14:textId="77777777" w:rsidR="00CD6228" w:rsidRDefault="00CD6228">
      <w:pPr>
        <w:widowControl/>
        <w:spacing w:after="200" w:line="276" w:lineRule="auto"/>
      </w:pPr>
      <w:r>
        <w:br w:type="page"/>
      </w:r>
    </w:p>
    <w:p w14:paraId="4CEC4C99" w14:textId="77777777" w:rsidR="00CD6228" w:rsidRDefault="00CD6228" w:rsidP="00CD6228">
      <w:pPr>
        <w:widowControl/>
        <w:spacing w:after="200" w:line="276" w:lineRule="auto"/>
        <w:jc w:val="center"/>
        <w:rPr>
          <w:rFonts w:ascii="Arial" w:hAnsi="Arial" w:cs="Arial"/>
          <w:sz w:val="72"/>
          <w:szCs w:val="22"/>
        </w:rPr>
      </w:pPr>
    </w:p>
    <w:p w14:paraId="49E366AF" w14:textId="77777777" w:rsidR="00CD6228" w:rsidRDefault="00CD6228" w:rsidP="00CD6228">
      <w:pPr>
        <w:widowControl/>
        <w:spacing w:after="200" w:line="276" w:lineRule="auto"/>
        <w:jc w:val="center"/>
        <w:rPr>
          <w:rFonts w:ascii="Arial" w:hAnsi="Arial" w:cs="Arial"/>
          <w:sz w:val="72"/>
          <w:szCs w:val="22"/>
        </w:rPr>
      </w:pPr>
    </w:p>
    <w:p w14:paraId="31E0C284" w14:textId="67DE24B4" w:rsidR="00CD6228" w:rsidRDefault="00CD6228" w:rsidP="00CD6228">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3</w:t>
      </w:r>
      <w:r w:rsidR="007464D5">
        <w:rPr>
          <w:rFonts w:ascii="Arial" w:hAnsi="Arial" w:cs="Arial"/>
          <w:sz w:val="72"/>
          <w:szCs w:val="22"/>
        </w:rPr>
        <w:t xml:space="preserve"> </w:t>
      </w:r>
    </w:p>
    <w:p w14:paraId="5032F88A" w14:textId="77777777" w:rsidR="007464D5" w:rsidRPr="00F712C4" w:rsidRDefault="007464D5" w:rsidP="00CD6228">
      <w:pPr>
        <w:widowControl/>
        <w:spacing w:after="200" w:line="276" w:lineRule="auto"/>
        <w:jc w:val="center"/>
        <w:rPr>
          <w:rFonts w:ascii="Arial" w:hAnsi="Arial" w:cs="Arial"/>
          <w:sz w:val="72"/>
          <w:szCs w:val="22"/>
        </w:rPr>
      </w:pPr>
    </w:p>
    <w:p w14:paraId="24E5E930" w14:textId="348A59CC" w:rsidR="00CD6228" w:rsidRPr="00F712C4" w:rsidRDefault="00CD6228" w:rsidP="00CD6228">
      <w:pPr>
        <w:widowControl/>
        <w:spacing w:after="200" w:line="276" w:lineRule="auto"/>
        <w:jc w:val="center"/>
        <w:rPr>
          <w:rFonts w:ascii="Arial" w:hAnsi="Arial" w:cs="Arial"/>
          <w:sz w:val="72"/>
          <w:szCs w:val="22"/>
        </w:rPr>
      </w:pPr>
      <w:r>
        <w:rPr>
          <w:rFonts w:ascii="Arial" w:hAnsi="Arial" w:cs="Arial"/>
          <w:sz w:val="72"/>
          <w:szCs w:val="22"/>
        </w:rPr>
        <w:t>COORDINATION PLATFORMS &amp; MODALITIES</w:t>
      </w:r>
    </w:p>
    <w:p w14:paraId="232F9587" w14:textId="3AA3C79E" w:rsidR="00CD6228" w:rsidRDefault="00CD6228" w:rsidP="00CD6228">
      <w:pPr>
        <w:widowControl/>
        <w:spacing w:after="200" w:line="276" w:lineRule="auto"/>
        <w:rPr>
          <w:rFonts w:ascii="Arial" w:hAnsi="Arial" w:cs="Arial"/>
          <w:sz w:val="22"/>
          <w:szCs w:val="22"/>
        </w:rPr>
      </w:pPr>
    </w:p>
    <w:p w14:paraId="382DD071" w14:textId="2E8613C2" w:rsidR="00CD6228" w:rsidRPr="007464D5" w:rsidRDefault="007464D5" w:rsidP="007464D5">
      <w:pPr>
        <w:pStyle w:val="IntenseQuote"/>
        <w:rPr>
          <w:rFonts w:ascii="Arial" w:hAnsi="Arial" w:cs="Arial"/>
          <w:sz w:val="36"/>
          <w:szCs w:val="22"/>
        </w:rPr>
      </w:pPr>
      <w:r w:rsidRPr="007464D5">
        <w:rPr>
          <w:sz w:val="40"/>
        </w:rPr>
        <w:t>"It is the long history of humankind (and animal kind, too) that those who learned to collaborate and improvise most effectively have prevailed." – Charles Darwin</w:t>
      </w:r>
    </w:p>
    <w:p w14:paraId="3417B8FB" w14:textId="0BAE3AEC" w:rsidR="00140775" w:rsidRDefault="00140775" w:rsidP="00140775">
      <w:pPr>
        <w:widowControl/>
        <w:spacing w:after="200" w:line="276" w:lineRule="auto"/>
      </w:pPr>
      <w:r>
        <w:br w:type="page"/>
      </w:r>
    </w:p>
    <w:p w14:paraId="0D204CB4" w14:textId="77777777" w:rsidR="00140775" w:rsidRPr="0009163B" w:rsidRDefault="00140775" w:rsidP="00140775">
      <w:pPr>
        <w:spacing w:line="269" w:lineRule="exact"/>
        <w:ind w:left="360"/>
      </w:pPr>
    </w:p>
    <w:p w14:paraId="2B2B4EDD" w14:textId="28A1FC4F" w:rsidR="00140775" w:rsidRPr="00837133" w:rsidRDefault="00140775" w:rsidP="00392175">
      <w:pPr>
        <w:pStyle w:val="Heading1"/>
        <w:numPr>
          <w:ilvl w:val="0"/>
          <w:numId w:val="58"/>
        </w:numPr>
      </w:pPr>
      <w:bookmarkStart w:id="98" w:name="_Toc18490388"/>
      <w:bookmarkStart w:id="99" w:name="_Toc18923731"/>
      <w:r w:rsidRPr="00837133">
        <w:t>Coordination Platforms and Modalities</w:t>
      </w:r>
      <w:bookmarkEnd w:id="98"/>
      <w:bookmarkEnd w:id="99"/>
    </w:p>
    <w:p w14:paraId="3E1307F8" w14:textId="77777777" w:rsidR="00EF186E" w:rsidRDefault="00EF186E" w:rsidP="00EF186E">
      <w:pPr>
        <w:rPr>
          <w:lang w:val="en-CA"/>
        </w:rPr>
      </w:pPr>
      <w:r w:rsidRPr="00EF186E">
        <w:rPr>
          <w:highlight w:val="yellow"/>
          <w:lang w:val="en-CA"/>
        </w:rPr>
        <w:t>Under review and edit</w:t>
      </w:r>
    </w:p>
    <w:p w14:paraId="593FC06E" w14:textId="09DC252F" w:rsidR="00140775" w:rsidRPr="00EF186E" w:rsidRDefault="00140775" w:rsidP="009800E2">
      <w:pPr>
        <w:spacing w:line="264" w:lineRule="exact"/>
        <w:rPr>
          <w:rFonts w:ascii="Arial" w:hAnsi="Arial" w:cs="Arial"/>
          <w:sz w:val="22"/>
          <w:szCs w:val="22"/>
          <w:lang w:val="en-CA"/>
        </w:rPr>
      </w:pPr>
    </w:p>
    <w:p w14:paraId="48167227" w14:textId="7CDF7C51" w:rsidR="00140775" w:rsidRPr="009800E2" w:rsidRDefault="00140775" w:rsidP="00140775">
      <w:pPr>
        <w:spacing w:line="269" w:lineRule="exact"/>
        <w:ind w:left="360"/>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80"/>
      </w:tblGrid>
      <w:tr w:rsidR="009800E2" w:rsidRPr="009800E2" w14:paraId="3ED896DB" w14:textId="77777777" w:rsidTr="00A55764">
        <w:tc>
          <w:tcPr>
            <w:tcW w:w="9115" w:type="dxa"/>
            <w:shd w:val="clear" w:color="auto" w:fill="F2DBDB" w:themeFill="accent2" w:themeFillTint="33"/>
          </w:tcPr>
          <w:p w14:paraId="7C42E5B0" w14:textId="04826B17" w:rsidR="009800E2" w:rsidRDefault="009800E2" w:rsidP="00140775">
            <w:pPr>
              <w:spacing w:line="269" w:lineRule="exact"/>
              <w:rPr>
                <w:rFonts w:ascii="Arial" w:hAnsi="Arial" w:cs="Arial"/>
                <w:sz w:val="22"/>
                <w:szCs w:val="22"/>
              </w:rPr>
            </w:pPr>
            <w:r w:rsidRPr="009800E2">
              <w:rPr>
                <w:rFonts w:ascii="Arial" w:hAnsi="Arial" w:cs="Arial"/>
                <w:sz w:val="22"/>
                <w:szCs w:val="22"/>
              </w:rPr>
              <w:t>Chapter Objectives</w:t>
            </w:r>
          </w:p>
          <w:p w14:paraId="1A52F40D" w14:textId="77777777" w:rsidR="009800E2" w:rsidRPr="009800E2" w:rsidRDefault="009800E2" w:rsidP="00140775">
            <w:pPr>
              <w:spacing w:line="269" w:lineRule="exact"/>
              <w:rPr>
                <w:rFonts w:ascii="Arial" w:hAnsi="Arial" w:cs="Arial"/>
                <w:sz w:val="22"/>
                <w:szCs w:val="22"/>
              </w:rPr>
            </w:pPr>
          </w:p>
          <w:p w14:paraId="31E321EA" w14:textId="08E7E719" w:rsidR="009800E2" w:rsidRPr="009800E2" w:rsidRDefault="009800E2" w:rsidP="003F4018">
            <w:pPr>
              <w:pStyle w:val="ListParagraph"/>
              <w:numPr>
                <w:ilvl w:val="0"/>
                <w:numId w:val="27"/>
              </w:numPr>
              <w:tabs>
                <w:tab w:val="left" w:pos="734"/>
              </w:tabs>
              <w:spacing w:line="264" w:lineRule="exact"/>
              <w:rPr>
                <w:rFonts w:ascii="Arial" w:hAnsi="Arial" w:cs="Arial"/>
                <w:sz w:val="22"/>
                <w:szCs w:val="22"/>
              </w:rPr>
            </w:pPr>
            <w:r w:rsidRPr="009800E2">
              <w:rPr>
                <w:rFonts w:ascii="Arial" w:hAnsi="Arial" w:cs="Arial"/>
                <w:sz w:val="22"/>
                <w:szCs w:val="22"/>
              </w:rPr>
              <w:t xml:space="preserve">Teams and leaders have increased </w:t>
            </w:r>
            <w:r w:rsidR="00B91C8D">
              <w:rPr>
                <w:rFonts w:ascii="Arial" w:hAnsi="Arial" w:cs="Arial"/>
                <w:sz w:val="22"/>
                <w:szCs w:val="22"/>
              </w:rPr>
              <w:t xml:space="preserve">understanding </w:t>
            </w:r>
            <w:r w:rsidR="00AF13E2">
              <w:rPr>
                <w:rFonts w:ascii="Arial" w:hAnsi="Arial" w:cs="Arial"/>
                <w:sz w:val="22"/>
                <w:szCs w:val="22"/>
              </w:rPr>
              <w:t>as to</w:t>
            </w:r>
            <w:r w:rsidRPr="009800E2">
              <w:rPr>
                <w:rFonts w:ascii="Arial" w:hAnsi="Arial" w:cs="Arial"/>
                <w:sz w:val="22"/>
                <w:szCs w:val="22"/>
              </w:rPr>
              <w:t xml:space="preserve"> the importance</w:t>
            </w:r>
            <w:r w:rsidR="00B91C8D">
              <w:rPr>
                <w:rFonts w:ascii="Arial" w:hAnsi="Arial" w:cs="Arial"/>
                <w:sz w:val="22"/>
                <w:szCs w:val="22"/>
              </w:rPr>
              <w:t>, platforms</w:t>
            </w:r>
            <w:r w:rsidR="00B91C8D" w:rsidRPr="009800E2">
              <w:rPr>
                <w:rFonts w:ascii="Arial" w:hAnsi="Arial" w:cs="Arial"/>
                <w:sz w:val="22"/>
                <w:szCs w:val="22"/>
              </w:rPr>
              <w:t xml:space="preserve"> and </w:t>
            </w:r>
            <w:r w:rsidR="00B91C8D">
              <w:rPr>
                <w:rFonts w:ascii="Arial" w:hAnsi="Arial" w:cs="Arial"/>
                <w:sz w:val="22"/>
                <w:szCs w:val="22"/>
              </w:rPr>
              <w:t>modalities</w:t>
            </w:r>
            <w:r w:rsidR="00B91C8D" w:rsidRPr="009800E2">
              <w:rPr>
                <w:rFonts w:ascii="Arial" w:hAnsi="Arial" w:cs="Arial"/>
                <w:sz w:val="22"/>
                <w:szCs w:val="22"/>
              </w:rPr>
              <w:t xml:space="preserve"> </w:t>
            </w:r>
            <w:r w:rsidR="00B91C8D">
              <w:rPr>
                <w:rFonts w:ascii="Arial" w:hAnsi="Arial" w:cs="Arial"/>
                <w:sz w:val="22"/>
                <w:szCs w:val="22"/>
              </w:rPr>
              <w:t>for</w:t>
            </w:r>
            <w:r w:rsidRPr="009800E2">
              <w:rPr>
                <w:rFonts w:ascii="Arial" w:hAnsi="Arial" w:cs="Arial"/>
                <w:sz w:val="22"/>
                <w:szCs w:val="22"/>
              </w:rPr>
              <w:t xml:space="preserve"> coordination in armed conflict</w:t>
            </w:r>
            <w:r w:rsidR="002C5A27">
              <w:rPr>
                <w:rFonts w:ascii="Arial" w:hAnsi="Arial" w:cs="Arial"/>
                <w:sz w:val="22"/>
                <w:szCs w:val="22"/>
              </w:rPr>
              <w:t xml:space="preserve"> and complex </w:t>
            </w:r>
            <w:r w:rsidR="000F602F">
              <w:rPr>
                <w:rFonts w:ascii="Arial" w:hAnsi="Arial" w:cs="Arial"/>
                <w:sz w:val="22"/>
                <w:szCs w:val="22"/>
              </w:rPr>
              <w:t>emergencies</w:t>
            </w:r>
            <w:r w:rsidR="002C5A27">
              <w:rPr>
                <w:rFonts w:ascii="Arial" w:hAnsi="Arial" w:cs="Arial"/>
                <w:sz w:val="22"/>
                <w:szCs w:val="22"/>
              </w:rPr>
              <w:t>.</w:t>
            </w:r>
            <w:r w:rsidRPr="009800E2">
              <w:rPr>
                <w:rFonts w:ascii="Arial" w:hAnsi="Arial" w:cs="Arial"/>
                <w:sz w:val="22"/>
                <w:szCs w:val="22"/>
              </w:rPr>
              <w:t xml:space="preserve"> </w:t>
            </w:r>
          </w:p>
          <w:p w14:paraId="25E21BCE" w14:textId="646E4E9B" w:rsidR="009800E2" w:rsidRPr="009800E2" w:rsidRDefault="009800E2" w:rsidP="003F4018">
            <w:pPr>
              <w:pStyle w:val="ListParagraph"/>
              <w:numPr>
                <w:ilvl w:val="0"/>
                <w:numId w:val="27"/>
              </w:numPr>
              <w:tabs>
                <w:tab w:val="left" w:pos="734"/>
              </w:tabs>
              <w:spacing w:line="264" w:lineRule="exact"/>
              <w:rPr>
                <w:rFonts w:ascii="Arial" w:hAnsi="Arial" w:cs="Arial"/>
                <w:sz w:val="22"/>
                <w:szCs w:val="22"/>
              </w:rPr>
            </w:pPr>
            <w:r w:rsidRPr="009800E2">
              <w:rPr>
                <w:rFonts w:ascii="Arial" w:hAnsi="Arial" w:cs="Arial"/>
                <w:sz w:val="22"/>
                <w:szCs w:val="22"/>
              </w:rPr>
              <w:t xml:space="preserve">Teams better </w:t>
            </w:r>
            <w:r w:rsidR="00B91C8D" w:rsidRPr="009800E2">
              <w:rPr>
                <w:rFonts w:ascii="Arial" w:hAnsi="Arial" w:cs="Arial"/>
                <w:sz w:val="22"/>
                <w:szCs w:val="22"/>
              </w:rPr>
              <w:t>grasp</w:t>
            </w:r>
            <w:r w:rsidRPr="009800E2">
              <w:rPr>
                <w:rFonts w:ascii="Arial" w:hAnsi="Arial" w:cs="Arial"/>
                <w:sz w:val="22"/>
                <w:szCs w:val="22"/>
              </w:rPr>
              <w:t xml:space="preserve"> own roles and responsibilities to engage and contribute</w:t>
            </w:r>
            <w:r w:rsidR="00AF13E2">
              <w:rPr>
                <w:rFonts w:ascii="Arial" w:hAnsi="Arial" w:cs="Arial"/>
                <w:sz w:val="22"/>
                <w:szCs w:val="22"/>
              </w:rPr>
              <w:t xml:space="preserve"> to coordination platforms</w:t>
            </w:r>
            <w:r w:rsidRPr="009800E2">
              <w:rPr>
                <w:rFonts w:ascii="Arial" w:hAnsi="Arial" w:cs="Arial"/>
                <w:sz w:val="22"/>
                <w:szCs w:val="22"/>
              </w:rPr>
              <w:t>.</w:t>
            </w:r>
          </w:p>
          <w:p w14:paraId="1E92E481" w14:textId="6A06DBB1" w:rsidR="00B91C8D" w:rsidRDefault="009800E2" w:rsidP="003F4018">
            <w:pPr>
              <w:pStyle w:val="ListParagraph"/>
              <w:numPr>
                <w:ilvl w:val="0"/>
                <w:numId w:val="27"/>
              </w:numPr>
              <w:tabs>
                <w:tab w:val="left" w:pos="744"/>
              </w:tabs>
              <w:spacing w:after="276" w:line="264" w:lineRule="exact"/>
              <w:rPr>
                <w:rFonts w:ascii="Arial" w:hAnsi="Arial" w:cs="Arial"/>
                <w:sz w:val="22"/>
                <w:szCs w:val="22"/>
              </w:rPr>
            </w:pPr>
            <w:r w:rsidRPr="009800E2">
              <w:rPr>
                <w:rFonts w:ascii="Arial" w:hAnsi="Arial" w:cs="Arial"/>
                <w:sz w:val="22"/>
                <w:szCs w:val="22"/>
              </w:rPr>
              <w:t xml:space="preserve">Team leadership can put into practice functional liaison with </w:t>
            </w:r>
            <w:r w:rsidR="00B91C8D">
              <w:rPr>
                <w:rFonts w:ascii="Arial" w:hAnsi="Arial" w:cs="Arial"/>
                <w:sz w:val="22"/>
                <w:szCs w:val="22"/>
              </w:rPr>
              <w:t xml:space="preserve">other providers, </w:t>
            </w:r>
            <w:r w:rsidRPr="009800E2">
              <w:rPr>
                <w:rFonts w:ascii="Arial" w:hAnsi="Arial" w:cs="Arial"/>
                <w:sz w:val="22"/>
                <w:szCs w:val="22"/>
              </w:rPr>
              <w:t>military</w:t>
            </w:r>
            <w:r w:rsidR="00B91C8D">
              <w:rPr>
                <w:rFonts w:ascii="Arial" w:hAnsi="Arial" w:cs="Arial"/>
                <w:sz w:val="22"/>
                <w:szCs w:val="22"/>
              </w:rPr>
              <w:t xml:space="preserve"> actors</w:t>
            </w:r>
            <w:r w:rsidRPr="009800E2">
              <w:rPr>
                <w:rFonts w:ascii="Arial" w:hAnsi="Arial" w:cs="Arial"/>
                <w:sz w:val="22"/>
                <w:szCs w:val="22"/>
              </w:rPr>
              <w:t>, UN peace keepers, and/or key stakeholders present</w:t>
            </w:r>
            <w:r w:rsidR="00AF13E2">
              <w:rPr>
                <w:rFonts w:ascii="Arial" w:hAnsi="Arial" w:cs="Arial"/>
                <w:sz w:val="22"/>
                <w:szCs w:val="22"/>
              </w:rPr>
              <w:t xml:space="preserve"> </w:t>
            </w:r>
          </w:p>
          <w:p w14:paraId="31E25121" w14:textId="78F6E5D5" w:rsidR="009800E2" w:rsidRDefault="00B91C8D" w:rsidP="003F4018">
            <w:pPr>
              <w:pStyle w:val="ListParagraph"/>
              <w:numPr>
                <w:ilvl w:val="0"/>
                <w:numId w:val="27"/>
              </w:numPr>
              <w:tabs>
                <w:tab w:val="left" w:pos="744"/>
              </w:tabs>
              <w:spacing w:after="276" w:line="264" w:lineRule="exact"/>
              <w:rPr>
                <w:rFonts w:ascii="Arial" w:hAnsi="Arial" w:cs="Arial"/>
                <w:sz w:val="22"/>
                <w:szCs w:val="22"/>
              </w:rPr>
            </w:pPr>
            <w:r>
              <w:rPr>
                <w:rFonts w:ascii="Arial" w:hAnsi="Arial" w:cs="Arial"/>
                <w:sz w:val="22"/>
                <w:szCs w:val="22"/>
              </w:rPr>
              <w:t>Teams have increased familiarity and understanding as to</w:t>
            </w:r>
            <w:r w:rsidR="00AF13E2">
              <w:rPr>
                <w:rFonts w:ascii="Arial" w:hAnsi="Arial" w:cs="Arial"/>
                <w:sz w:val="22"/>
                <w:szCs w:val="22"/>
              </w:rPr>
              <w:t xml:space="preserve"> existing </w:t>
            </w:r>
            <w:r w:rsidR="007477F1">
              <w:rPr>
                <w:rFonts w:ascii="Arial" w:hAnsi="Arial" w:cs="Arial"/>
                <w:sz w:val="22"/>
                <w:szCs w:val="22"/>
              </w:rPr>
              <w:t xml:space="preserve">coordination </w:t>
            </w:r>
            <w:r w:rsidR="00AF13E2">
              <w:rPr>
                <w:rFonts w:ascii="Arial" w:hAnsi="Arial" w:cs="Arial"/>
                <w:sz w:val="22"/>
                <w:szCs w:val="22"/>
              </w:rPr>
              <w:t>published guidelines</w:t>
            </w:r>
            <w:r w:rsidR="007477F1">
              <w:rPr>
                <w:rFonts w:ascii="Arial" w:hAnsi="Arial" w:cs="Arial"/>
                <w:sz w:val="22"/>
                <w:szCs w:val="22"/>
              </w:rPr>
              <w:t xml:space="preserve"> and manuals</w:t>
            </w:r>
          </w:p>
          <w:p w14:paraId="4177EF7E" w14:textId="77777777" w:rsidR="00247553" w:rsidRPr="00AA0605" w:rsidRDefault="00247553" w:rsidP="003F4018">
            <w:pPr>
              <w:pStyle w:val="ListParagraph"/>
              <w:numPr>
                <w:ilvl w:val="0"/>
                <w:numId w:val="27"/>
              </w:numPr>
              <w:rPr>
                <w:rFonts w:ascii="Arial" w:hAnsi="Arial" w:cs="Arial"/>
                <w:sz w:val="22"/>
                <w:szCs w:val="22"/>
              </w:rPr>
            </w:pPr>
            <w:r>
              <w:rPr>
                <w:rFonts w:ascii="Arial" w:hAnsi="Arial" w:cs="Arial"/>
                <w:sz w:val="22"/>
                <w:szCs w:val="22"/>
              </w:rPr>
              <w:t>Teams and Leaders have easy access to the most relevant k</w:t>
            </w:r>
            <w:r w:rsidRPr="00AA0605">
              <w:rPr>
                <w:rFonts w:ascii="Arial" w:hAnsi="Arial" w:cs="Arial"/>
                <w:sz w:val="22"/>
                <w:szCs w:val="22"/>
              </w:rPr>
              <w:t xml:space="preserve">ey </w:t>
            </w:r>
            <w:r>
              <w:rPr>
                <w:rFonts w:ascii="Arial" w:hAnsi="Arial" w:cs="Arial"/>
                <w:sz w:val="22"/>
                <w:szCs w:val="22"/>
              </w:rPr>
              <w:t>r</w:t>
            </w:r>
            <w:r w:rsidRPr="00AA0605">
              <w:rPr>
                <w:rFonts w:ascii="Arial" w:hAnsi="Arial" w:cs="Arial"/>
                <w:sz w:val="22"/>
                <w:szCs w:val="22"/>
              </w:rPr>
              <w:t>eference</w:t>
            </w:r>
            <w:r>
              <w:rPr>
                <w:rFonts w:ascii="Arial" w:hAnsi="Arial" w:cs="Arial"/>
                <w:sz w:val="22"/>
                <w:szCs w:val="22"/>
              </w:rPr>
              <w:t>s and manuals at their fingertips</w:t>
            </w:r>
          </w:p>
          <w:p w14:paraId="2CB1DF84" w14:textId="04AD026E" w:rsidR="009800E2" w:rsidRPr="009800E2" w:rsidRDefault="009800E2" w:rsidP="00140775">
            <w:pPr>
              <w:spacing w:line="269" w:lineRule="exact"/>
              <w:rPr>
                <w:rFonts w:ascii="Arial" w:hAnsi="Arial" w:cs="Arial"/>
                <w:sz w:val="22"/>
                <w:szCs w:val="22"/>
              </w:rPr>
            </w:pPr>
          </w:p>
        </w:tc>
      </w:tr>
    </w:tbl>
    <w:p w14:paraId="14191A60" w14:textId="77777777" w:rsidR="003A5244" w:rsidRPr="006E0391" w:rsidRDefault="003A5244" w:rsidP="003A5244">
      <w:pPr>
        <w:rPr>
          <w:rFonts w:ascii="Arial" w:hAnsi="Arial" w:cs="Arial"/>
          <w:sz w:val="22"/>
          <w:szCs w:val="22"/>
        </w:rPr>
      </w:pPr>
    </w:p>
    <w:p w14:paraId="54D271CE" w14:textId="17E41C0B" w:rsidR="00A562B8" w:rsidRPr="006E0391" w:rsidRDefault="00A562B8" w:rsidP="00A562B8">
      <w:pPr>
        <w:rPr>
          <w:rFonts w:ascii="Arial" w:hAnsi="Arial" w:cs="Arial"/>
          <w:sz w:val="22"/>
          <w:szCs w:val="22"/>
        </w:rPr>
      </w:pPr>
      <w:r w:rsidRPr="006E0391">
        <w:rPr>
          <w:rFonts w:ascii="Arial" w:hAnsi="Arial" w:cs="Arial"/>
          <w:sz w:val="22"/>
          <w:szCs w:val="22"/>
        </w:rPr>
        <w:t xml:space="preserve">Contexts of conflict can present significant challenges to the delivery of humanitarian assistance. Frequently humanitarian </w:t>
      </w:r>
      <w:r w:rsidR="00865ED7">
        <w:rPr>
          <w:rFonts w:ascii="Arial" w:hAnsi="Arial" w:cs="Arial"/>
          <w:sz w:val="22"/>
          <w:szCs w:val="22"/>
        </w:rPr>
        <w:t xml:space="preserve">and other </w:t>
      </w:r>
      <w:r w:rsidRPr="006E0391">
        <w:rPr>
          <w:rFonts w:ascii="Arial" w:hAnsi="Arial" w:cs="Arial"/>
          <w:sz w:val="22"/>
          <w:szCs w:val="22"/>
        </w:rPr>
        <w:t xml:space="preserve">actors </w:t>
      </w:r>
      <w:r w:rsidR="007477F1">
        <w:rPr>
          <w:rFonts w:ascii="Arial" w:hAnsi="Arial" w:cs="Arial"/>
          <w:sz w:val="22"/>
          <w:szCs w:val="22"/>
        </w:rPr>
        <w:t>may</w:t>
      </w:r>
      <w:r w:rsidRPr="006E0391">
        <w:rPr>
          <w:rFonts w:ascii="Arial" w:hAnsi="Arial" w:cs="Arial"/>
          <w:sz w:val="22"/>
          <w:szCs w:val="22"/>
        </w:rPr>
        <w:t xml:space="preserve"> find their motivations, purpose and methodology subject to positive or negative perceptions by parties to </w:t>
      </w:r>
      <w:r w:rsidR="007477F1">
        <w:rPr>
          <w:rFonts w:ascii="Arial" w:hAnsi="Arial" w:cs="Arial"/>
          <w:sz w:val="22"/>
          <w:szCs w:val="22"/>
        </w:rPr>
        <w:t>a</w:t>
      </w:r>
      <w:r w:rsidRPr="006E0391">
        <w:rPr>
          <w:rFonts w:ascii="Arial" w:hAnsi="Arial" w:cs="Arial"/>
          <w:sz w:val="22"/>
          <w:szCs w:val="22"/>
        </w:rPr>
        <w:t xml:space="preserve"> conflict and by </w:t>
      </w:r>
      <w:r w:rsidR="007477F1">
        <w:rPr>
          <w:rFonts w:ascii="Arial" w:hAnsi="Arial" w:cs="Arial"/>
          <w:sz w:val="22"/>
          <w:szCs w:val="22"/>
        </w:rPr>
        <w:t xml:space="preserve">a </w:t>
      </w:r>
      <w:r w:rsidRPr="006E0391">
        <w:rPr>
          <w:rFonts w:ascii="Arial" w:hAnsi="Arial" w:cs="Arial"/>
          <w:sz w:val="22"/>
          <w:szCs w:val="22"/>
        </w:rPr>
        <w:t xml:space="preserve">recipient </w:t>
      </w:r>
      <w:r w:rsidR="007477F1">
        <w:rPr>
          <w:rFonts w:ascii="Arial" w:hAnsi="Arial" w:cs="Arial"/>
          <w:sz w:val="22"/>
          <w:szCs w:val="22"/>
        </w:rPr>
        <w:t>population</w:t>
      </w:r>
      <w:r w:rsidRPr="006E0391">
        <w:rPr>
          <w:rFonts w:ascii="Arial" w:hAnsi="Arial" w:cs="Arial"/>
          <w:sz w:val="22"/>
          <w:szCs w:val="22"/>
        </w:rPr>
        <w:t xml:space="preserve">. </w:t>
      </w:r>
    </w:p>
    <w:p w14:paraId="3F7E72CF" w14:textId="77777777" w:rsidR="00A562B8" w:rsidRDefault="00A562B8" w:rsidP="003A5244">
      <w:pPr>
        <w:rPr>
          <w:rFonts w:ascii="Arial" w:hAnsi="Arial" w:cs="Arial"/>
          <w:sz w:val="22"/>
          <w:szCs w:val="22"/>
        </w:rPr>
      </w:pPr>
    </w:p>
    <w:p w14:paraId="22158222" w14:textId="73CC83D6" w:rsidR="003A5244" w:rsidRPr="006E0391" w:rsidRDefault="003A5244" w:rsidP="00AB0A68">
      <w:pPr>
        <w:tabs>
          <w:tab w:val="left" w:pos="739"/>
        </w:tabs>
        <w:spacing w:line="264" w:lineRule="exact"/>
        <w:rPr>
          <w:rFonts w:ascii="Arial" w:hAnsi="Arial" w:cs="Arial"/>
          <w:sz w:val="22"/>
          <w:szCs w:val="22"/>
        </w:rPr>
      </w:pPr>
      <w:r w:rsidRPr="006E0391">
        <w:rPr>
          <w:rFonts w:ascii="Arial" w:hAnsi="Arial" w:cs="Arial"/>
          <w:sz w:val="22"/>
          <w:szCs w:val="22"/>
        </w:rPr>
        <w:t xml:space="preserve">The objective of international humanitarian action, and the purpose of </w:t>
      </w:r>
      <w:r w:rsidR="00DB6323">
        <w:rPr>
          <w:rFonts w:ascii="Arial" w:hAnsi="Arial" w:cs="Arial"/>
          <w:sz w:val="22"/>
          <w:szCs w:val="22"/>
        </w:rPr>
        <w:t xml:space="preserve">its </w:t>
      </w:r>
      <w:r w:rsidRPr="006E0391">
        <w:rPr>
          <w:rFonts w:ascii="Arial" w:hAnsi="Arial" w:cs="Arial"/>
          <w:sz w:val="22"/>
          <w:szCs w:val="22"/>
        </w:rPr>
        <w:t xml:space="preserve">coordination, is to meet the needs of the affected people by means that are reliable, safe, effective, inclusive and respect humanitarian principles. </w:t>
      </w:r>
      <w:r w:rsidR="00DD3C0F">
        <w:rPr>
          <w:rFonts w:ascii="Arial" w:hAnsi="Arial" w:cs="Arial"/>
          <w:sz w:val="22"/>
          <w:szCs w:val="22"/>
        </w:rPr>
        <w:t xml:space="preserve"> </w:t>
      </w:r>
      <w:r w:rsidR="00A562B8">
        <w:rPr>
          <w:rFonts w:ascii="Arial" w:hAnsi="Arial" w:cs="Arial"/>
          <w:sz w:val="22"/>
          <w:szCs w:val="22"/>
        </w:rPr>
        <w:t xml:space="preserve">This </w:t>
      </w:r>
      <w:r w:rsidR="007477F1">
        <w:rPr>
          <w:rFonts w:ascii="Arial" w:hAnsi="Arial" w:cs="Arial"/>
          <w:sz w:val="22"/>
          <w:szCs w:val="22"/>
        </w:rPr>
        <w:t>will</w:t>
      </w:r>
      <w:r w:rsidR="00A562B8">
        <w:rPr>
          <w:rFonts w:ascii="Arial" w:hAnsi="Arial" w:cs="Arial"/>
          <w:sz w:val="22"/>
          <w:szCs w:val="22"/>
        </w:rPr>
        <w:t xml:space="preserve"> </w:t>
      </w:r>
      <w:r w:rsidR="00AB0A68">
        <w:rPr>
          <w:rFonts w:ascii="Arial" w:hAnsi="Arial" w:cs="Arial"/>
          <w:sz w:val="22"/>
          <w:szCs w:val="22"/>
        </w:rPr>
        <w:t xml:space="preserve">also </w:t>
      </w:r>
      <w:r w:rsidR="00A562B8">
        <w:rPr>
          <w:rFonts w:ascii="Arial" w:hAnsi="Arial" w:cs="Arial"/>
          <w:sz w:val="22"/>
          <w:szCs w:val="22"/>
        </w:rPr>
        <w:t xml:space="preserve">enable better </w:t>
      </w:r>
      <w:r w:rsidR="00A562B8" w:rsidRPr="009800E2">
        <w:rPr>
          <w:rFonts w:ascii="Arial" w:hAnsi="Arial" w:cs="Arial"/>
          <w:sz w:val="22"/>
          <w:szCs w:val="22"/>
        </w:rPr>
        <w:t>quality patient care including referral chains, continuity of care, sharing of resources, protection, and standardized data.</w:t>
      </w:r>
      <w:r w:rsidR="00DD3C0F">
        <w:rPr>
          <w:rFonts w:ascii="Arial" w:hAnsi="Arial" w:cs="Arial"/>
          <w:sz w:val="22"/>
          <w:szCs w:val="22"/>
        </w:rPr>
        <w:t xml:space="preserve">  </w:t>
      </w:r>
    </w:p>
    <w:p w14:paraId="5B8F3487" w14:textId="77777777" w:rsidR="003A5244" w:rsidRPr="006E0391" w:rsidRDefault="003A5244" w:rsidP="003A5244">
      <w:pPr>
        <w:rPr>
          <w:rFonts w:ascii="Arial" w:hAnsi="Arial" w:cs="Arial"/>
          <w:sz w:val="22"/>
          <w:szCs w:val="22"/>
        </w:rPr>
      </w:pPr>
    </w:p>
    <w:p w14:paraId="59D02771" w14:textId="1D53965A" w:rsidR="000B14B2" w:rsidRDefault="00A562B8" w:rsidP="003A5244">
      <w:pPr>
        <w:rPr>
          <w:rFonts w:ascii="Arial" w:hAnsi="Arial" w:cs="Arial"/>
          <w:sz w:val="22"/>
          <w:szCs w:val="22"/>
        </w:rPr>
      </w:pPr>
      <w:r>
        <w:rPr>
          <w:rFonts w:ascii="Arial" w:hAnsi="Arial" w:cs="Arial"/>
          <w:sz w:val="22"/>
          <w:szCs w:val="22"/>
        </w:rPr>
        <w:t xml:space="preserve">As stated in chapter 2 on IHL and </w:t>
      </w:r>
      <w:r w:rsidR="000B14B2">
        <w:rPr>
          <w:rFonts w:ascii="Arial" w:hAnsi="Arial" w:cs="Arial"/>
          <w:sz w:val="22"/>
          <w:szCs w:val="22"/>
        </w:rPr>
        <w:t>c</w:t>
      </w:r>
      <w:r>
        <w:rPr>
          <w:rFonts w:ascii="Arial" w:hAnsi="Arial" w:cs="Arial"/>
          <w:sz w:val="22"/>
          <w:szCs w:val="22"/>
        </w:rPr>
        <w:t xml:space="preserve">ore </w:t>
      </w:r>
      <w:r w:rsidR="000B14B2">
        <w:rPr>
          <w:rFonts w:ascii="Arial" w:hAnsi="Arial" w:cs="Arial"/>
          <w:sz w:val="22"/>
          <w:szCs w:val="22"/>
        </w:rPr>
        <w:t>p</w:t>
      </w:r>
      <w:r>
        <w:rPr>
          <w:rFonts w:ascii="Arial" w:hAnsi="Arial" w:cs="Arial"/>
          <w:sz w:val="22"/>
          <w:szCs w:val="22"/>
        </w:rPr>
        <w:t>rinciples w</w:t>
      </w:r>
      <w:r w:rsidR="003A5244" w:rsidRPr="006E0391">
        <w:rPr>
          <w:rFonts w:ascii="Arial" w:hAnsi="Arial" w:cs="Arial"/>
          <w:sz w:val="22"/>
          <w:szCs w:val="22"/>
        </w:rPr>
        <w:t xml:space="preserve">ithin contexts of </w:t>
      </w:r>
      <w:r w:rsidR="00AB1060">
        <w:rPr>
          <w:rFonts w:ascii="Arial" w:hAnsi="Arial" w:cs="Arial"/>
          <w:sz w:val="22"/>
          <w:szCs w:val="22"/>
        </w:rPr>
        <w:t xml:space="preserve">armed </w:t>
      </w:r>
      <w:r w:rsidR="003A5244" w:rsidRPr="006E0391">
        <w:rPr>
          <w:rFonts w:ascii="Arial" w:hAnsi="Arial" w:cs="Arial"/>
          <w:sz w:val="22"/>
          <w:szCs w:val="22"/>
        </w:rPr>
        <w:t>conflict</w:t>
      </w:r>
      <w:r w:rsidR="000B14B2">
        <w:rPr>
          <w:rFonts w:ascii="Arial" w:hAnsi="Arial" w:cs="Arial"/>
          <w:sz w:val="22"/>
          <w:szCs w:val="22"/>
        </w:rPr>
        <w:t>:</w:t>
      </w:r>
    </w:p>
    <w:p w14:paraId="7875E887" w14:textId="21454716" w:rsidR="000B14B2" w:rsidRDefault="000B14B2" w:rsidP="003F4018">
      <w:pPr>
        <w:pStyle w:val="ListParagraph"/>
        <w:numPr>
          <w:ilvl w:val="0"/>
          <w:numId w:val="29"/>
        </w:numPr>
        <w:rPr>
          <w:rFonts w:ascii="Arial" w:hAnsi="Arial" w:cs="Arial"/>
          <w:sz w:val="22"/>
          <w:szCs w:val="22"/>
        </w:rPr>
      </w:pPr>
      <w:r w:rsidRPr="000B14B2">
        <w:rPr>
          <w:rFonts w:ascii="Arial" w:hAnsi="Arial" w:cs="Arial"/>
          <w:sz w:val="22"/>
          <w:szCs w:val="22"/>
        </w:rPr>
        <w:t xml:space="preserve">Governments and their militaries (in conflict scenarios) have clear obligations under IHL to provide medical care for the </w:t>
      </w:r>
      <w:r w:rsidR="00606211">
        <w:rPr>
          <w:rFonts w:ascii="Arial" w:hAnsi="Arial" w:cs="Arial"/>
          <w:sz w:val="22"/>
          <w:szCs w:val="22"/>
        </w:rPr>
        <w:t>wounded and sick</w:t>
      </w:r>
      <w:r w:rsidR="00BC06E3">
        <w:rPr>
          <w:rFonts w:ascii="Arial" w:hAnsi="Arial" w:cs="Arial"/>
          <w:sz w:val="22"/>
          <w:szCs w:val="22"/>
        </w:rPr>
        <w:t>.</w:t>
      </w:r>
    </w:p>
    <w:p w14:paraId="1FDF028D" w14:textId="47A08E5B" w:rsidR="003A5244" w:rsidRPr="000B14B2" w:rsidRDefault="000B14B2" w:rsidP="003F4018">
      <w:pPr>
        <w:pStyle w:val="ListParagraph"/>
        <w:numPr>
          <w:ilvl w:val="0"/>
          <w:numId w:val="29"/>
        </w:numPr>
        <w:rPr>
          <w:rFonts w:ascii="Arial" w:hAnsi="Arial" w:cs="Arial"/>
          <w:sz w:val="22"/>
          <w:szCs w:val="22"/>
        </w:rPr>
      </w:pPr>
      <w:r>
        <w:rPr>
          <w:rFonts w:ascii="Arial" w:hAnsi="Arial" w:cs="Arial"/>
          <w:sz w:val="22"/>
          <w:szCs w:val="22"/>
        </w:rPr>
        <w:t>P</w:t>
      </w:r>
      <w:r w:rsidR="003A5244" w:rsidRPr="000B14B2">
        <w:rPr>
          <w:rFonts w:ascii="Arial" w:hAnsi="Arial" w:cs="Arial"/>
          <w:sz w:val="22"/>
          <w:szCs w:val="22"/>
        </w:rPr>
        <w:t xml:space="preserve">erceptions of political bias are especially difficult to prevent and to reverse. Parties to a conflict will often view </w:t>
      </w:r>
      <w:r>
        <w:rPr>
          <w:rFonts w:ascii="Arial" w:hAnsi="Arial" w:cs="Arial"/>
          <w:sz w:val="22"/>
          <w:szCs w:val="22"/>
        </w:rPr>
        <w:t xml:space="preserve">local and </w:t>
      </w:r>
      <w:r w:rsidR="003A5244" w:rsidRPr="000B14B2">
        <w:rPr>
          <w:rFonts w:ascii="Arial" w:hAnsi="Arial" w:cs="Arial"/>
          <w:sz w:val="22"/>
          <w:szCs w:val="22"/>
        </w:rPr>
        <w:t>external actors through the lens of the current political situation and may well view humanitarian interventions as overtly political acts.</w:t>
      </w:r>
    </w:p>
    <w:p w14:paraId="49719717" w14:textId="77777777" w:rsidR="003A5244" w:rsidRPr="006E0391" w:rsidRDefault="003A5244" w:rsidP="003A5244">
      <w:pPr>
        <w:rPr>
          <w:rFonts w:ascii="Arial" w:hAnsi="Arial" w:cs="Arial"/>
          <w:sz w:val="22"/>
          <w:szCs w:val="22"/>
        </w:rPr>
      </w:pPr>
    </w:p>
    <w:p w14:paraId="25BE2C37" w14:textId="2E14D6AD" w:rsidR="003A5244" w:rsidRPr="006E0391" w:rsidRDefault="003A5244" w:rsidP="003A5244">
      <w:pPr>
        <w:rPr>
          <w:rFonts w:ascii="Arial" w:hAnsi="Arial" w:cs="Arial"/>
          <w:sz w:val="22"/>
          <w:szCs w:val="22"/>
        </w:rPr>
      </w:pPr>
      <w:r w:rsidRPr="006E0391">
        <w:rPr>
          <w:rFonts w:ascii="Arial" w:hAnsi="Arial" w:cs="Arial"/>
          <w:sz w:val="22"/>
          <w:szCs w:val="22"/>
        </w:rPr>
        <w:t>In such a context</w:t>
      </w:r>
      <w:r w:rsidR="00AB0A68">
        <w:rPr>
          <w:rFonts w:ascii="Arial" w:hAnsi="Arial" w:cs="Arial"/>
          <w:sz w:val="22"/>
          <w:szCs w:val="22"/>
        </w:rPr>
        <w:t>,</w:t>
      </w:r>
      <w:r w:rsidRPr="006E0391">
        <w:rPr>
          <w:rFonts w:ascii="Arial" w:hAnsi="Arial" w:cs="Arial"/>
          <w:sz w:val="22"/>
          <w:szCs w:val="22"/>
        </w:rPr>
        <w:t xml:space="preserve"> it is particularly important to maintain close coordination between humanitarian actors </w:t>
      </w:r>
      <w:r w:rsidR="00D34D0D">
        <w:rPr>
          <w:rFonts w:ascii="Arial" w:hAnsi="Arial" w:cs="Arial"/>
          <w:sz w:val="22"/>
          <w:szCs w:val="22"/>
        </w:rPr>
        <w:t xml:space="preserve">(and other medical actors) </w:t>
      </w:r>
      <w:r w:rsidRPr="006E0391">
        <w:rPr>
          <w:rFonts w:ascii="Arial" w:hAnsi="Arial" w:cs="Arial"/>
          <w:sz w:val="22"/>
          <w:szCs w:val="22"/>
        </w:rPr>
        <w:t xml:space="preserve">to ensure alignment of interventions and clarity of collective voice. </w:t>
      </w:r>
    </w:p>
    <w:p w14:paraId="0BB3122D" w14:textId="77777777" w:rsidR="003A5244" w:rsidRPr="006E0391" w:rsidRDefault="003A5244" w:rsidP="003A5244">
      <w:pPr>
        <w:rPr>
          <w:rFonts w:ascii="Arial" w:hAnsi="Arial" w:cs="Arial"/>
          <w:sz w:val="22"/>
          <w:szCs w:val="22"/>
        </w:rPr>
      </w:pPr>
    </w:p>
    <w:p w14:paraId="6FCCF3CE" w14:textId="2CBF5639" w:rsidR="003A5244" w:rsidRPr="006E0391" w:rsidRDefault="003A5244" w:rsidP="003A5244">
      <w:pPr>
        <w:rPr>
          <w:rFonts w:ascii="Arial" w:hAnsi="Arial" w:cs="Arial"/>
          <w:sz w:val="22"/>
          <w:szCs w:val="22"/>
        </w:rPr>
      </w:pPr>
      <w:r w:rsidRPr="006E0391">
        <w:rPr>
          <w:rFonts w:ascii="Arial" w:hAnsi="Arial" w:cs="Arial"/>
          <w:sz w:val="22"/>
          <w:szCs w:val="22"/>
        </w:rPr>
        <w:t xml:space="preserve">Maintaining a robust framework of </w:t>
      </w:r>
      <w:r w:rsidRPr="00BF0DC3">
        <w:rPr>
          <w:rFonts w:ascii="Arial" w:hAnsi="Arial" w:cs="Arial"/>
          <w:i/>
          <w:sz w:val="22"/>
          <w:szCs w:val="22"/>
        </w:rPr>
        <w:t>principled</w:t>
      </w:r>
      <w:r w:rsidRPr="006E0391">
        <w:rPr>
          <w:rFonts w:ascii="Arial" w:hAnsi="Arial" w:cs="Arial"/>
          <w:sz w:val="22"/>
          <w:szCs w:val="22"/>
        </w:rPr>
        <w:t xml:space="preserve"> collective humanitarian action ensures that </w:t>
      </w:r>
      <w:r w:rsidR="00912A09">
        <w:rPr>
          <w:rFonts w:ascii="Arial" w:hAnsi="Arial" w:cs="Arial"/>
          <w:sz w:val="22"/>
          <w:szCs w:val="22"/>
        </w:rPr>
        <w:t xml:space="preserve">medical </w:t>
      </w:r>
      <w:r w:rsidR="003B18D9">
        <w:rPr>
          <w:rFonts w:ascii="Arial" w:hAnsi="Arial" w:cs="Arial"/>
          <w:sz w:val="22"/>
          <w:szCs w:val="22"/>
        </w:rPr>
        <w:t>teams</w:t>
      </w:r>
      <w:r w:rsidR="00912A09">
        <w:rPr>
          <w:rFonts w:ascii="Arial" w:hAnsi="Arial" w:cs="Arial"/>
          <w:sz w:val="22"/>
          <w:szCs w:val="22"/>
        </w:rPr>
        <w:t xml:space="preserve"> (non-military)</w:t>
      </w:r>
      <w:r w:rsidRPr="006E0391">
        <w:rPr>
          <w:rFonts w:ascii="Arial" w:hAnsi="Arial" w:cs="Arial"/>
          <w:sz w:val="22"/>
          <w:szCs w:val="22"/>
        </w:rPr>
        <w:t xml:space="preserve"> remain perceived by all as </w:t>
      </w:r>
      <w:r w:rsidR="00C15040">
        <w:rPr>
          <w:rFonts w:ascii="Arial" w:hAnsi="Arial" w:cs="Arial"/>
          <w:sz w:val="22"/>
          <w:szCs w:val="22"/>
        </w:rPr>
        <w:t xml:space="preserve">truly </w:t>
      </w:r>
      <w:r w:rsidRPr="006E0391">
        <w:rPr>
          <w:rFonts w:ascii="Arial" w:hAnsi="Arial" w:cs="Arial"/>
          <w:sz w:val="22"/>
          <w:szCs w:val="22"/>
        </w:rPr>
        <w:t xml:space="preserve">humanitarian and therefore as legitimate and duly entitled to access affected communities. </w:t>
      </w:r>
    </w:p>
    <w:p w14:paraId="24B20D2A" w14:textId="77777777" w:rsidR="003A5244" w:rsidRPr="006E0391" w:rsidRDefault="003A5244" w:rsidP="003A5244">
      <w:pPr>
        <w:rPr>
          <w:rFonts w:ascii="Arial" w:hAnsi="Arial" w:cs="Arial"/>
          <w:sz w:val="22"/>
          <w:szCs w:val="22"/>
        </w:rPr>
      </w:pPr>
    </w:p>
    <w:p w14:paraId="5DAFCA50" w14:textId="5A469B41" w:rsidR="003A5244" w:rsidRPr="006E0391" w:rsidRDefault="003A5244" w:rsidP="003A5244">
      <w:pPr>
        <w:rPr>
          <w:rFonts w:ascii="Arial" w:hAnsi="Arial" w:cs="Arial"/>
          <w:sz w:val="22"/>
          <w:szCs w:val="22"/>
        </w:rPr>
      </w:pPr>
      <w:r w:rsidRPr="006E0391">
        <w:rPr>
          <w:rFonts w:ascii="Arial" w:hAnsi="Arial" w:cs="Arial"/>
          <w:sz w:val="22"/>
          <w:szCs w:val="22"/>
        </w:rPr>
        <w:t>The composition and background of a</w:t>
      </w:r>
      <w:r w:rsidR="00912A09">
        <w:rPr>
          <w:rFonts w:ascii="Arial" w:hAnsi="Arial" w:cs="Arial"/>
          <w:sz w:val="22"/>
          <w:szCs w:val="22"/>
        </w:rPr>
        <w:t xml:space="preserve"> medical team and/or classified </w:t>
      </w:r>
      <w:r w:rsidRPr="006E0391">
        <w:rPr>
          <w:rFonts w:ascii="Arial" w:hAnsi="Arial" w:cs="Arial"/>
          <w:sz w:val="22"/>
          <w:szCs w:val="22"/>
        </w:rPr>
        <w:t xml:space="preserve">EMT, or their method of operating can impact positively or negatively on themselves and the wider humanitarian community in a given context. </w:t>
      </w:r>
    </w:p>
    <w:p w14:paraId="3BF158E5" w14:textId="77777777" w:rsidR="003A5244" w:rsidRPr="006E0391" w:rsidRDefault="003A5244" w:rsidP="003A5244">
      <w:pPr>
        <w:rPr>
          <w:rFonts w:ascii="Arial" w:hAnsi="Arial" w:cs="Arial"/>
          <w:sz w:val="22"/>
          <w:szCs w:val="22"/>
        </w:rPr>
      </w:pPr>
    </w:p>
    <w:p w14:paraId="34EC305E" w14:textId="76978911" w:rsidR="003A5244" w:rsidRPr="006E0391" w:rsidRDefault="003A5244" w:rsidP="00392175">
      <w:pPr>
        <w:pStyle w:val="Heading2"/>
        <w:numPr>
          <w:ilvl w:val="1"/>
          <w:numId w:val="58"/>
        </w:numPr>
      </w:pPr>
      <w:bookmarkStart w:id="100" w:name="_Toc18923732"/>
      <w:r w:rsidRPr="006E0391">
        <w:t>Pre-</w:t>
      </w:r>
      <w:r w:rsidR="00FE1877">
        <w:t>D</w:t>
      </w:r>
      <w:r w:rsidRPr="006E0391">
        <w:t xml:space="preserve">eployment </w:t>
      </w:r>
      <w:r w:rsidR="00FE1877">
        <w:t>C</w:t>
      </w:r>
      <w:r w:rsidRPr="006E0391">
        <w:t>onsiderations</w:t>
      </w:r>
      <w:bookmarkEnd w:id="100"/>
    </w:p>
    <w:p w14:paraId="6408648E" w14:textId="77777777" w:rsidR="003A5244" w:rsidRPr="006E0391" w:rsidRDefault="003A5244" w:rsidP="003A5244">
      <w:pPr>
        <w:rPr>
          <w:rFonts w:ascii="Arial" w:hAnsi="Arial" w:cs="Arial"/>
          <w:sz w:val="22"/>
          <w:szCs w:val="22"/>
        </w:rPr>
      </w:pPr>
      <w:r w:rsidRPr="006E0391">
        <w:rPr>
          <w:rFonts w:ascii="Arial" w:hAnsi="Arial" w:cs="Arial"/>
          <w:sz w:val="22"/>
          <w:szCs w:val="22"/>
        </w:rPr>
        <w:t>An in-depth conflict analysis prior to deployment should involve contact with some of the coordination groups in order to better understand the environment.</w:t>
      </w:r>
    </w:p>
    <w:p w14:paraId="310696B2" w14:textId="77777777" w:rsidR="003A5244" w:rsidRPr="006E0391" w:rsidRDefault="003A5244" w:rsidP="003A5244">
      <w:pPr>
        <w:rPr>
          <w:rFonts w:ascii="Arial" w:hAnsi="Arial" w:cs="Arial"/>
          <w:sz w:val="22"/>
          <w:szCs w:val="22"/>
        </w:rPr>
      </w:pPr>
    </w:p>
    <w:p w14:paraId="64CFEED9" w14:textId="5B44D414" w:rsidR="003A5244" w:rsidRPr="006E0391" w:rsidRDefault="00BF0DC3" w:rsidP="003A5244">
      <w:pPr>
        <w:rPr>
          <w:rFonts w:ascii="Arial" w:hAnsi="Arial" w:cs="Arial"/>
          <w:sz w:val="22"/>
          <w:szCs w:val="22"/>
        </w:rPr>
      </w:pPr>
      <w:r>
        <w:rPr>
          <w:rFonts w:ascii="Arial" w:hAnsi="Arial" w:cs="Arial"/>
          <w:sz w:val="22"/>
          <w:szCs w:val="22"/>
        </w:rPr>
        <w:t xml:space="preserve">In Red Book contexts, </w:t>
      </w:r>
      <w:r w:rsidR="00DB6323">
        <w:rPr>
          <w:rFonts w:ascii="Arial" w:hAnsi="Arial" w:cs="Arial"/>
          <w:sz w:val="22"/>
          <w:szCs w:val="22"/>
        </w:rPr>
        <w:t>medical teams</w:t>
      </w:r>
      <w:r w:rsidR="003A5244" w:rsidRPr="006E0391">
        <w:rPr>
          <w:rFonts w:ascii="Arial" w:hAnsi="Arial" w:cs="Arial"/>
          <w:sz w:val="22"/>
          <w:szCs w:val="22"/>
        </w:rPr>
        <w:t xml:space="preserve"> also need to consider carefully which of the many coordination mechanisms they need to engage with and to what extent they should engage once deployed.</w:t>
      </w:r>
      <w:r w:rsidR="00912A09">
        <w:rPr>
          <w:rFonts w:ascii="Arial" w:hAnsi="Arial" w:cs="Arial"/>
          <w:sz w:val="22"/>
          <w:szCs w:val="22"/>
        </w:rPr>
        <w:t xml:space="preserve"> </w:t>
      </w:r>
      <w:r w:rsidR="003A5244" w:rsidRPr="006E0391">
        <w:rPr>
          <w:rFonts w:ascii="Arial" w:hAnsi="Arial" w:cs="Arial"/>
          <w:sz w:val="22"/>
          <w:szCs w:val="22"/>
        </w:rPr>
        <w:t xml:space="preserve"> EMTs should ask questions of </w:t>
      </w:r>
      <w:r w:rsidR="00912A09">
        <w:rPr>
          <w:rFonts w:ascii="Arial" w:hAnsi="Arial" w:cs="Arial"/>
          <w:sz w:val="22"/>
          <w:szCs w:val="22"/>
        </w:rPr>
        <w:t xml:space="preserve">themselves and </w:t>
      </w:r>
      <w:r w:rsidR="003A5244" w:rsidRPr="006E0391">
        <w:rPr>
          <w:rFonts w:ascii="Arial" w:hAnsi="Arial" w:cs="Arial"/>
          <w:sz w:val="22"/>
          <w:szCs w:val="22"/>
        </w:rPr>
        <w:t xml:space="preserve">the various coordination </w:t>
      </w:r>
      <w:r w:rsidR="00912A09">
        <w:rPr>
          <w:rFonts w:ascii="Arial" w:hAnsi="Arial" w:cs="Arial"/>
          <w:sz w:val="22"/>
          <w:szCs w:val="22"/>
        </w:rPr>
        <w:t>mechanisms</w:t>
      </w:r>
      <w:r w:rsidR="003A5244" w:rsidRPr="006E0391">
        <w:rPr>
          <w:rFonts w:ascii="Arial" w:hAnsi="Arial" w:cs="Arial"/>
          <w:sz w:val="22"/>
          <w:szCs w:val="22"/>
        </w:rPr>
        <w:t xml:space="preserve"> within contexts:</w:t>
      </w:r>
    </w:p>
    <w:p w14:paraId="180ADFEA" w14:textId="77777777" w:rsidR="003A5244" w:rsidRPr="006E0391" w:rsidRDefault="003A5244" w:rsidP="003A5244">
      <w:pPr>
        <w:rPr>
          <w:rFonts w:ascii="Arial" w:hAnsi="Arial" w:cs="Arial"/>
          <w:sz w:val="22"/>
          <w:szCs w:val="22"/>
        </w:rPr>
      </w:pPr>
    </w:p>
    <w:p w14:paraId="743CC8C1" w14:textId="3FBF5CE2" w:rsidR="003A5244" w:rsidRPr="006E0391" w:rsidRDefault="003A5244" w:rsidP="003F4018">
      <w:pPr>
        <w:pStyle w:val="ListParagraph"/>
        <w:widowControl/>
        <w:numPr>
          <w:ilvl w:val="0"/>
          <w:numId w:val="24"/>
        </w:numPr>
        <w:rPr>
          <w:rFonts w:ascii="Arial" w:hAnsi="Arial" w:cs="Arial"/>
          <w:sz w:val="22"/>
          <w:szCs w:val="22"/>
        </w:rPr>
      </w:pPr>
      <w:r w:rsidRPr="006E0391">
        <w:rPr>
          <w:rFonts w:ascii="Arial" w:hAnsi="Arial" w:cs="Arial"/>
          <w:sz w:val="22"/>
          <w:szCs w:val="22"/>
        </w:rPr>
        <w:t xml:space="preserve">Does engagement with a given coordination mechanism enable us to access affected populations in a </w:t>
      </w:r>
      <w:r w:rsidRPr="00912A09">
        <w:rPr>
          <w:rFonts w:ascii="Arial" w:hAnsi="Arial" w:cs="Arial"/>
          <w:i/>
          <w:sz w:val="22"/>
          <w:szCs w:val="22"/>
        </w:rPr>
        <w:t>principled</w:t>
      </w:r>
      <w:r w:rsidRPr="006E0391">
        <w:rPr>
          <w:rFonts w:ascii="Arial" w:hAnsi="Arial" w:cs="Arial"/>
          <w:sz w:val="22"/>
          <w:szCs w:val="22"/>
        </w:rPr>
        <w:t xml:space="preserve"> manner</w:t>
      </w:r>
      <w:r w:rsidR="00BF0DC3">
        <w:rPr>
          <w:rFonts w:ascii="Arial" w:hAnsi="Arial" w:cs="Arial"/>
          <w:sz w:val="22"/>
          <w:szCs w:val="22"/>
        </w:rPr>
        <w:t xml:space="preserve"> (and throughout the deployment timeframe)</w:t>
      </w:r>
    </w:p>
    <w:p w14:paraId="5AEE8F85" w14:textId="338557F3" w:rsidR="003A5244" w:rsidRPr="006E0391" w:rsidRDefault="003A5244" w:rsidP="003F4018">
      <w:pPr>
        <w:pStyle w:val="ListParagraph"/>
        <w:widowControl/>
        <w:numPr>
          <w:ilvl w:val="0"/>
          <w:numId w:val="24"/>
        </w:numPr>
        <w:rPr>
          <w:rFonts w:ascii="Arial" w:hAnsi="Arial" w:cs="Arial"/>
          <w:sz w:val="22"/>
          <w:szCs w:val="22"/>
        </w:rPr>
      </w:pPr>
      <w:r w:rsidRPr="006E0391">
        <w:rPr>
          <w:rFonts w:ascii="Arial" w:hAnsi="Arial" w:cs="Arial"/>
          <w:sz w:val="22"/>
          <w:szCs w:val="22"/>
        </w:rPr>
        <w:t xml:space="preserve">Does engagement with a given coordination mechanism involve </w:t>
      </w:r>
      <w:r w:rsidRPr="00912A09">
        <w:rPr>
          <w:rFonts w:ascii="Arial" w:hAnsi="Arial" w:cs="Arial"/>
          <w:i/>
          <w:sz w:val="22"/>
          <w:szCs w:val="22"/>
        </w:rPr>
        <w:t>compromise</w:t>
      </w:r>
      <w:r w:rsidRPr="006E0391">
        <w:rPr>
          <w:rFonts w:ascii="Arial" w:hAnsi="Arial" w:cs="Arial"/>
          <w:sz w:val="22"/>
          <w:szCs w:val="22"/>
        </w:rPr>
        <w:t xml:space="preserve"> to humanitarian principles </w:t>
      </w:r>
      <w:r w:rsidR="00BF0DC3">
        <w:rPr>
          <w:rFonts w:ascii="Arial" w:hAnsi="Arial" w:cs="Arial"/>
          <w:sz w:val="22"/>
          <w:szCs w:val="22"/>
        </w:rPr>
        <w:t xml:space="preserve">(which ones?) </w:t>
      </w:r>
      <w:r w:rsidRPr="006E0391">
        <w:rPr>
          <w:rFonts w:ascii="Arial" w:hAnsi="Arial" w:cs="Arial"/>
          <w:sz w:val="22"/>
          <w:szCs w:val="22"/>
        </w:rPr>
        <w:t xml:space="preserve">or allow others to perceive us as </w:t>
      </w:r>
      <w:r w:rsidR="00912A09">
        <w:rPr>
          <w:rFonts w:ascii="Arial" w:hAnsi="Arial" w:cs="Arial"/>
          <w:sz w:val="22"/>
          <w:szCs w:val="22"/>
        </w:rPr>
        <w:t xml:space="preserve">a biased and </w:t>
      </w:r>
      <w:r w:rsidRPr="006E0391">
        <w:rPr>
          <w:rFonts w:ascii="Arial" w:hAnsi="Arial" w:cs="Arial"/>
          <w:sz w:val="22"/>
          <w:szCs w:val="22"/>
        </w:rPr>
        <w:t>an unprincipled actor</w:t>
      </w:r>
      <w:r w:rsidR="00BF0DC3">
        <w:rPr>
          <w:rFonts w:ascii="Arial" w:hAnsi="Arial" w:cs="Arial"/>
          <w:sz w:val="22"/>
          <w:szCs w:val="22"/>
        </w:rPr>
        <w:t xml:space="preserve"> (and throughout the deployment timeframe)</w:t>
      </w:r>
    </w:p>
    <w:p w14:paraId="0A7E3458" w14:textId="77777777" w:rsidR="003A5244" w:rsidRPr="006E0391" w:rsidRDefault="003A5244" w:rsidP="003A5244">
      <w:pPr>
        <w:rPr>
          <w:rFonts w:ascii="Arial" w:hAnsi="Arial" w:cs="Arial"/>
          <w:sz w:val="22"/>
          <w:szCs w:val="22"/>
        </w:rPr>
      </w:pPr>
    </w:p>
    <w:p w14:paraId="26AAC619" w14:textId="5753E577" w:rsidR="003A5244" w:rsidRPr="006E0391" w:rsidRDefault="003A5244" w:rsidP="00392175">
      <w:pPr>
        <w:pStyle w:val="Heading2"/>
        <w:numPr>
          <w:ilvl w:val="1"/>
          <w:numId w:val="58"/>
        </w:numPr>
      </w:pPr>
      <w:bookmarkStart w:id="101" w:name="_Toc18923733"/>
      <w:r w:rsidRPr="006E0391">
        <w:t xml:space="preserve">Types of </w:t>
      </w:r>
      <w:r w:rsidR="00045D93">
        <w:t>D</w:t>
      </w:r>
      <w:r w:rsidRPr="006E0391">
        <w:t xml:space="preserve">eploying </w:t>
      </w:r>
      <w:r w:rsidR="00045D93">
        <w:t>T</w:t>
      </w:r>
      <w:r w:rsidRPr="006E0391">
        <w:t>eam</w:t>
      </w:r>
      <w:r w:rsidR="00E029FE">
        <w:t>s</w:t>
      </w:r>
      <w:r w:rsidRPr="006E0391">
        <w:t xml:space="preserve"> </w:t>
      </w:r>
      <w:r w:rsidR="00045D93">
        <w:t>&amp;</w:t>
      </w:r>
      <w:r w:rsidRPr="006E0391">
        <w:t xml:space="preserve"> </w:t>
      </w:r>
      <w:r w:rsidR="00045D93">
        <w:t>C</w:t>
      </w:r>
      <w:r w:rsidRPr="006E0391">
        <w:t xml:space="preserve">oordination </w:t>
      </w:r>
      <w:r w:rsidR="00045D93">
        <w:t>M</w:t>
      </w:r>
      <w:r w:rsidRPr="006E0391">
        <w:t>echanisms</w:t>
      </w:r>
      <w:bookmarkEnd w:id="101"/>
    </w:p>
    <w:p w14:paraId="007E746B" w14:textId="0F7BFD16" w:rsidR="003A5244" w:rsidRDefault="003A5244" w:rsidP="003A5244">
      <w:pPr>
        <w:rPr>
          <w:rFonts w:ascii="Arial" w:hAnsi="Arial" w:cs="Arial"/>
          <w:sz w:val="22"/>
          <w:szCs w:val="22"/>
        </w:rPr>
      </w:pPr>
    </w:p>
    <w:p w14:paraId="22A8E46D" w14:textId="43312221" w:rsidR="00DB6323" w:rsidRDefault="00DB6323" w:rsidP="003A5244">
      <w:pPr>
        <w:rPr>
          <w:rFonts w:ascii="Arial" w:hAnsi="Arial" w:cs="Arial"/>
          <w:sz w:val="22"/>
          <w:szCs w:val="22"/>
        </w:rPr>
      </w:pPr>
      <w:r>
        <w:rPr>
          <w:rFonts w:ascii="Arial" w:hAnsi="Arial" w:cs="Arial"/>
          <w:sz w:val="22"/>
          <w:szCs w:val="22"/>
        </w:rPr>
        <w:t>Medical teams will have different affiliations, nationalities</w:t>
      </w:r>
      <w:r w:rsidR="00AB1060">
        <w:rPr>
          <w:rFonts w:ascii="Arial" w:hAnsi="Arial" w:cs="Arial"/>
          <w:sz w:val="22"/>
          <w:szCs w:val="22"/>
        </w:rPr>
        <w:t>, capacities,</w:t>
      </w:r>
      <w:r>
        <w:rPr>
          <w:rFonts w:ascii="Arial" w:hAnsi="Arial" w:cs="Arial"/>
          <w:sz w:val="22"/>
          <w:szCs w:val="22"/>
        </w:rPr>
        <w:t xml:space="preserve"> and deploying organizations</w:t>
      </w:r>
      <w:r w:rsidR="008B6278">
        <w:rPr>
          <w:rFonts w:ascii="Arial" w:hAnsi="Arial" w:cs="Arial"/>
          <w:sz w:val="22"/>
          <w:szCs w:val="22"/>
        </w:rPr>
        <w:t>.</w:t>
      </w:r>
      <w:r>
        <w:rPr>
          <w:rFonts w:ascii="Arial" w:hAnsi="Arial" w:cs="Arial"/>
          <w:sz w:val="22"/>
          <w:szCs w:val="22"/>
        </w:rPr>
        <w:t xml:space="preserve"> </w:t>
      </w:r>
      <w:r w:rsidR="008B6278">
        <w:rPr>
          <w:rFonts w:ascii="Arial" w:hAnsi="Arial" w:cs="Arial"/>
          <w:sz w:val="22"/>
          <w:szCs w:val="22"/>
        </w:rPr>
        <w:t>R</w:t>
      </w:r>
      <w:r>
        <w:rPr>
          <w:rFonts w:ascii="Arial" w:hAnsi="Arial" w:cs="Arial"/>
          <w:sz w:val="22"/>
          <w:szCs w:val="22"/>
        </w:rPr>
        <w:t>egardless</w:t>
      </w:r>
      <w:r w:rsidR="008B6278">
        <w:rPr>
          <w:rFonts w:ascii="Arial" w:hAnsi="Arial" w:cs="Arial"/>
          <w:sz w:val="22"/>
          <w:szCs w:val="22"/>
        </w:rPr>
        <w:t xml:space="preserve">, </w:t>
      </w:r>
      <w:r>
        <w:rPr>
          <w:rFonts w:ascii="Arial" w:hAnsi="Arial" w:cs="Arial"/>
          <w:sz w:val="22"/>
          <w:szCs w:val="22"/>
        </w:rPr>
        <w:t xml:space="preserve">it is critical to </w:t>
      </w:r>
      <w:r w:rsidRPr="00DB6323">
        <w:rPr>
          <w:rFonts w:ascii="Arial" w:hAnsi="Arial" w:cs="Arial"/>
          <w:i/>
          <w:sz w:val="22"/>
          <w:szCs w:val="22"/>
        </w:rPr>
        <w:t>coordinate</w:t>
      </w:r>
      <w:r>
        <w:rPr>
          <w:rFonts w:ascii="Arial" w:hAnsi="Arial" w:cs="Arial"/>
          <w:sz w:val="22"/>
          <w:szCs w:val="22"/>
        </w:rPr>
        <w:t xml:space="preserve"> and be aware of </w:t>
      </w:r>
      <w:r w:rsidR="004D7FC8">
        <w:rPr>
          <w:rFonts w:ascii="Arial" w:hAnsi="Arial" w:cs="Arial"/>
          <w:sz w:val="22"/>
          <w:szCs w:val="22"/>
        </w:rPr>
        <w:t xml:space="preserve">overall existing </w:t>
      </w:r>
      <w:r>
        <w:rPr>
          <w:rFonts w:ascii="Arial" w:hAnsi="Arial" w:cs="Arial"/>
          <w:sz w:val="22"/>
          <w:szCs w:val="22"/>
        </w:rPr>
        <w:t>capacities</w:t>
      </w:r>
      <w:r w:rsidR="00912A09">
        <w:rPr>
          <w:rFonts w:ascii="Arial" w:hAnsi="Arial" w:cs="Arial"/>
          <w:sz w:val="22"/>
          <w:szCs w:val="22"/>
        </w:rPr>
        <w:t>/resources</w:t>
      </w:r>
      <w:r>
        <w:rPr>
          <w:rFonts w:ascii="Arial" w:hAnsi="Arial" w:cs="Arial"/>
          <w:sz w:val="22"/>
          <w:szCs w:val="22"/>
        </w:rPr>
        <w:t xml:space="preserve">, skills, </w:t>
      </w:r>
      <w:r w:rsidR="00912A09">
        <w:rPr>
          <w:rFonts w:ascii="Arial" w:hAnsi="Arial" w:cs="Arial"/>
          <w:sz w:val="22"/>
          <w:szCs w:val="22"/>
        </w:rPr>
        <w:t xml:space="preserve">facility </w:t>
      </w:r>
      <w:r>
        <w:rPr>
          <w:rFonts w:ascii="Arial" w:hAnsi="Arial" w:cs="Arial"/>
          <w:sz w:val="22"/>
          <w:szCs w:val="22"/>
        </w:rPr>
        <w:t>locations, plans, referral arrangements,</w:t>
      </w:r>
      <w:r w:rsidR="008B6278">
        <w:rPr>
          <w:rFonts w:ascii="Arial" w:hAnsi="Arial" w:cs="Arial"/>
          <w:sz w:val="22"/>
          <w:szCs w:val="22"/>
        </w:rPr>
        <w:t xml:space="preserve"> </w:t>
      </w:r>
      <w:r>
        <w:rPr>
          <w:rFonts w:ascii="Arial" w:hAnsi="Arial" w:cs="Arial"/>
          <w:sz w:val="22"/>
          <w:szCs w:val="22"/>
        </w:rPr>
        <w:t xml:space="preserve">and disease/injury types and caseloads.  </w:t>
      </w:r>
      <w:r w:rsidR="004D7FC8">
        <w:rPr>
          <w:rFonts w:ascii="Arial" w:hAnsi="Arial" w:cs="Arial"/>
          <w:sz w:val="22"/>
          <w:szCs w:val="22"/>
        </w:rPr>
        <w:t xml:space="preserve">This type of critical information can only be achieved if teams report on </w:t>
      </w:r>
      <w:r w:rsidR="00AB1060">
        <w:rPr>
          <w:rFonts w:ascii="Arial" w:hAnsi="Arial" w:cs="Arial"/>
          <w:sz w:val="22"/>
          <w:szCs w:val="22"/>
        </w:rPr>
        <w:t xml:space="preserve">a </w:t>
      </w:r>
      <w:r w:rsidR="004D7FC8">
        <w:rPr>
          <w:rFonts w:ascii="Arial" w:hAnsi="Arial" w:cs="Arial"/>
          <w:sz w:val="22"/>
          <w:szCs w:val="22"/>
        </w:rPr>
        <w:t xml:space="preserve">regular basis and engage with the coordination platform(s).  </w:t>
      </w:r>
      <w:r>
        <w:rPr>
          <w:rFonts w:ascii="Arial" w:hAnsi="Arial" w:cs="Arial"/>
          <w:sz w:val="22"/>
          <w:szCs w:val="22"/>
        </w:rPr>
        <w:t xml:space="preserve">As described in the Chapter </w:t>
      </w:r>
      <w:r w:rsidR="004C1F98">
        <w:rPr>
          <w:rFonts w:ascii="Arial" w:hAnsi="Arial" w:cs="Arial"/>
          <w:sz w:val="22"/>
          <w:szCs w:val="22"/>
        </w:rPr>
        <w:t>1</w:t>
      </w:r>
      <w:r>
        <w:rPr>
          <w:rFonts w:ascii="Arial" w:hAnsi="Arial" w:cs="Arial"/>
          <w:sz w:val="22"/>
          <w:szCs w:val="22"/>
        </w:rPr>
        <w:t>, not all teams can be independent and or be perceived as neutral</w:t>
      </w:r>
      <w:r w:rsidR="00AB1060">
        <w:rPr>
          <w:rFonts w:ascii="Arial" w:hAnsi="Arial" w:cs="Arial"/>
          <w:sz w:val="22"/>
          <w:szCs w:val="22"/>
        </w:rPr>
        <w:t xml:space="preserve">, however, all national and international teams have important roles to fulfill.  </w:t>
      </w:r>
      <w:r>
        <w:rPr>
          <w:rFonts w:ascii="Arial" w:hAnsi="Arial" w:cs="Arial"/>
          <w:sz w:val="22"/>
          <w:szCs w:val="22"/>
        </w:rPr>
        <w:t>This is particularly the case for</w:t>
      </w:r>
      <w:r w:rsidR="001D6174">
        <w:rPr>
          <w:rFonts w:ascii="Arial" w:hAnsi="Arial" w:cs="Arial"/>
          <w:sz w:val="22"/>
          <w:szCs w:val="22"/>
        </w:rPr>
        <w:t xml:space="preserve"> some</w:t>
      </w:r>
      <w:r>
        <w:rPr>
          <w:rFonts w:ascii="Arial" w:hAnsi="Arial" w:cs="Arial"/>
          <w:sz w:val="22"/>
          <w:szCs w:val="22"/>
        </w:rPr>
        <w:t xml:space="preserve"> military and governmental teams.</w:t>
      </w:r>
      <w:r w:rsidR="004D7FC8">
        <w:rPr>
          <w:rFonts w:ascii="Arial" w:hAnsi="Arial" w:cs="Arial"/>
          <w:sz w:val="22"/>
          <w:szCs w:val="22"/>
        </w:rPr>
        <w:t xml:space="preserve">  </w:t>
      </w:r>
      <w:r w:rsidR="004C1F98">
        <w:rPr>
          <w:rFonts w:ascii="Arial" w:hAnsi="Arial" w:cs="Arial"/>
          <w:sz w:val="22"/>
          <w:szCs w:val="22"/>
        </w:rPr>
        <w:t>For a thorough commentary on definitions of impartial organizations and actors, refer to IHL database.</w:t>
      </w:r>
      <w:r w:rsidR="004C1F98">
        <w:rPr>
          <w:rStyle w:val="FootnoteReference"/>
          <w:rFonts w:ascii="Arial" w:hAnsi="Arial" w:cs="Arial"/>
          <w:sz w:val="22"/>
          <w:szCs w:val="22"/>
        </w:rPr>
        <w:footnoteReference w:id="95"/>
      </w:r>
      <w:r w:rsidR="004C1F98">
        <w:rPr>
          <w:rFonts w:ascii="Arial" w:hAnsi="Arial" w:cs="Arial"/>
          <w:sz w:val="22"/>
          <w:szCs w:val="22"/>
        </w:rPr>
        <w:t xml:space="preserve">  </w:t>
      </w:r>
    </w:p>
    <w:p w14:paraId="4019C7E1" w14:textId="2088E5D0" w:rsidR="00DB6323" w:rsidRDefault="00DB6323" w:rsidP="003A5244">
      <w:pPr>
        <w:rPr>
          <w:rFonts w:ascii="Arial" w:hAnsi="Arial" w:cs="Arial"/>
          <w:sz w:val="22"/>
          <w:szCs w:val="22"/>
        </w:rPr>
      </w:pPr>
    </w:p>
    <w:tbl>
      <w:tblPr>
        <w:tblStyle w:val="TableGrid"/>
        <w:tblW w:w="0" w:type="auto"/>
        <w:tblLook w:val="04A0" w:firstRow="1" w:lastRow="0" w:firstColumn="1" w:lastColumn="0" w:noHBand="0" w:noVBand="1"/>
      </w:tblPr>
      <w:tblGrid>
        <w:gridCol w:w="2898"/>
        <w:gridCol w:w="3665"/>
        <w:gridCol w:w="2777"/>
      </w:tblGrid>
      <w:tr w:rsidR="00A958DE" w:rsidRPr="00DD1369" w14:paraId="2C0C9FFE" w14:textId="77777777" w:rsidTr="00F81D46">
        <w:tc>
          <w:tcPr>
            <w:tcW w:w="2954" w:type="dxa"/>
          </w:tcPr>
          <w:p w14:paraId="79567AF2" w14:textId="77777777" w:rsidR="00A958DE" w:rsidRDefault="00A958DE" w:rsidP="00F81D46">
            <w:pPr>
              <w:spacing w:line="264" w:lineRule="exact"/>
              <w:jc w:val="center"/>
              <w:rPr>
                <w:rFonts w:ascii="Arial" w:hAnsi="Arial" w:cs="Arial"/>
                <w:b/>
                <w:sz w:val="22"/>
                <w:szCs w:val="22"/>
              </w:rPr>
            </w:pPr>
            <w:r w:rsidRPr="00DD1369">
              <w:rPr>
                <w:rFonts w:ascii="Arial" w:hAnsi="Arial" w:cs="Arial"/>
                <w:b/>
                <w:sz w:val="22"/>
                <w:szCs w:val="22"/>
              </w:rPr>
              <w:t>Team Type</w:t>
            </w:r>
          </w:p>
          <w:p w14:paraId="05B79CB7" w14:textId="77777777" w:rsidR="00A958DE" w:rsidRPr="00DD1369" w:rsidRDefault="00A958DE" w:rsidP="00F81D46">
            <w:pPr>
              <w:spacing w:line="264" w:lineRule="exact"/>
              <w:jc w:val="center"/>
              <w:rPr>
                <w:rFonts w:ascii="Arial" w:hAnsi="Arial" w:cs="Arial"/>
                <w:b/>
                <w:sz w:val="22"/>
                <w:szCs w:val="22"/>
              </w:rPr>
            </w:pPr>
          </w:p>
        </w:tc>
        <w:tc>
          <w:tcPr>
            <w:tcW w:w="3665" w:type="dxa"/>
            <w:shd w:val="clear" w:color="auto" w:fill="B8CCE4" w:themeFill="accent1" w:themeFillTint="66"/>
          </w:tcPr>
          <w:p w14:paraId="7003C343" w14:textId="77777777" w:rsidR="00A958DE" w:rsidRPr="00DD1369" w:rsidRDefault="00A958DE" w:rsidP="00F81D46">
            <w:pPr>
              <w:spacing w:line="264" w:lineRule="exact"/>
              <w:jc w:val="center"/>
              <w:rPr>
                <w:rFonts w:ascii="Arial" w:hAnsi="Arial" w:cs="Arial"/>
                <w:b/>
                <w:sz w:val="22"/>
                <w:szCs w:val="22"/>
              </w:rPr>
            </w:pPr>
            <w:r w:rsidRPr="00DD1369">
              <w:rPr>
                <w:rFonts w:ascii="Arial" w:hAnsi="Arial" w:cs="Arial"/>
                <w:b/>
                <w:sz w:val="22"/>
                <w:szCs w:val="22"/>
              </w:rPr>
              <w:t>Blue Book</w:t>
            </w:r>
            <w:r>
              <w:rPr>
                <w:rFonts w:ascii="Arial" w:hAnsi="Arial" w:cs="Arial"/>
                <w:b/>
                <w:sz w:val="22"/>
                <w:szCs w:val="22"/>
              </w:rPr>
              <w:t>:</w:t>
            </w:r>
          </w:p>
          <w:p w14:paraId="5B66D6AD" w14:textId="77777777" w:rsidR="00A958DE" w:rsidRDefault="00A958DE" w:rsidP="00F81D46">
            <w:pPr>
              <w:spacing w:line="264" w:lineRule="exact"/>
              <w:jc w:val="center"/>
              <w:rPr>
                <w:rFonts w:ascii="Arial" w:hAnsi="Arial" w:cs="Arial"/>
                <w:b/>
                <w:sz w:val="22"/>
                <w:szCs w:val="22"/>
              </w:rPr>
            </w:pPr>
            <w:r w:rsidRPr="00DD1369">
              <w:rPr>
                <w:rFonts w:ascii="Arial" w:hAnsi="Arial" w:cs="Arial"/>
                <w:b/>
                <w:sz w:val="22"/>
                <w:szCs w:val="22"/>
              </w:rPr>
              <w:t>Natural Disasters/Emergencies/Outbreak</w:t>
            </w:r>
          </w:p>
          <w:p w14:paraId="13469613" w14:textId="77777777" w:rsidR="00A958DE" w:rsidRPr="00DD1369" w:rsidRDefault="00A958DE" w:rsidP="00F81D46">
            <w:pPr>
              <w:spacing w:line="264" w:lineRule="exact"/>
              <w:jc w:val="center"/>
              <w:rPr>
                <w:rFonts w:ascii="Arial" w:hAnsi="Arial" w:cs="Arial"/>
                <w:b/>
                <w:sz w:val="22"/>
                <w:szCs w:val="22"/>
              </w:rPr>
            </w:pPr>
            <w:r>
              <w:rPr>
                <w:rFonts w:ascii="Arial" w:hAnsi="Arial" w:cs="Arial"/>
                <w:b/>
                <w:sz w:val="22"/>
                <w:szCs w:val="22"/>
              </w:rPr>
              <w:t>Humanity &amp; Impartiality apply to all</w:t>
            </w:r>
          </w:p>
        </w:tc>
        <w:tc>
          <w:tcPr>
            <w:tcW w:w="2856" w:type="dxa"/>
            <w:shd w:val="clear" w:color="auto" w:fill="E5B8B7" w:themeFill="accent2" w:themeFillTint="66"/>
          </w:tcPr>
          <w:p w14:paraId="15F8079C" w14:textId="77777777" w:rsidR="00A958DE" w:rsidRPr="00DD1369" w:rsidRDefault="00A958DE" w:rsidP="00F81D46">
            <w:pPr>
              <w:spacing w:line="264" w:lineRule="exact"/>
              <w:jc w:val="center"/>
              <w:rPr>
                <w:rFonts w:ascii="Arial" w:hAnsi="Arial" w:cs="Arial"/>
                <w:b/>
                <w:sz w:val="22"/>
                <w:szCs w:val="22"/>
              </w:rPr>
            </w:pPr>
            <w:r w:rsidRPr="00DD1369">
              <w:rPr>
                <w:rFonts w:ascii="Arial" w:hAnsi="Arial" w:cs="Arial"/>
                <w:b/>
                <w:sz w:val="22"/>
                <w:szCs w:val="22"/>
              </w:rPr>
              <w:t>Red Book</w:t>
            </w:r>
            <w:r>
              <w:rPr>
                <w:rFonts w:ascii="Arial" w:hAnsi="Arial" w:cs="Arial"/>
                <w:b/>
                <w:sz w:val="22"/>
                <w:szCs w:val="22"/>
              </w:rPr>
              <w:t>:</w:t>
            </w:r>
          </w:p>
          <w:p w14:paraId="6748A1B1" w14:textId="77777777" w:rsidR="00A958DE" w:rsidRDefault="00A958DE" w:rsidP="00F81D46">
            <w:pPr>
              <w:spacing w:line="264" w:lineRule="exact"/>
              <w:jc w:val="center"/>
              <w:rPr>
                <w:rFonts w:ascii="Arial" w:hAnsi="Arial" w:cs="Arial"/>
                <w:b/>
                <w:sz w:val="22"/>
                <w:szCs w:val="22"/>
              </w:rPr>
            </w:pPr>
            <w:r w:rsidRPr="00DD1369">
              <w:rPr>
                <w:rFonts w:ascii="Arial" w:hAnsi="Arial" w:cs="Arial"/>
                <w:b/>
                <w:sz w:val="22"/>
                <w:szCs w:val="22"/>
              </w:rPr>
              <w:t>Health Emergencies in Armed Conflict &amp; Insecure Environments</w:t>
            </w:r>
          </w:p>
          <w:p w14:paraId="68700214" w14:textId="77777777" w:rsidR="00A958DE" w:rsidRPr="00DD1369" w:rsidRDefault="00A958DE" w:rsidP="00F81D46">
            <w:pPr>
              <w:spacing w:line="264" w:lineRule="exact"/>
              <w:jc w:val="center"/>
              <w:rPr>
                <w:rFonts w:ascii="Arial" w:hAnsi="Arial" w:cs="Arial"/>
                <w:b/>
                <w:sz w:val="22"/>
                <w:szCs w:val="22"/>
              </w:rPr>
            </w:pPr>
            <w:r>
              <w:rPr>
                <w:rFonts w:ascii="Arial" w:hAnsi="Arial" w:cs="Arial"/>
                <w:b/>
                <w:sz w:val="22"/>
                <w:szCs w:val="22"/>
              </w:rPr>
              <w:t>IHL, Humanity &amp; Impartiality apply to all</w:t>
            </w:r>
          </w:p>
        </w:tc>
      </w:tr>
      <w:tr w:rsidR="00A958DE" w14:paraId="2405BBE4" w14:textId="77777777" w:rsidTr="00F81D46">
        <w:tc>
          <w:tcPr>
            <w:tcW w:w="2954" w:type="dxa"/>
            <w:shd w:val="clear" w:color="auto" w:fill="BFBFBF" w:themeFill="background1" w:themeFillShade="BF"/>
          </w:tcPr>
          <w:p w14:paraId="7B62AE3C" w14:textId="77777777" w:rsidR="00A958DE" w:rsidRDefault="00A958DE" w:rsidP="00F81D46">
            <w:pPr>
              <w:spacing w:line="264" w:lineRule="exact"/>
              <w:rPr>
                <w:rFonts w:ascii="Arial" w:hAnsi="Arial" w:cs="Arial"/>
                <w:sz w:val="22"/>
                <w:szCs w:val="22"/>
              </w:rPr>
            </w:pPr>
            <w:r>
              <w:rPr>
                <w:rFonts w:ascii="Arial" w:hAnsi="Arial" w:cs="Arial"/>
                <w:sz w:val="22"/>
                <w:szCs w:val="22"/>
              </w:rPr>
              <w:t xml:space="preserve">1. EMT – </w:t>
            </w:r>
            <w:r w:rsidRPr="00E236A2">
              <w:rPr>
                <w:rFonts w:ascii="Arial" w:hAnsi="Arial" w:cs="Arial"/>
                <w:sz w:val="22"/>
                <w:szCs w:val="22"/>
                <w:u w:val="single"/>
              </w:rPr>
              <w:t>Classified</w:t>
            </w:r>
            <w:r>
              <w:rPr>
                <w:rFonts w:ascii="Arial" w:hAnsi="Arial" w:cs="Arial"/>
                <w:sz w:val="22"/>
                <w:szCs w:val="22"/>
              </w:rPr>
              <w:t xml:space="preserve"> </w:t>
            </w:r>
          </w:p>
          <w:p w14:paraId="13C32145" w14:textId="77777777" w:rsidR="00A958DE" w:rsidRDefault="00A958DE" w:rsidP="00F81D46">
            <w:pPr>
              <w:spacing w:line="264" w:lineRule="exact"/>
              <w:rPr>
                <w:rFonts w:ascii="Arial" w:hAnsi="Arial" w:cs="Arial"/>
                <w:sz w:val="22"/>
                <w:szCs w:val="22"/>
              </w:rPr>
            </w:pPr>
            <w:r>
              <w:rPr>
                <w:rFonts w:ascii="Arial" w:hAnsi="Arial" w:cs="Arial"/>
                <w:sz w:val="22"/>
                <w:szCs w:val="22"/>
              </w:rPr>
              <w:t>Civilian NGO – Classified</w:t>
            </w:r>
          </w:p>
          <w:p w14:paraId="3FE01614" w14:textId="77777777" w:rsidR="00A958DE" w:rsidRDefault="00A958DE" w:rsidP="00F81D46">
            <w:pPr>
              <w:spacing w:line="264" w:lineRule="exact"/>
              <w:rPr>
                <w:rFonts w:ascii="Arial" w:hAnsi="Arial" w:cs="Arial"/>
                <w:sz w:val="22"/>
                <w:szCs w:val="22"/>
              </w:rPr>
            </w:pPr>
            <w:r>
              <w:rPr>
                <w:rFonts w:ascii="Arial" w:hAnsi="Arial" w:cs="Arial"/>
                <w:sz w:val="22"/>
                <w:szCs w:val="22"/>
              </w:rPr>
              <w:t>National or International</w:t>
            </w:r>
          </w:p>
        </w:tc>
        <w:tc>
          <w:tcPr>
            <w:tcW w:w="3665" w:type="dxa"/>
            <w:shd w:val="clear" w:color="auto" w:fill="BFBFBF" w:themeFill="background1" w:themeFillShade="BF"/>
          </w:tcPr>
          <w:p w14:paraId="12BBD815"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4B5D56CD" w14:textId="77777777" w:rsidR="00A958DE" w:rsidRDefault="00A958DE" w:rsidP="00F81D46">
            <w:pPr>
              <w:spacing w:line="264" w:lineRule="exact"/>
              <w:rPr>
                <w:rFonts w:ascii="Arial" w:hAnsi="Arial" w:cs="Arial"/>
                <w:sz w:val="22"/>
                <w:szCs w:val="22"/>
              </w:rPr>
            </w:pPr>
            <w:r>
              <w:rPr>
                <w:rFonts w:ascii="Arial" w:hAnsi="Arial" w:cs="Arial"/>
                <w:sz w:val="22"/>
                <w:szCs w:val="22"/>
              </w:rPr>
              <w:t>-WHO coordinated deployments</w:t>
            </w:r>
          </w:p>
        </w:tc>
        <w:tc>
          <w:tcPr>
            <w:tcW w:w="2856" w:type="dxa"/>
            <w:shd w:val="clear" w:color="auto" w:fill="BFBFBF" w:themeFill="background1" w:themeFillShade="BF"/>
          </w:tcPr>
          <w:p w14:paraId="56D7C0A7"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2E0699C4" w14:textId="77777777" w:rsidR="00A958DE" w:rsidRDefault="00A958DE" w:rsidP="00F81D46">
            <w:pPr>
              <w:spacing w:line="264" w:lineRule="exact"/>
              <w:rPr>
                <w:rFonts w:ascii="Arial" w:hAnsi="Arial" w:cs="Arial"/>
                <w:sz w:val="22"/>
                <w:szCs w:val="22"/>
              </w:rPr>
            </w:pPr>
            <w:r>
              <w:rPr>
                <w:rFonts w:ascii="Arial" w:hAnsi="Arial" w:cs="Arial"/>
                <w:sz w:val="22"/>
                <w:szCs w:val="22"/>
              </w:rPr>
              <w:t>-WHO coordinated deployments</w:t>
            </w:r>
          </w:p>
          <w:p w14:paraId="4E45B88A" w14:textId="77777777" w:rsidR="00A958DE" w:rsidRDefault="00A958DE" w:rsidP="00F81D46">
            <w:pPr>
              <w:spacing w:line="264" w:lineRule="exact"/>
              <w:rPr>
                <w:rFonts w:ascii="Arial" w:hAnsi="Arial" w:cs="Arial"/>
                <w:sz w:val="22"/>
                <w:szCs w:val="22"/>
              </w:rPr>
            </w:pPr>
            <w:r>
              <w:rPr>
                <w:rFonts w:ascii="Arial" w:hAnsi="Arial" w:cs="Arial"/>
                <w:sz w:val="22"/>
                <w:szCs w:val="22"/>
              </w:rPr>
              <w:t>-If Local NGO:</w:t>
            </w:r>
          </w:p>
          <w:p w14:paraId="63C552C8"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tc>
      </w:tr>
      <w:tr w:rsidR="00A958DE" w14:paraId="7E258BE1" w14:textId="77777777" w:rsidTr="00F81D46">
        <w:tc>
          <w:tcPr>
            <w:tcW w:w="2954" w:type="dxa"/>
            <w:shd w:val="clear" w:color="auto" w:fill="BFBFBF" w:themeFill="background1" w:themeFillShade="BF"/>
          </w:tcPr>
          <w:p w14:paraId="0B05EFA0" w14:textId="77777777" w:rsidR="00A958DE" w:rsidRDefault="00A958DE" w:rsidP="00F81D46">
            <w:pPr>
              <w:spacing w:line="264" w:lineRule="exact"/>
              <w:rPr>
                <w:rFonts w:ascii="Arial" w:hAnsi="Arial" w:cs="Arial"/>
                <w:sz w:val="22"/>
                <w:szCs w:val="22"/>
              </w:rPr>
            </w:pPr>
            <w:r>
              <w:rPr>
                <w:rFonts w:ascii="Arial" w:hAnsi="Arial" w:cs="Arial"/>
                <w:sz w:val="22"/>
                <w:szCs w:val="22"/>
              </w:rPr>
              <w:t xml:space="preserve">2. EMT – </w:t>
            </w:r>
            <w:r w:rsidRPr="00E236A2">
              <w:rPr>
                <w:rFonts w:ascii="Arial" w:hAnsi="Arial" w:cs="Arial"/>
                <w:sz w:val="22"/>
                <w:szCs w:val="22"/>
                <w:u w:val="single"/>
              </w:rPr>
              <w:t>Classified</w:t>
            </w:r>
            <w:r>
              <w:rPr>
                <w:rFonts w:ascii="Arial" w:hAnsi="Arial" w:cs="Arial"/>
                <w:sz w:val="22"/>
                <w:szCs w:val="22"/>
              </w:rPr>
              <w:t xml:space="preserve"> </w:t>
            </w:r>
            <w:proofErr w:type="spellStart"/>
            <w:r>
              <w:rPr>
                <w:rFonts w:ascii="Arial" w:hAnsi="Arial" w:cs="Arial"/>
                <w:sz w:val="22"/>
                <w:szCs w:val="22"/>
              </w:rPr>
              <w:t>MoH</w:t>
            </w:r>
            <w:proofErr w:type="spellEnd"/>
            <w:r>
              <w:rPr>
                <w:rFonts w:ascii="Arial" w:hAnsi="Arial" w:cs="Arial"/>
                <w:sz w:val="22"/>
                <w:szCs w:val="22"/>
              </w:rPr>
              <w:t xml:space="preserve">/Governmental </w:t>
            </w:r>
          </w:p>
        </w:tc>
        <w:tc>
          <w:tcPr>
            <w:tcW w:w="3665" w:type="dxa"/>
            <w:shd w:val="clear" w:color="auto" w:fill="BFBFBF" w:themeFill="background1" w:themeFillShade="BF"/>
          </w:tcPr>
          <w:p w14:paraId="7DC67FC6"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4320C70A" w14:textId="77777777" w:rsidR="00A958DE" w:rsidRDefault="00A958DE" w:rsidP="00F81D46">
            <w:pPr>
              <w:spacing w:line="264" w:lineRule="exact"/>
              <w:rPr>
                <w:rFonts w:ascii="Arial" w:hAnsi="Arial" w:cs="Arial"/>
                <w:sz w:val="22"/>
                <w:szCs w:val="22"/>
              </w:rPr>
            </w:pPr>
            <w:r>
              <w:rPr>
                <w:rFonts w:ascii="Arial" w:hAnsi="Arial" w:cs="Arial"/>
                <w:sz w:val="22"/>
                <w:szCs w:val="22"/>
              </w:rPr>
              <w:t>-</w:t>
            </w:r>
            <w:proofErr w:type="spellStart"/>
            <w:r>
              <w:rPr>
                <w:rFonts w:ascii="Arial" w:hAnsi="Arial" w:cs="Arial"/>
                <w:sz w:val="22"/>
                <w:szCs w:val="22"/>
              </w:rPr>
              <w:t>MoH</w:t>
            </w:r>
            <w:proofErr w:type="spellEnd"/>
            <w:r>
              <w:rPr>
                <w:rFonts w:ascii="Arial" w:hAnsi="Arial" w:cs="Arial"/>
                <w:sz w:val="22"/>
                <w:szCs w:val="22"/>
              </w:rPr>
              <w:t>, WHO supported deployments</w:t>
            </w:r>
          </w:p>
          <w:p w14:paraId="5B80AB10" w14:textId="77777777" w:rsidR="00A958DE" w:rsidRDefault="00A958DE" w:rsidP="00F81D46">
            <w:pPr>
              <w:spacing w:line="264" w:lineRule="exact"/>
              <w:rPr>
                <w:rFonts w:ascii="Arial" w:hAnsi="Arial" w:cs="Arial"/>
                <w:sz w:val="22"/>
                <w:szCs w:val="22"/>
              </w:rPr>
            </w:pPr>
          </w:p>
        </w:tc>
        <w:tc>
          <w:tcPr>
            <w:tcW w:w="2856" w:type="dxa"/>
            <w:shd w:val="clear" w:color="auto" w:fill="BFBFBF" w:themeFill="background1" w:themeFillShade="BF"/>
          </w:tcPr>
          <w:p w14:paraId="722F7C3F" w14:textId="77777777" w:rsidR="00A958DE" w:rsidRDefault="00A958DE" w:rsidP="00F81D46">
            <w:pPr>
              <w:spacing w:line="264" w:lineRule="exact"/>
              <w:rPr>
                <w:rFonts w:ascii="Arial" w:hAnsi="Arial" w:cs="Arial"/>
                <w:sz w:val="22"/>
                <w:szCs w:val="22"/>
              </w:rPr>
            </w:pPr>
            <w:r>
              <w:rPr>
                <w:rFonts w:ascii="Arial" w:hAnsi="Arial" w:cs="Arial"/>
                <w:sz w:val="22"/>
                <w:szCs w:val="22"/>
              </w:rPr>
              <w:lastRenderedPageBreak/>
              <w:t>-Select Standards Apply</w:t>
            </w:r>
          </w:p>
          <w:p w14:paraId="22BE6B42"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tc>
      </w:tr>
      <w:tr w:rsidR="00A958DE" w14:paraId="5141CF18" w14:textId="77777777" w:rsidTr="00F81D46">
        <w:tc>
          <w:tcPr>
            <w:tcW w:w="2954" w:type="dxa"/>
            <w:shd w:val="clear" w:color="auto" w:fill="BFBFBF" w:themeFill="background1" w:themeFillShade="BF"/>
          </w:tcPr>
          <w:p w14:paraId="01742CD4" w14:textId="77777777" w:rsidR="00A958DE" w:rsidRDefault="00A958DE" w:rsidP="00F81D46">
            <w:pPr>
              <w:spacing w:line="264" w:lineRule="exact"/>
              <w:rPr>
                <w:rFonts w:ascii="Arial" w:hAnsi="Arial" w:cs="Arial"/>
                <w:sz w:val="22"/>
                <w:szCs w:val="22"/>
              </w:rPr>
            </w:pPr>
            <w:r>
              <w:rPr>
                <w:rFonts w:ascii="Arial" w:hAnsi="Arial" w:cs="Arial"/>
                <w:sz w:val="22"/>
                <w:szCs w:val="22"/>
              </w:rPr>
              <w:t xml:space="preserve">3. EMT – </w:t>
            </w:r>
            <w:r w:rsidRPr="005B7950">
              <w:rPr>
                <w:rFonts w:ascii="Arial" w:hAnsi="Arial" w:cs="Arial"/>
                <w:sz w:val="22"/>
                <w:szCs w:val="22"/>
                <w:u w:val="single"/>
              </w:rPr>
              <w:t>Classified</w:t>
            </w:r>
          </w:p>
          <w:p w14:paraId="60E87EAE" w14:textId="77777777" w:rsidR="00A958DE" w:rsidRDefault="00A958DE" w:rsidP="00F81D46">
            <w:pPr>
              <w:spacing w:line="264" w:lineRule="exact"/>
              <w:rPr>
                <w:rFonts w:ascii="Arial" w:hAnsi="Arial" w:cs="Arial"/>
                <w:sz w:val="22"/>
                <w:szCs w:val="22"/>
              </w:rPr>
            </w:pPr>
            <w:r>
              <w:rPr>
                <w:rFonts w:ascii="Arial" w:hAnsi="Arial" w:cs="Arial"/>
                <w:sz w:val="22"/>
                <w:szCs w:val="22"/>
              </w:rPr>
              <w:t>Private</w:t>
            </w:r>
          </w:p>
        </w:tc>
        <w:tc>
          <w:tcPr>
            <w:tcW w:w="3665" w:type="dxa"/>
            <w:shd w:val="clear" w:color="auto" w:fill="BFBFBF" w:themeFill="background1" w:themeFillShade="BF"/>
          </w:tcPr>
          <w:p w14:paraId="5250C5DB"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7FC35665" w14:textId="77777777" w:rsidR="00A958DE" w:rsidRDefault="00A958DE" w:rsidP="00F81D46">
            <w:pPr>
              <w:spacing w:line="264" w:lineRule="exact"/>
              <w:rPr>
                <w:rFonts w:ascii="Arial" w:hAnsi="Arial" w:cs="Arial"/>
                <w:sz w:val="22"/>
                <w:szCs w:val="22"/>
              </w:rPr>
            </w:pPr>
          </w:p>
        </w:tc>
        <w:tc>
          <w:tcPr>
            <w:tcW w:w="2856" w:type="dxa"/>
            <w:shd w:val="clear" w:color="auto" w:fill="BFBFBF" w:themeFill="background1" w:themeFillShade="BF"/>
          </w:tcPr>
          <w:p w14:paraId="03D659DB"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tc>
      </w:tr>
      <w:tr w:rsidR="00A958DE" w14:paraId="678385BC" w14:textId="77777777" w:rsidTr="00F81D46">
        <w:tc>
          <w:tcPr>
            <w:tcW w:w="2954" w:type="dxa"/>
            <w:shd w:val="clear" w:color="auto" w:fill="BFBFBF" w:themeFill="background1" w:themeFillShade="BF"/>
          </w:tcPr>
          <w:p w14:paraId="64B2AFD2" w14:textId="77777777" w:rsidR="00A958DE" w:rsidRPr="00FE1F1B" w:rsidRDefault="00A958DE" w:rsidP="00F81D46">
            <w:pPr>
              <w:spacing w:line="264" w:lineRule="exact"/>
              <w:rPr>
                <w:rFonts w:ascii="Arial" w:hAnsi="Arial" w:cs="Arial"/>
                <w:sz w:val="22"/>
                <w:szCs w:val="22"/>
              </w:rPr>
            </w:pPr>
            <w:r>
              <w:rPr>
                <w:rFonts w:ascii="Arial" w:hAnsi="Arial" w:cs="Arial"/>
                <w:sz w:val="22"/>
                <w:szCs w:val="22"/>
              </w:rPr>
              <w:t>4.</w:t>
            </w:r>
            <w:r w:rsidRPr="00FE1F1B">
              <w:rPr>
                <w:rFonts w:ascii="Arial" w:hAnsi="Arial" w:cs="Arial"/>
                <w:sz w:val="22"/>
                <w:szCs w:val="22"/>
              </w:rPr>
              <w:t xml:space="preserve">EMT – </w:t>
            </w:r>
            <w:r w:rsidRPr="00FE1F1B">
              <w:rPr>
                <w:rFonts w:ascii="Arial" w:hAnsi="Arial" w:cs="Arial"/>
                <w:sz w:val="22"/>
                <w:szCs w:val="22"/>
                <w:u w:val="single"/>
              </w:rPr>
              <w:t>Classified</w:t>
            </w:r>
          </w:p>
          <w:p w14:paraId="360FFEE8" w14:textId="77777777" w:rsidR="00A958DE" w:rsidRDefault="00A958DE" w:rsidP="00F81D46">
            <w:pPr>
              <w:spacing w:line="264" w:lineRule="exact"/>
              <w:rPr>
                <w:rFonts w:ascii="Arial" w:hAnsi="Arial" w:cs="Arial"/>
                <w:sz w:val="22"/>
                <w:szCs w:val="22"/>
              </w:rPr>
            </w:pPr>
            <w:r>
              <w:rPr>
                <w:rFonts w:ascii="Arial" w:hAnsi="Arial" w:cs="Arial"/>
                <w:sz w:val="22"/>
                <w:szCs w:val="22"/>
              </w:rPr>
              <w:t>Military</w:t>
            </w:r>
          </w:p>
          <w:p w14:paraId="1EB2C82D" w14:textId="77777777" w:rsidR="00A958DE" w:rsidRDefault="00A958DE" w:rsidP="00F81D46">
            <w:pPr>
              <w:spacing w:line="264" w:lineRule="exact"/>
              <w:rPr>
                <w:rFonts w:ascii="Arial" w:hAnsi="Arial" w:cs="Arial"/>
                <w:sz w:val="22"/>
                <w:szCs w:val="22"/>
              </w:rPr>
            </w:pPr>
            <w:r>
              <w:rPr>
                <w:rFonts w:ascii="Arial" w:hAnsi="Arial" w:cs="Arial"/>
                <w:sz w:val="22"/>
                <w:szCs w:val="22"/>
              </w:rPr>
              <w:t>National or International</w:t>
            </w:r>
          </w:p>
        </w:tc>
        <w:tc>
          <w:tcPr>
            <w:tcW w:w="3665" w:type="dxa"/>
            <w:shd w:val="clear" w:color="auto" w:fill="BFBFBF" w:themeFill="background1" w:themeFillShade="BF"/>
          </w:tcPr>
          <w:p w14:paraId="4BB61B2C"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243D4300" w14:textId="77777777" w:rsidR="00A958DE" w:rsidRDefault="00A958DE" w:rsidP="00F81D46">
            <w:pPr>
              <w:spacing w:line="264" w:lineRule="exact"/>
              <w:rPr>
                <w:rFonts w:ascii="Arial" w:hAnsi="Arial" w:cs="Arial"/>
                <w:sz w:val="22"/>
                <w:szCs w:val="22"/>
              </w:rPr>
            </w:pPr>
            <w:r>
              <w:rPr>
                <w:rFonts w:ascii="Arial" w:hAnsi="Arial" w:cs="Arial"/>
                <w:sz w:val="22"/>
                <w:szCs w:val="22"/>
              </w:rPr>
              <w:t>-WHO coordinated deployments</w:t>
            </w:r>
          </w:p>
          <w:p w14:paraId="5D400C93" w14:textId="77777777" w:rsidR="00A958DE" w:rsidRDefault="00A958DE" w:rsidP="00F81D46">
            <w:pPr>
              <w:spacing w:line="264" w:lineRule="exact"/>
              <w:rPr>
                <w:rFonts w:ascii="Arial" w:hAnsi="Arial" w:cs="Arial"/>
                <w:sz w:val="22"/>
                <w:szCs w:val="22"/>
              </w:rPr>
            </w:pPr>
          </w:p>
        </w:tc>
        <w:tc>
          <w:tcPr>
            <w:tcW w:w="2856" w:type="dxa"/>
            <w:shd w:val="clear" w:color="auto" w:fill="BFBFBF" w:themeFill="background1" w:themeFillShade="BF"/>
          </w:tcPr>
          <w:p w14:paraId="7D2F385E" w14:textId="77777777" w:rsidR="00A958DE" w:rsidRDefault="00A958DE" w:rsidP="00F81D46">
            <w:pPr>
              <w:spacing w:line="264" w:lineRule="exact"/>
              <w:rPr>
                <w:rFonts w:ascii="Arial" w:hAnsi="Arial" w:cs="Arial"/>
                <w:sz w:val="22"/>
                <w:szCs w:val="22"/>
              </w:rPr>
            </w:pPr>
            <w:r>
              <w:rPr>
                <w:rFonts w:ascii="Arial" w:hAnsi="Arial" w:cs="Arial"/>
                <w:sz w:val="22"/>
                <w:szCs w:val="22"/>
              </w:rPr>
              <w:t>-Bilateral Deployments</w:t>
            </w:r>
          </w:p>
          <w:p w14:paraId="17926D9B"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tc>
      </w:tr>
      <w:tr w:rsidR="00A958DE" w14:paraId="7921B078" w14:textId="77777777" w:rsidTr="00F81D46">
        <w:tc>
          <w:tcPr>
            <w:tcW w:w="2954" w:type="dxa"/>
            <w:shd w:val="clear" w:color="auto" w:fill="D99594" w:themeFill="accent2" w:themeFillTint="99"/>
          </w:tcPr>
          <w:p w14:paraId="3BAE6081" w14:textId="77777777" w:rsidR="00A958DE" w:rsidRDefault="00A958DE" w:rsidP="00F81D46">
            <w:pPr>
              <w:spacing w:line="264" w:lineRule="exact"/>
              <w:rPr>
                <w:rFonts w:ascii="Arial" w:hAnsi="Arial" w:cs="Arial"/>
                <w:sz w:val="22"/>
                <w:szCs w:val="22"/>
              </w:rPr>
            </w:pPr>
            <w:r>
              <w:rPr>
                <w:rFonts w:ascii="Arial" w:hAnsi="Arial" w:cs="Arial"/>
                <w:sz w:val="22"/>
                <w:szCs w:val="22"/>
              </w:rPr>
              <w:t>5.Civilian Medical Team</w:t>
            </w:r>
          </w:p>
          <w:p w14:paraId="2BB8FB39" w14:textId="77777777" w:rsidR="00A958DE" w:rsidRDefault="00A958DE" w:rsidP="00F81D46">
            <w:pPr>
              <w:spacing w:line="264" w:lineRule="exact"/>
              <w:rPr>
                <w:rFonts w:ascii="Arial" w:hAnsi="Arial" w:cs="Arial"/>
                <w:sz w:val="22"/>
                <w:szCs w:val="22"/>
              </w:rPr>
            </w:pPr>
            <w:r>
              <w:rPr>
                <w:rFonts w:ascii="Arial" w:hAnsi="Arial" w:cs="Arial"/>
                <w:sz w:val="22"/>
                <w:szCs w:val="22"/>
              </w:rPr>
              <w:t>National or International</w:t>
            </w:r>
          </w:p>
        </w:tc>
        <w:tc>
          <w:tcPr>
            <w:tcW w:w="3665" w:type="dxa"/>
            <w:shd w:val="clear" w:color="auto" w:fill="D99594" w:themeFill="accent2" w:themeFillTint="99"/>
          </w:tcPr>
          <w:p w14:paraId="728A82AF"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tc>
        <w:tc>
          <w:tcPr>
            <w:tcW w:w="2856" w:type="dxa"/>
            <w:shd w:val="clear" w:color="auto" w:fill="D99594" w:themeFill="accent2" w:themeFillTint="99"/>
          </w:tcPr>
          <w:p w14:paraId="46C470A1" w14:textId="77777777" w:rsidR="00A958DE" w:rsidRDefault="00A958DE" w:rsidP="00F81D46">
            <w:pPr>
              <w:spacing w:line="264" w:lineRule="exact"/>
              <w:rPr>
                <w:rFonts w:ascii="Arial" w:hAnsi="Arial" w:cs="Arial"/>
                <w:sz w:val="22"/>
                <w:szCs w:val="22"/>
              </w:rPr>
            </w:pPr>
            <w:r>
              <w:rPr>
                <w:rFonts w:ascii="Arial" w:hAnsi="Arial" w:cs="Arial"/>
                <w:sz w:val="22"/>
                <w:szCs w:val="22"/>
              </w:rPr>
              <w:t>-Select Standards Apply</w:t>
            </w:r>
          </w:p>
        </w:tc>
      </w:tr>
      <w:tr w:rsidR="00A958DE" w14:paraId="34CA771D" w14:textId="77777777" w:rsidTr="00F81D46">
        <w:tc>
          <w:tcPr>
            <w:tcW w:w="2954" w:type="dxa"/>
            <w:shd w:val="clear" w:color="auto" w:fill="E5B8B7" w:themeFill="accent2" w:themeFillTint="66"/>
          </w:tcPr>
          <w:p w14:paraId="1C7BDF96" w14:textId="77777777" w:rsidR="00A958DE" w:rsidRDefault="00A958DE" w:rsidP="00F81D46">
            <w:pPr>
              <w:spacing w:line="264" w:lineRule="exact"/>
              <w:rPr>
                <w:rFonts w:ascii="Arial" w:hAnsi="Arial" w:cs="Arial"/>
                <w:sz w:val="22"/>
                <w:szCs w:val="22"/>
              </w:rPr>
            </w:pPr>
            <w:r>
              <w:rPr>
                <w:rFonts w:ascii="Arial" w:hAnsi="Arial" w:cs="Arial"/>
                <w:sz w:val="22"/>
                <w:szCs w:val="22"/>
              </w:rPr>
              <w:t>6.Red Cross Red Crescent Medical Teams</w:t>
            </w:r>
          </w:p>
          <w:p w14:paraId="573D37DC" w14:textId="77777777" w:rsidR="00A958DE" w:rsidRDefault="00A958DE" w:rsidP="00F81D46">
            <w:pPr>
              <w:spacing w:line="264" w:lineRule="exact"/>
              <w:rPr>
                <w:rFonts w:ascii="Arial" w:hAnsi="Arial" w:cs="Arial"/>
                <w:sz w:val="22"/>
                <w:szCs w:val="22"/>
              </w:rPr>
            </w:pPr>
            <w:r>
              <w:rPr>
                <w:rFonts w:ascii="Arial" w:hAnsi="Arial" w:cs="Arial"/>
                <w:sz w:val="22"/>
                <w:szCs w:val="22"/>
              </w:rPr>
              <w:t>National Society or International Deployment</w:t>
            </w:r>
          </w:p>
        </w:tc>
        <w:tc>
          <w:tcPr>
            <w:tcW w:w="3665" w:type="dxa"/>
            <w:shd w:val="clear" w:color="auto" w:fill="E5B8B7" w:themeFill="accent2" w:themeFillTint="66"/>
          </w:tcPr>
          <w:p w14:paraId="6294DFDE" w14:textId="77777777" w:rsidR="00A958DE" w:rsidRDefault="00A958DE" w:rsidP="00F81D46">
            <w:pPr>
              <w:spacing w:line="264" w:lineRule="exact"/>
              <w:rPr>
                <w:rFonts w:ascii="Arial" w:hAnsi="Arial" w:cs="Arial"/>
                <w:sz w:val="22"/>
                <w:szCs w:val="22"/>
              </w:rPr>
            </w:pPr>
            <w:r>
              <w:rPr>
                <w:rFonts w:ascii="Arial" w:hAnsi="Arial" w:cs="Arial"/>
                <w:sz w:val="22"/>
                <w:szCs w:val="22"/>
              </w:rPr>
              <w:t>-Classified via Movement Channels and Standards by IFRC (standards aligned with EMT)</w:t>
            </w:r>
          </w:p>
        </w:tc>
        <w:tc>
          <w:tcPr>
            <w:tcW w:w="2856" w:type="dxa"/>
            <w:shd w:val="clear" w:color="auto" w:fill="E5B8B7" w:themeFill="accent2" w:themeFillTint="66"/>
          </w:tcPr>
          <w:p w14:paraId="045D258A" w14:textId="77777777" w:rsidR="00A958DE" w:rsidRDefault="00A958DE" w:rsidP="00F81D46">
            <w:pPr>
              <w:spacing w:line="264" w:lineRule="exact"/>
              <w:rPr>
                <w:rFonts w:ascii="Arial" w:hAnsi="Arial" w:cs="Arial"/>
                <w:sz w:val="22"/>
                <w:szCs w:val="22"/>
              </w:rPr>
            </w:pPr>
            <w:r>
              <w:rPr>
                <w:rFonts w:ascii="Arial" w:hAnsi="Arial" w:cs="Arial"/>
                <w:sz w:val="22"/>
                <w:szCs w:val="22"/>
              </w:rPr>
              <w:t>-Classified via Movement Channels and Standards by ICRC</w:t>
            </w:r>
          </w:p>
          <w:p w14:paraId="0475C31A" w14:textId="77777777" w:rsidR="00A958DE" w:rsidRDefault="00A958DE" w:rsidP="00F81D46">
            <w:pPr>
              <w:spacing w:line="264" w:lineRule="exact"/>
              <w:rPr>
                <w:rFonts w:ascii="Arial" w:hAnsi="Arial" w:cs="Arial"/>
                <w:sz w:val="22"/>
                <w:szCs w:val="22"/>
              </w:rPr>
            </w:pPr>
            <w:r>
              <w:rPr>
                <w:rFonts w:ascii="Arial" w:hAnsi="Arial" w:cs="Arial"/>
                <w:sz w:val="22"/>
                <w:szCs w:val="22"/>
              </w:rPr>
              <w:t>-Select Standards Apply</w:t>
            </w:r>
          </w:p>
        </w:tc>
      </w:tr>
      <w:tr w:rsidR="00A958DE" w14:paraId="0EF60863" w14:textId="77777777" w:rsidTr="00F81D46">
        <w:tc>
          <w:tcPr>
            <w:tcW w:w="2954" w:type="dxa"/>
          </w:tcPr>
          <w:p w14:paraId="564875FD" w14:textId="77777777" w:rsidR="00A958DE" w:rsidRDefault="00A958DE" w:rsidP="00F81D46">
            <w:pPr>
              <w:spacing w:line="264" w:lineRule="exact"/>
              <w:rPr>
                <w:rFonts w:ascii="Arial" w:hAnsi="Arial" w:cs="Arial"/>
                <w:sz w:val="22"/>
                <w:szCs w:val="22"/>
              </w:rPr>
            </w:pPr>
            <w:r>
              <w:rPr>
                <w:rFonts w:ascii="Arial" w:hAnsi="Arial" w:cs="Arial"/>
                <w:sz w:val="22"/>
                <w:szCs w:val="22"/>
              </w:rPr>
              <w:t>7.Private Medical Teams</w:t>
            </w:r>
          </w:p>
        </w:tc>
        <w:tc>
          <w:tcPr>
            <w:tcW w:w="3665" w:type="dxa"/>
          </w:tcPr>
          <w:p w14:paraId="34E35EAD"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11B3DEAE" w14:textId="77777777" w:rsidR="00A958DE" w:rsidRDefault="00A958DE" w:rsidP="00F81D46">
            <w:pPr>
              <w:spacing w:line="264" w:lineRule="exact"/>
              <w:rPr>
                <w:rFonts w:ascii="Arial" w:hAnsi="Arial" w:cs="Arial"/>
                <w:sz w:val="22"/>
                <w:szCs w:val="22"/>
              </w:rPr>
            </w:pPr>
          </w:p>
        </w:tc>
        <w:tc>
          <w:tcPr>
            <w:tcW w:w="2856" w:type="dxa"/>
          </w:tcPr>
          <w:p w14:paraId="3C7265CB"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0BB7F983" w14:textId="77777777" w:rsidR="00A958DE" w:rsidRDefault="00A958DE" w:rsidP="00F81D46">
            <w:pPr>
              <w:spacing w:line="264" w:lineRule="exact"/>
              <w:rPr>
                <w:rFonts w:ascii="Arial" w:hAnsi="Arial" w:cs="Arial"/>
                <w:sz w:val="22"/>
                <w:szCs w:val="22"/>
              </w:rPr>
            </w:pPr>
            <w:r>
              <w:rPr>
                <w:rFonts w:ascii="Arial" w:hAnsi="Arial" w:cs="Arial"/>
                <w:sz w:val="22"/>
                <w:szCs w:val="22"/>
              </w:rPr>
              <w:t>-Contracting party agenda an issue</w:t>
            </w:r>
          </w:p>
          <w:p w14:paraId="2BEBC51F"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tc>
      </w:tr>
      <w:tr w:rsidR="00A958DE" w14:paraId="37025C68" w14:textId="77777777" w:rsidTr="00F81D46">
        <w:tc>
          <w:tcPr>
            <w:tcW w:w="2954" w:type="dxa"/>
            <w:shd w:val="clear" w:color="auto" w:fill="C2D69B" w:themeFill="accent3" w:themeFillTint="99"/>
          </w:tcPr>
          <w:p w14:paraId="0FAC7471" w14:textId="77777777" w:rsidR="00A958DE" w:rsidRDefault="00A958DE" w:rsidP="00F81D46">
            <w:pPr>
              <w:spacing w:line="264" w:lineRule="exact"/>
              <w:rPr>
                <w:rFonts w:ascii="Arial" w:hAnsi="Arial" w:cs="Arial"/>
                <w:sz w:val="22"/>
                <w:szCs w:val="22"/>
              </w:rPr>
            </w:pPr>
            <w:r>
              <w:rPr>
                <w:rFonts w:ascii="Arial" w:hAnsi="Arial" w:cs="Arial"/>
                <w:sz w:val="22"/>
                <w:szCs w:val="22"/>
              </w:rPr>
              <w:t>8.Military Medical Team</w:t>
            </w:r>
          </w:p>
          <w:p w14:paraId="65FBC88C" w14:textId="77777777" w:rsidR="00A958DE" w:rsidRDefault="00A958DE" w:rsidP="00F81D46">
            <w:pPr>
              <w:spacing w:line="264" w:lineRule="exact"/>
              <w:rPr>
                <w:rFonts w:ascii="Arial" w:hAnsi="Arial" w:cs="Arial"/>
                <w:sz w:val="22"/>
                <w:szCs w:val="22"/>
              </w:rPr>
            </w:pPr>
            <w:r>
              <w:rPr>
                <w:rFonts w:ascii="Arial" w:hAnsi="Arial" w:cs="Arial"/>
                <w:sz w:val="22"/>
                <w:szCs w:val="22"/>
              </w:rPr>
              <w:t>National or International</w:t>
            </w:r>
          </w:p>
        </w:tc>
        <w:tc>
          <w:tcPr>
            <w:tcW w:w="3665" w:type="dxa"/>
            <w:shd w:val="clear" w:color="auto" w:fill="C2D69B" w:themeFill="accent3" w:themeFillTint="99"/>
          </w:tcPr>
          <w:p w14:paraId="0749973A" w14:textId="77777777" w:rsidR="00A958DE" w:rsidRDefault="00A958DE" w:rsidP="00F81D46">
            <w:pPr>
              <w:spacing w:line="264" w:lineRule="exact"/>
              <w:rPr>
                <w:rFonts w:ascii="Arial" w:hAnsi="Arial" w:cs="Arial"/>
                <w:sz w:val="22"/>
                <w:szCs w:val="22"/>
              </w:rPr>
            </w:pPr>
            <w:r>
              <w:rPr>
                <w:rFonts w:ascii="Arial" w:hAnsi="Arial" w:cs="Arial"/>
                <w:sz w:val="22"/>
                <w:szCs w:val="22"/>
              </w:rPr>
              <w:t>-Bilateral Deployments</w:t>
            </w:r>
          </w:p>
          <w:p w14:paraId="2D3B42EB" w14:textId="77777777" w:rsidR="00A958DE" w:rsidRDefault="00A958DE" w:rsidP="00F81D46">
            <w:pPr>
              <w:spacing w:line="264" w:lineRule="exact"/>
              <w:rPr>
                <w:rFonts w:ascii="Arial" w:hAnsi="Arial" w:cs="Arial"/>
                <w:sz w:val="22"/>
                <w:szCs w:val="22"/>
              </w:rPr>
            </w:pPr>
            <w:r>
              <w:rPr>
                <w:rFonts w:ascii="Arial" w:hAnsi="Arial" w:cs="Arial"/>
                <w:sz w:val="22"/>
                <w:szCs w:val="22"/>
              </w:rPr>
              <w:t>-Standards Apply</w:t>
            </w:r>
          </w:p>
          <w:p w14:paraId="558309B6" w14:textId="77777777" w:rsidR="00A958DE" w:rsidRDefault="00A958DE" w:rsidP="00F81D46">
            <w:pPr>
              <w:spacing w:line="264" w:lineRule="exact"/>
              <w:rPr>
                <w:rFonts w:ascii="Arial" w:hAnsi="Arial" w:cs="Arial"/>
                <w:sz w:val="22"/>
                <w:szCs w:val="22"/>
              </w:rPr>
            </w:pPr>
          </w:p>
        </w:tc>
        <w:tc>
          <w:tcPr>
            <w:tcW w:w="2856" w:type="dxa"/>
            <w:shd w:val="clear" w:color="auto" w:fill="C2D69B" w:themeFill="accent3" w:themeFillTint="99"/>
          </w:tcPr>
          <w:p w14:paraId="1F186AE1" w14:textId="77777777" w:rsidR="00A958DE" w:rsidRDefault="00A958DE" w:rsidP="00F81D46">
            <w:pPr>
              <w:spacing w:line="264" w:lineRule="exact"/>
              <w:rPr>
                <w:rFonts w:ascii="Arial" w:hAnsi="Arial" w:cs="Arial"/>
                <w:sz w:val="22"/>
                <w:szCs w:val="22"/>
              </w:rPr>
            </w:pPr>
            <w:r>
              <w:rPr>
                <w:rFonts w:ascii="Arial" w:hAnsi="Arial" w:cs="Arial"/>
                <w:sz w:val="22"/>
                <w:szCs w:val="22"/>
              </w:rPr>
              <w:t>-Bilateral Deployments</w:t>
            </w:r>
          </w:p>
          <w:p w14:paraId="06C8F276" w14:textId="77777777" w:rsidR="00A958DE" w:rsidRDefault="00A958DE" w:rsidP="00F81D46">
            <w:pPr>
              <w:spacing w:line="264" w:lineRule="exact"/>
              <w:rPr>
                <w:rFonts w:ascii="Arial" w:hAnsi="Arial" w:cs="Arial"/>
                <w:sz w:val="22"/>
                <w:szCs w:val="22"/>
              </w:rPr>
            </w:pPr>
            <w:r>
              <w:rPr>
                <w:rFonts w:ascii="Arial" w:hAnsi="Arial" w:cs="Arial"/>
                <w:sz w:val="22"/>
                <w:szCs w:val="22"/>
              </w:rPr>
              <w:t>-Neutrality &amp; Independence an issue</w:t>
            </w:r>
          </w:p>
          <w:p w14:paraId="660A5F99" w14:textId="77777777" w:rsidR="00A958DE" w:rsidRDefault="00A958DE" w:rsidP="00A958DE">
            <w:pPr>
              <w:keepNext/>
              <w:spacing w:line="264" w:lineRule="exact"/>
              <w:rPr>
                <w:rFonts w:ascii="Arial" w:hAnsi="Arial" w:cs="Arial"/>
                <w:sz w:val="22"/>
                <w:szCs w:val="22"/>
              </w:rPr>
            </w:pPr>
            <w:r>
              <w:rPr>
                <w:rFonts w:ascii="Arial" w:hAnsi="Arial" w:cs="Arial"/>
                <w:sz w:val="22"/>
                <w:szCs w:val="22"/>
              </w:rPr>
              <w:t>-Select Standards Apply</w:t>
            </w:r>
          </w:p>
        </w:tc>
      </w:tr>
    </w:tbl>
    <w:p w14:paraId="3EE5241F" w14:textId="211C7BD0" w:rsidR="00A958DE" w:rsidRDefault="00A958DE" w:rsidP="00A958DE">
      <w:pPr>
        <w:pStyle w:val="Caption"/>
        <w:rPr>
          <w:rFonts w:ascii="Arial" w:hAnsi="Arial" w:cs="Arial"/>
          <w:sz w:val="22"/>
          <w:szCs w:val="22"/>
        </w:rPr>
      </w:pPr>
      <w:bookmarkStart w:id="102" w:name="_Toc18924327"/>
      <w:r>
        <w:t xml:space="preserve">Figure </w:t>
      </w:r>
      <w:r>
        <w:fldChar w:fldCharType="begin"/>
      </w:r>
      <w:r>
        <w:instrText xml:space="preserve"> SEQ Figure \* ARABIC </w:instrText>
      </w:r>
      <w:r>
        <w:fldChar w:fldCharType="separate"/>
      </w:r>
      <w:r w:rsidR="006F6E8A">
        <w:rPr>
          <w:noProof/>
        </w:rPr>
        <w:t>10</w:t>
      </w:r>
      <w:r>
        <w:fldChar w:fldCharType="end"/>
      </w:r>
      <w:r>
        <w:t xml:space="preserve"> Typology of Teams and Special Considerations</w:t>
      </w:r>
      <w:bookmarkEnd w:id="102"/>
    </w:p>
    <w:p w14:paraId="6FB2616C" w14:textId="77777777" w:rsidR="00A958DE" w:rsidRPr="006E0391" w:rsidRDefault="00A958DE" w:rsidP="003A5244">
      <w:pPr>
        <w:rPr>
          <w:rFonts w:ascii="Arial" w:hAnsi="Arial" w:cs="Arial"/>
          <w:sz w:val="22"/>
          <w:szCs w:val="22"/>
        </w:rPr>
      </w:pPr>
    </w:p>
    <w:p w14:paraId="0E44DD5A" w14:textId="2435A203" w:rsidR="003A5244" w:rsidRPr="006E0391" w:rsidRDefault="007C17E3" w:rsidP="00392175">
      <w:pPr>
        <w:pStyle w:val="Heading3"/>
        <w:numPr>
          <w:ilvl w:val="2"/>
          <w:numId w:val="58"/>
        </w:numPr>
      </w:pPr>
      <w:bookmarkStart w:id="103" w:name="_Toc18923734"/>
      <w:r>
        <w:t xml:space="preserve">National &amp; </w:t>
      </w:r>
      <w:r w:rsidR="006241DF">
        <w:t>International</w:t>
      </w:r>
      <w:r>
        <w:t xml:space="preserve"> </w:t>
      </w:r>
      <w:r w:rsidR="003A5244" w:rsidRPr="006E0391">
        <w:t>Military EMTs</w:t>
      </w:r>
      <w:bookmarkEnd w:id="103"/>
    </w:p>
    <w:p w14:paraId="20054124" w14:textId="77777777" w:rsidR="007C17E3" w:rsidRPr="007C17E3" w:rsidRDefault="007C17E3" w:rsidP="003A5244">
      <w:pPr>
        <w:rPr>
          <w:rFonts w:ascii="Arial" w:hAnsi="Arial" w:cs="Arial"/>
          <w:sz w:val="22"/>
          <w:szCs w:val="22"/>
          <w:u w:val="single"/>
        </w:rPr>
      </w:pPr>
    </w:p>
    <w:p w14:paraId="2B16A82F" w14:textId="275D2663" w:rsidR="007C17E3" w:rsidRPr="007C17E3" w:rsidRDefault="007C17E3" w:rsidP="003F4018">
      <w:pPr>
        <w:pStyle w:val="ListParagraph"/>
        <w:numPr>
          <w:ilvl w:val="0"/>
          <w:numId w:val="29"/>
        </w:numPr>
        <w:rPr>
          <w:rFonts w:ascii="Arial" w:hAnsi="Arial" w:cs="Arial"/>
          <w:sz w:val="22"/>
          <w:szCs w:val="22"/>
          <w:u w:val="single"/>
        </w:rPr>
      </w:pPr>
      <w:r w:rsidRPr="007C17E3">
        <w:rPr>
          <w:rFonts w:ascii="Arial" w:hAnsi="Arial" w:cs="Arial"/>
          <w:sz w:val="22"/>
          <w:szCs w:val="22"/>
          <w:u w:val="single"/>
        </w:rPr>
        <w:t>National Military EMT</w:t>
      </w:r>
      <w:r w:rsidR="00E3705E">
        <w:rPr>
          <w:rFonts w:ascii="Arial" w:hAnsi="Arial" w:cs="Arial"/>
          <w:sz w:val="22"/>
          <w:szCs w:val="22"/>
          <w:u w:val="single"/>
        </w:rPr>
        <w:t>s</w:t>
      </w:r>
    </w:p>
    <w:p w14:paraId="1F3EDE4E" w14:textId="03593AC2" w:rsidR="007C17E3" w:rsidRPr="007C17E3" w:rsidRDefault="007C17E3" w:rsidP="007C17E3">
      <w:pPr>
        <w:rPr>
          <w:rFonts w:ascii="Arial" w:hAnsi="Arial" w:cs="Arial"/>
          <w:sz w:val="22"/>
          <w:szCs w:val="22"/>
        </w:rPr>
      </w:pPr>
      <w:r w:rsidRPr="007C17E3">
        <w:rPr>
          <w:rFonts w:ascii="Arial" w:hAnsi="Arial" w:cs="Arial"/>
          <w:sz w:val="22"/>
          <w:szCs w:val="22"/>
        </w:rPr>
        <w:t xml:space="preserve">In many States, national military or civil </w:t>
      </w:r>
      <w:proofErr w:type="spellStart"/>
      <w:r w:rsidRPr="007C17E3">
        <w:rPr>
          <w:rFonts w:ascii="Arial" w:hAnsi="Arial" w:cs="Arial"/>
          <w:sz w:val="22"/>
          <w:szCs w:val="22"/>
        </w:rPr>
        <w:t>defence</w:t>
      </w:r>
      <w:proofErr w:type="spellEnd"/>
      <w:r w:rsidRPr="007C17E3">
        <w:rPr>
          <w:rFonts w:ascii="Arial" w:hAnsi="Arial" w:cs="Arial"/>
          <w:sz w:val="22"/>
          <w:szCs w:val="22"/>
        </w:rPr>
        <w:t xml:space="preserve"> units are part of or even leading national responses to disasters and crises on their territory. Affected States have the responsibility to use whatever means at their disposal to respond to the needs of their citizens. Their militaries can often be the most appropriately equipped and best positioned to respond. The </w:t>
      </w:r>
      <w:r w:rsidR="00E3705E">
        <w:rPr>
          <w:rFonts w:ascii="Arial" w:hAnsi="Arial" w:cs="Arial"/>
          <w:sz w:val="22"/>
          <w:szCs w:val="22"/>
        </w:rPr>
        <w:t>‘FMA’</w:t>
      </w:r>
      <w:r w:rsidR="00901E0A">
        <w:rPr>
          <w:rStyle w:val="FootnoteReference"/>
          <w:rFonts w:ascii="Arial" w:hAnsi="Arial" w:cs="Arial"/>
          <w:sz w:val="22"/>
          <w:szCs w:val="22"/>
        </w:rPr>
        <w:footnoteReference w:id="96"/>
      </w:r>
      <w:r w:rsidR="00E3705E">
        <w:rPr>
          <w:rFonts w:ascii="Arial" w:hAnsi="Arial" w:cs="Arial"/>
          <w:sz w:val="22"/>
          <w:szCs w:val="22"/>
        </w:rPr>
        <w:t xml:space="preserve"> or </w:t>
      </w:r>
      <w:r w:rsidRPr="007C17E3">
        <w:rPr>
          <w:rFonts w:ascii="Arial" w:hAnsi="Arial" w:cs="Arial"/>
          <w:sz w:val="22"/>
          <w:szCs w:val="22"/>
        </w:rPr>
        <w:t>‘MCDA Guidelines</w:t>
      </w:r>
      <w:r w:rsidR="006241DF">
        <w:rPr>
          <w:rFonts w:ascii="Arial" w:hAnsi="Arial" w:cs="Arial"/>
          <w:sz w:val="22"/>
          <w:szCs w:val="22"/>
        </w:rPr>
        <w:t>’</w:t>
      </w:r>
      <w:r w:rsidRPr="007C17E3">
        <w:rPr>
          <w:rFonts w:ascii="Arial" w:hAnsi="Arial" w:cs="Arial"/>
          <w:sz w:val="22"/>
          <w:szCs w:val="22"/>
        </w:rPr>
        <w:t xml:space="preserve"> and, therefore, the principle of ‘last resort’ are </w:t>
      </w:r>
      <w:r w:rsidRPr="006241DF">
        <w:rPr>
          <w:rFonts w:ascii="Arial" w:hAnsi="Arial" w:cs="Arial"/>
          <w:i/>
          <w:sz w:val="22"/>
          <w:szCs w:val="22"/>
        </w:rPr>
        <w:t>not</w:t>
      </w:r>
      <w:r w:rsidRPr="007C17E3">
        <w:rPr>
          <w:rFonts w:ascii="Arial" w:hAnsi="Arial" w:cs="Arial"/>
          <w:sz w:val="22"/>
          <w:szCs w:val="22"/>
        </w:rPr>
        <w:t xml:space="preserve"> intended to apply in the case of national militaries and/or civil </w:t>
      </w:r>
      <w:proofErr w:type="spellStart"/>
      <w:r w:rsidRPr="007C17E3">
        <w:rPr>
          <w:rFonts w:ascii="Arial" w:hAnsi="Arial" w:cs="Arial"/>
          <w:sz w:val="22"/>
          <w:szCs w:val="22"/>
        </w:rPr>
        <w:t>defence</w:t>
      </w:r>
      <w:proofErr w:type="spellEnd"/>
      <w:r w:rsidRPr="007C17E3">
        <w:rPr>
          <w:rFonts w:ascii="Arial" w:hAnsi="Arial" w:cs="Arial"/>
          <w:sz w:val="22"/>
          <w:szCs w:val="22"/>
        </w:rPr>
        <w:t xml:space="preserve"> units responding to a disaster or crisis within its own territory.</w:t>
      </w:r>
    </w:p>
    <w:p w14:paraId="49E317E6" w14:textId="3DB2D582" w:rsidR="007C17E3" w:rsidRDefault="007C17E3" w:rsidP="007C17E3">
      <w:pPr>
        <w:rPr>
          <w:rFonts w:ascii="Arial" w:hAnsi="Arial" w:cs="Arial"/>
          <w:sz w:val="22"/>
          <w:szCs w:val="22"/>
        </w:rPr>
      </w:pPr>
    </w:p>
    <w:p w14:paraId="22C961DF" w14:textId="5D310B9B" w:rsidR="00385C00" w:rsidRPr="006E0391" w:rsidRDefault="00385C00" w:rsidP="00385C00">
      <w:pPr>
        <w:rPr>
          <w:rFonts w:ascii="Arial" w:hAnsi="Arial" w:cs="Arial"/>
          <w:sz w:val="22"/>
          <w:szCs w:val="22"/>
        </w:rPr>
      </w:pPr>
      <w:r>
        <w:rPr>
          <w:rFonts w:ascii="Arial" w:hAnsi="Arial" w:cs="Arial"/>
          <w:sz w:val="22"/>
          <w:szCs w:val="22"/>
        </w:rPr>
        <w:t>Military</w:t>
      </w:r>
      <w:r w:rsidRPr="006E0391">
        <w:rPr>
          <w:rFonts w:ascii="Arial" w:hAnsi="Arial" w:cs="Arial"/>
          <w:sz w:val="22"/>
          <w:szCs w:val="22"/>
        </w:rPr>
        <w:t xml:space="preserve"> EMTs </w:t>
      </w:r>
      <w:r>
        <w:rPr>
          <w:rFonts w:ascii="Arial" w:hAnsi="Arial" w:cs="Arial"/>
          <w:sz w:val="22"/>
          <w:szCs w:val="22"/>
        </w:rPr>
        <w:t xml:space="preserve">will likely </w:t>
      </w:r>
      <w:r w:rsidRPr="00676921">
        <w:rPr>
          <w:rFonts w:ascii="Arial" w:hAnsi="Arial" w:cs="Arial"/>
          <w:i/>
          <w:sz w:val="22"/>
          <w:szCs w:val="22"/>
        </w:rPr>
        <w:t>not</w:t>
      </w:r>
      <w:r>
        <w:rPr>
          <w:rFonts w:ascii="Arial" w:hAnsi="Arial" w:cs="Arial"/>
          <w:sz w:val="22"/>
          <w:szCs w:val="22"/>
        </w:rPr>
        <w:t xml:space="preserve"> be perceived as independent and neutral by the some of the recipient populations and the warring parties.  They should ideally </w:t>
      </w:r>
      <w:r w:rsidRPr="006E0391">
        <w:rPr>
          <w:rFonts w:ascii="Arial" w:hAnsi="Arial" w:cs="Arial"/>
          <w:sz w:val="22"/>
          <w:szCs w:val="22"/>
        </w:rPr>
        <w:t>seek to ask themselves the following questions prior to deployment:</w:t>
      </w:r>
    </w:p>
    <w:p w14:paraId="22BC715E" w14:textId="77777777" w:rsidR="00385C00" w:rsidRPr="006E0391" w:rsidRDefault="00385C00" w:rsidP="00385C00">
      <w:pPr>
        <w:rPr>
          <w:rFonts w:ascii="Arial" w:hAnsi="Arial" w:cs="Arial"/>
          <w:sz w:val="22"/>
          <w:szCs w:val="22"/>
        </w:rPr>
      </w:pPr>
    </w:p>
    <w:p w14:paraId="3255F652" w14:textId="77777777" w:rsidR="00385C00" w:rsidRDefault="00385C00" w:rsidP="00385C00">
      <w:pPr>
        <w:widowControl/>
        <w:numPr>
          <w:ilvl w:val="0"/>
          <w:numId w:val="26"/>
        </w:numPr>
        <w:rPr>
          <w:rFonts w:ascii="Arial" w:hAnsi="Arial" w:cs="Arial"/>
          <w:sz w:val="22"/>
          <w:szCs w:val="22"/>
        </w:rPr>
      </w:pPr>
      <w:r w:rsidRPr="006E0391">
        <w:rPr>
          <w:rFonts w:ascii="Arial" w:hAnsi="Arial" w:cs="Arial"/>
          <w:sz w:val="22"/>
          <w:szCs w:val="22"/>
        </w:rPr>
        <w:t>Are they the option of last resort, indispensable and appropriate</w:t>
      </w:r>
      <w:r>
        <w:rPr>
          <w:rFonts w:ascii="Arial" w:hAnsi="Arial" w:cs="Arial"/>
          <w:sz w:val="22"/>
          <w:szCs w:val="22"/>
        </w:rPr>
        <w:t xml:space="preserve"> to treat civilian casualties (often mostly women and children)</w:t>
      </w:r>
      <w:r w:rsidRPr="006E0391">
        <w:rPr>
          <w:rFonts w:ascii="Arial" w:hAnsi="Arial" w:cs="Arial"/>
          <w:sz w:val="22"/>
          <w:szCs w:val="22"/>
        </w:rPr>
        <w:t>?</w:t>
      </w:r>
    </w:p>
    <w:p w14:paraId="26D77318" w14:textId="77777777" w:rsidR="00385C00" w:rsidRPr="006E0391" w:rsidRDefault="00385C00" w:rsidP="00385C00">
      <w:pPr>
        <w:widowControl/>
        <w:numPr>
          <w:ilvl w:val="0"/>
          <w:numId w:val="26"/>
        </w:numPr>
        <w:rPr>
          <w:rFonts w:ascii="Arial" w:hAnsi="Arial" w:cs="Arial"/>
          <w:sz w:val="22"/>
          <w:szCs w:val="22"/>
        </w:rPr>
      </w:pPr>
      <w:r>
        <w:rPr>
          <w:rFonts w:ascii="Arial" w:hAnsi="Arial" w:cs="Arial"/>
          <w:sz w:val="22"/>
          <w:szCs w:val="22"/>
        </w:rPr>
        <w:t>Should the mission be restricted to support injured combatants?</w:t>
      </w:r>
    </w:p>
    <w:p w14:paraId="5986C468"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How long will they be needed</w:t>
      </w:r>
      <w:r>
        <w:rPr>
          <w:rFonts w:ascii="Arial" w:hAnsi="Arial" w:cs="Arial"/>
          <w:sz w:val="22"/>
          <w:szCs w:val="22"/>
        </w:rPr>
        <w:t xml:space="preserve"> for</w:t>
      </w:r>
      <w:r w:rsidRPr="006E0391">
        <w:rPr>
          <w:rFonts w:ascii="Arial" w:hAnsi="Arial" w:cs="Arial"/>
          <w:sz w:val="22"/>
          <w:szCs w:val="22"/>
        </w:rPr>
        <w:t>?</w:t>
      </w:r>
      <w:r>
        <w:rPr>
          <w:rFonts w:ascii="Arial" w:hAnsi="Arial" w:cs="Arial"/>
          <w:sz w:val="22"/>
          <w:szCs w:val="22"/>
        </w:rPr>
        <w:t xml:space="preserve">  And how may the conflict evolve?</w:t>
      </w:r>
    </w:p>
    <w:p w14:paraId="2229B48E"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lastRenderedPageBreak/>
        <w:t>Can they be deployed without weapons or additional security forces?</w:t>
      </w:r>
    </w:p>
    <w:p w14:paraId="423D7388"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What </w:t>
      </w:r>
      <w:r>
        <w:rPr>
          <w:rFonts w:ascii="Arial" w:hAnsi="Arial" w:cs="Arial"/>
          <w:sz w:val="22"/>
          <w:szCs w:val="22"/>
        </w:rPr>
        <w:t>are the optimal coordination platforms</w:t>
      </w:r>
      <w:r w:rsidRPr="006E0391">
        <w:rPr>
          <w:rFonts w:ascii="Arial" w:hAnsi="Arial" w:cs="Arial"/>
          <w:sz w:val="22"/>
          <w:szCs w:val="22"/>
        </w:rPr>
        <w:t>?</w:t>
      </w:r>
    </w:p>
    <w:p w14:paraId="4A85FE0D"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How and when will an exit plan or transition back to civilian responsibility be achieved?</w:t>
      </w:r>
    </w:p>
    <w:p w14:paraId="117003CE"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What are the consequences for the </w:t>
      </w:r>
      <w:r>
        <w:rPr>
          <w:rFonts w:ascii="Arial" w:hAnsi="Arial" w:cs="Arial"/>
          <w:sz w:val="22"/>
          <w:szCs w:val="22"/>
        </w:rPr>
        <w:t>population</w:t>
      </w:r>
      <w:r w:rsidRPr="006E0391">
        <w:rPr>
          <w:rFonts w:ascii="Arial" w:hAnsi="Arial" w:cs="Arial"/>
          <w:sz w:val="22"/>
          <w:szCs w:val="22"/>
        </w:rPr>
        <w:t>, other humanitarian actors, and humanitarian operations</w:t>
      </w:r>
      <w:r>
        <w:rPr>
          <w:rFonts w:ascii="Arial" w:hAnsi="Arial" w:cs="Arial"/>
          <w:sz w:val="22"/>
          <w:szCs w:val="22"/>
        </w:rPr>
        <w:t xml:space="preserve"> is perceptions of that the team is party to the war effort</w:t>
      </w:r>
      <w:r w:rsidRPr="006E0391">
        <w:rPr>
          <w:rFonts w:ascii="Arial" w:hAnsi="Arial" w:cs="Arial"/>
          <w:sz w:val="22"/>
          <w:szCs w:val="22"/>
        </w:rPr>
        <w:t xml:space="preserve"> in the mid to long term?</w:t>
      </w:r>
    </w:p>
    <w:p w14:paraId="10B5A00A" w14:textId="77777777" w:rsidR="00385C00" w:rsidRPr="007C17E3" w:rsidRDefault="00385C00" w:rsidP="007C17E3">
      <w:pPr>
        <w:rPr>
          <w:rFonts w:ascii="Arial" w:hAnsi="Arial" w:cs="Arial"/>
          <w:sz w:val="22"/>
          <w:szCs w:val="22"/>
        </w:rPr>
      </w:pPr>
    </w:p>
    <w:p w14:paraId="2818A9EC" w14:textId="5BA10208" w:rsidR="007C17E3" w:rsidRPr="007C17E3" w:rsidRDefault="007C17E3" w:rsidP="003F4018">
      <w:pPr>
        <w:pStyle w:val="ListParagraph"/>
        <w:numPr>
          <w:ilvl w:val="0"/>
          <w:numId w:val="29"/>
        </w:numPr>
        <w:rPr>
          <w:rFonts w:ascii="Arial" w:hAnsi="Arial" w:cs="Arial"/>
          <w:sz w:val="22"/>
          <w:szCs w:val="22"/>
          <w:u w:val="single"/>
        </w:rPr>
      </w:pPr>
      <w:r w:rsidRPr="007C17E3">
        <w:rPr>
          <w:rFonts w:ascii="Arial" w:hAnsi="Arial" w:cs="Arial"/>
          <w:sz w:val="22"/>
          <w:szCs w:val="22"/>
          <w:u w:val="single"/>
        </w:rPr>
        <w:t>Bilateral military deployment</w:t>
      </w:r>
    </w:p>
    <w:p w14:paraId="553B94A1" w14:textId="77777777" w:rsidR="007C17E3" w:rsidRPr="007C17E3" w:rsidRDefault="007C17E3" w:rsidP="007C17E3">
      <w:pPr>
        <w:rPr>
          <w:rFonts w:ascii="Arial" w:hAnsi="Arial" w:cs="Arial"/>
          <w:sz w:val="22"/>
          <w:szCs w:val="22"/>
        </w:rPr>
      </w:pPr>
      <w:r w:rsidRPr="007C17E3">
        <w:rPr>
          <w:rFonts w:ascii="Arial" w:hAnsi="Arial" w:cs="Arial"/>
          <w:sz w:val="22"/>
          <w:szCs w:val="22"/>
        </w:rPr>
        <w:t>Many requests for assistance by States, civilian or military, start as bilateral requests, often at the regional or “</w:t>
      </w:r>
      <w:proofErr w:type="spellStart"/>
      <w:r w:rsidRPr="007C17E3">
        <w:rPr>
          <w:rFonts w:ascii="Arial" w:hAnsi="Arial" w:cs="Arial"/>
          <w:sz w:val="22"/>
          <w:szCs w:val="22"/>
        </w:rPr>
        <w:t>neighbouring</w:t>
      </w:r>
      <w:proofErr w:type="spellEnd"/>
      <w:r w:rsidRPr="007C17E3">
        <w:rPr>
          <w:rFonts w:ascii="Arial" w:hAnsi="Arial" w:cs="Arial"/>
          <w:sz w:val="22"/>
          <w:szCs w:val="22"/>
        </w:rPr>
        <w:t>” level, with (in some cases pre-existing) agreements between the affected and assisting States on the type of assistance. In such circumstances, however, the assisting State(s) and the affected State(s) are encouraged to use the principles and procedures provided in the MCDA guidelines.</w:t>
      </w:r>
    </w:p>
    <w:p w14:paraId="69C1D2C8" w14:textId="77777777" w:rsidR="007C17E3" w:rsidRPr="007C17E3" w:rsidRDefault="007C17E3" w:rsidP="007C17E3">
      <w:pPr>
        <w:rPr>
          <w:rFonts w:ascii="Arial" w:hAnsi="Arial" w:cs="Arial"/>
          <w:sz w:val="22"/>
          <w:szCs w:val="22"/>
        </w:rPr>
      </w:pPr>
    </w:p>
    <w:p w14:paraId="4BC02AE2" w14:textId="3B9666BA" w:rsidR="007C17E3" w:rsidRPr="008E4510" w:rsidRDefault="007C17E3" w:rsidP="003F4018">
      <w:pPr>
        <w:pStyle w:val="ListParagraph"/>
        <w:numPr>
          <w:ilvl w:val="0"/>
          <w:numId w:val="29"/>
        </w:numPr>
        <w:rPr>
          <w:rFonts w:ascii="Arial" w:hAnsi="Arial" w:cs="Arial"/>
          <w:sz w:val="22"/>
          <w:szCs w:val="22"/>
          <w:u w:val="single"/>
        </w:rPr>
      </w:pPr>
      <w:r w:rsidRPr="008E4510">
        <w:rPr>
          <w:rFonts w:ascii="Arial" w:hAnsi="Arial" w:cs="Arial"/>
          <w:sz w:val="22"/>
          <w:szCs w:val="22"/>
          <w:u w:val="single"/>
        </w:rPr>
        <w:t>International military EMT</w:t>
      </w:r>
      <w:r w:rsidR="00E3705E">
        <w:rPr>
          <w:rFonts w:ascii="Arial" w:hAnsi="Arial" w:cs="Arial"/>
          <w:sz w:val="22"/>
          <w:szCs w:val="22"/>
          <w:u w:val="single"/>
        </w:rPr>
        <w:t>s</w:t>
      </w:r>
      <w:r w:rsidRPr="008E4510">
        <w:rPr>
          <w:rFonts w:ascii="Arial" w:hAnsi="Arial" w:cs="Arial"/>
          <w:sz w:val="22"/>
          <w:szCs w:val="22"/>
          <w:u w:val="single"/>
        </w:rPr>
        <w:t xml:space="preserve"> </w:t>
      </w:r>
    </w:p>
    <w:p w14:paraId="5BA4368B" w14:textId="051A3B6E" w:rsidR="008C3C3A" w:rsidRDefault="003A5244" w:rsidP="003A5244">
      <w:pPr>
        <w:rPr>
          <w:rFonts w:ascii="Arial" w:hAnsi="Arial" w:cs="Arial"/>
          <w:sz w:val="22"/>
          <w:szCs w:val="22"/>
        </w:rPr>
      </w:pPr>
      <w:r w:rsidRPr="006E0391">
        <w:rPr>
          <w:rFonts w:ascii="Arial" w:hAnsi="Arial" w:cs="Arial"/>
          <w:sz w:val="22"/>
          <w:szCs w:val="22"/>
        </w:rPr>
        <w:t xml:space="preserve">Military EMTs </w:t>
      </w:r>
      <w:r w:rsidR="005311BA">
        <w:rPr>
          <w:rFonts w:ascii="Arial" w:hAnsi="Arial" w:cs="Arial"/>
          <w:sz w:val="22"/>
          <w:szCs w:val="22"/>
        </w:rPr>
        <w:t>may be mandated by their governments, as per obligations under IHL</w:t>
      </w:r>
      <w:r w:rsidR="008C3C3A">
        <w:rPr>
          <w:rFonts w:ascii="Arial" w:hAnsi="Arial" w:cs="Arial"/>
          <w:sz w:val="22"/>
          <w:szCs w:val="22"/>
        </w:rPr>
        <w:t>,</w:t>
      </w:r>
      <w:r w:rsidR="005311BA">
        <w:rPr>
          <w:rFonts w:ascii="Arial" w:hAnsi="Arial" w:cs="Arial"/>
          <w:sz w:val="22"/>
          <w:szCs w:val="22"/>
        </w:rPr>
        <w:t xml:space="preserve"> to provide medical care for the </w:t>
      </w:r>
      <w:r w:rsidR="00606211">
        <w:rPr>
          <w:rFonts w:ascii="Arial" w:hAnsi="Arial" w:cs="Arial"/>
          <w:sz w:val="22"/>
          <w:szCs w:val="22"/>
        </w:rPr>
        <w:t>wounded and sick</w:t>
      </w:r>
      <w:r w:rsidR="005311BA">
        <w:rPr>
          <w:rFonts w:ascii="Arial" w:hAnsi="Arial" w:cs="Arial"/>
          <w:sz w:val="22"/>
          <w:szCs w:val="22"/>
        </w:rPr>
        <w:t xml:space="preserve"> (including frontline care).  Internationally deployed </w:t>
      </w:r>
      <w:r w:rsidR="008C3C3A">
        <w:rPr>
          <w:rFonts w:ascii="Arial" w:hAnsi="Arial" w:cs="Arial"/>
          <w:sz w:val="22"/>
          <w:szCs w:val="22"/>
        </w:rPr>
        <w:t>m</w:t>
      </w:r>
      <w:r w:rsidR="005311BA">
        <w:rPr>
          <w:rFonts w:ascii="Arial" w:hAnsi="Arial" w:cs="Arial"/>
          <w:sz w:val="22"/>
          <w:szCs w:val="22"/>
        </w:rPr>
        <w:t xml:space="preserve">ilitary teams </w:t>
      </w:r>
      <w:r w:rsidR="009B7F2A" w:rsidRPr="006E0391">
        <w:rPr>
          <w:rFonts w:ascii="Arial" w:hAnsi="Arial" w:cs="Arial"/>
          <w:sz w:val="22"/>
          <w:szCs w:val="22"/>
        </w:rPr>
        <w:t xml:space="preserve">which are to be considered as Military and Civil Defense Assets (MCDA) </w:t>
      </w:r>
      <w:r w:rsidR="005311BA">
        <w:rPr>
          <w:rFonts w:ascii="Arial" w:hAnsi="Arial" w:cs="Arial"/>
          <w:sz w:val="22"/>
          <w:szCs w:val="22"/>
        </w:rPr>
        <w:t xml:space="preserve">may </w:t>
      </w:r>
      <w:r w:rsidRPr="006E0391">
        <w:rPr>
          <w:rFonts w:ascii="Arial" w:hAnsi="Arial" w:cs="Arial"/>
          <w:sz w:val="22"/>
          <w:szCs w:val="22"/>
        </w:rPr>
        <w:t xml:space="preserve">face challenges </w:t>
      </w:r>
      <w:r w:rsidR="005311BA">
        <w:rPr>
          <w:rFonts w:ascii="Arial" w:hAnsi="Arial" w:cs="Arial"/>
          <w:sz w:val="22"/>
          <w:szCs w:val="22"/>
        </w:rPr>
        <w:t>when</w:t>
      </w:r>
      <w:r w:rsidRPr="006E0391">
        <w:rPr>
          <w:rFonts w:ascii="Arial" w:hAnsi="Arial" w:cs="Arial"/>
          <w:sz w:val="22"/>
          <w:szCs w:val="22"/>
        </w:rPr>
        <w:t xml:space="preserve"> deploying into conflict settings</w:t>
      </w:r>
      <w:r w:rsidR="000A2088">
        <w:rPr>
          <w:rFonts w:ascii="Arial" w:hAnsi="Arial" w:cs="Arial"/>
          <w:sz w:val="22"/>
          <w:szCs w:val="22"/>
        </w:rPr>
        <w:t xml:space="preserve"> (</w:t>
      </w:r>
      <w:r w:rsidR="00FE7DC2">
        <w:rPr>
          <w:rFonts w:ascii="Arial" w:hAnsi="Arial" w:cs="Arial"/>
          <w:sz w:val="22"/>
          <w:szCs w:val="22"/>
        </w:rPr>
        <w:t xml:space="preserve">MCDA guidelines apply only to foreign military and civil </w:t>
      </w:r>
      <w:proofErr w:type="spellStart"/>
      <w:r w:rsidR="00FE7DC2">
        <w:rPr>
          <w:rFonts w:ascii="Arial" w:hAnsi="Arial" w:cs="Arial"/>
          <w:sz w:val="22"/>
          <w:szCs w:val="22"/>
        </w:rPr>
        <w:t>defence</w:t>
      </w:r>
      <w:proofErr w:type="spellEnd"/>
      <w:r w:rsidR="00FE7DC2">
        <w:rPr>
          <w:rFonts w:ascii="Arial" w:hAnsi="Arial" w:cs="Arial"/>
          <w:sz w:val="22"/>
          <w:szCs w:val="22"/>
        </w:rPr>
        <w:t xml:space="preserve"> assets</w:t>
      </w:r>
      <w:r w:rsidR="000A2088">
        <w:rPr>
          <w:rFonts w:ascii="Arial" w:hAnsi="Arial" w:cs="Arial"/>
          <w:sz w:val="22"/>
          <w:szCs w:val="22"/>
        </w:rPr>
        <w:t>)</w:t>
      </w:r>
      <w:r w:rsidR="00FE7DC2">
        <w:rPr>
          <w:rFonts w:ascii="Arial" w:hAnsi="Arial" w:cs="Arial"/>
          <w:sz w:val="22"/>
          <w:szCs w:val="22"/>
        </w:rPr>
        <w:t xml:space="preserve">.  </w:t>
      </w:r>
      <w:r w:rsidR="002A385C" w:rsidRPr="002A385C">
        <w:rPr>
          <w:rFonts w:ascii="Arial" w:hAnsi="Arial" w:cs="Arial"/>
          <w:sz w:val="22"/>
          <w:szCs w:val="22"/>
        </w:rPr>
        <w:t>Affected States may, nonetheless, find some of the principles and concepts provided in these</w:t>
      </w:r>
      <w:r w:rsidR="002A385C" w:rsidRPr="00FA4BA5">
        <w:rPr>
          <w:color w:val="auto"/>
        </w:rPr>
        <w:t xml:space="preserve"> </w:t>
      </w:r>
      <w:r w:rsidR="002A385C" w:rsidRPr="002A385C">
        <w:rPr>
          <w:rFonts w:ascii="Arial" w:hAnsi="Arial" w:cs="Arial"/>
          <w:sz w:val="22"/>
          <w:szCs w:val="22"/>
        </w:rPr>
        <w:t>Guidelines useful in managing the use of those assets</w:t>
      </w:r>
      <w:r w:rsidR="002A385C">
        <w:rPr>
          <w:rFonts w:ascii="Arial" w:hAnsi="Arial" w:cs="Arial"/>
          <w:sz w:val="22"/>
          <w:szCs w:val="22"/>
        </w:rPr>
        <w:t>.</w:t>
      </w:r>
      <w:r w:rsidR="002A385C" w:rsidRPr="006E0391">
        <w:rPr>
          <w:rFonts w:ascii="Arial" w:hAnsi="Arial" w:cs="Arial"/>
          <w:sz w:val="22"/>
          <w:szCs w:val="22"/>
        </w:rPr>
        <w:t xml:space="preserve"> </w:t>
      </w:r>
      <w:r w:rsidRPr="006E0391">
        <w:rPr>
          <w:rFonts w:ascii="Arial" w:hAnsi="Arial" w:cs="Arial"/>
          <w:sz w:val="22"/>
          <w:szCs w:val="22"/>
        </w:rPr>
        <w:t>Questions will be raised as to how far they are able to adhere fully to humanitarian principles; particularly the principle of independence, but also potentially of neutrality</w:t>
      </w:r>
      <w:r w:rsidR="002C2A6E">
        <w:rPr>
          <w:rFonts w:ascii="Arial" w:hAnsi="Arial" w:cs="Arial"/>
          <w:sz w:val="22"/>
          <w:szCs w:val="22"/>
        </w:rPr>
        <w:t xml:space="preserve">. </w:t>
      </w:r>
      <w:r w:rsidRPr="006E0391">
        <w:rPr>
          <w:rFonts w:ascii="Arial" w:hAnsi="Arial" w:cs="Arial"/>
          <w:sz w:val="22"/>
          <w:szCs w:val="22"/>
        </w:rPr>
        <w:t xml:space="preserve"> </w:t>
      </w:r>
      <w:r w:rsidR="002C2A6E">
        <w:rPr>
          <w:rFonts w:ascii="Arial" w:hAnsi="Arial" w:cs="Arial"/>
          <w:sz w:val="22"/>
          <w:szCs w:val="22"/>
        </w:rPr>
        <w:t>This may also</w:t>
      </w:r>
      <w:r w:rsidRPr="006E0391">
        <w:rPr>
          <w:rFonts w:ascii="Arial" w:hAnsi="Arial" w:cs="Arial"/>
          <w:sz w:val="22"/>
          <w:szCs w:val="22"/>
        </w:rPr>
        <w:t xml:space="preserve"> </w:t>
      </w:r>
      <w:r w:rsidR="008C3C3A">
        <w:rPr>
          <w:rFonts w:ascii="Arial" w:hAnsi="Arial" w:cs="Arial"/>
          <w:sz w:val="22"/>
          <w:szCs w:val="22"/>
        </w:rPr>
        <w:t>impact</w:t>
      </w:r>
      <w:r w:rsidRPr="006E0391">
        <w:rPr>
          <w:rFonts w:ascii="Arial" w:hAnsi="Arial" w:cs="Arial"/>
          <w:sz w:val="22"/>
          <w:szCs w:val="22"/>
        </w:rPr>
        <w:t xml:space="preserve"> the </w:t>
      </w:r>
      <w:r w:rsidR="008C3C3A">
        <w:rPr>
          <w:rFonts w:ascii="Arial" w:hAnsi="Arial" w:cs="Arial"/>
          <w:sz w:val="22"/>
          <w:szCs w:val="22"/>
        </w:rPr>
        <w:t xml:space="preserve">perception and reality as to </w:t>
      </w:r>
      <w:r w:rsidRPr="006E0391">
        <w:rPr>
          <w:rFonts w:ascii="Arial" w:hAnsi="Arial" w:cs="Arial"/>
          <w:sz w:val="22"/>
          <w:szCs w:val="22"/>
        </w:rPr>
        <w:t>neutrality and impartiality of the wider humanitarian response</w:t>
      </w:r>
      <w:r w:rsidR="002C2A6E">
        <w:rPr>
          <w:rFonts w:ascii="Arial" w:hAnsi="Arial" w:cs="Arial"/>
          <w:sz w:val="22"/>
          <w:szCs w:val="22"/>
        </w:rPr>
        <w:t xml:space="preserve"> as populations </w:t>
      </w:r>
      <w:r w:rsidR="006241DF">
        <w:rPr>
          <w:rFonts w:ascii="Arial" w:hAnsi="Arial" w:cs="Arial"/>
          <w:sz w:val="22"/>
          <w:szCs w:val="22"/>
        </w:rPr>
        <w:t xml:space="preserve">(and warring parties) </w:t>
      </w:r>
      <w:r w:rsidR="002C2A6E">
        <w:rPr>
          <w:rFonts w:ascii="Arial" w:hAnsi="Arial" w:cs="Arial"/>
          <w:sz w:val="22"/>
          <w:szCs w:val="22"/>
        </w:rPr>
        <w:t xml:space="preserve">may not make distinctions between various </w:t>
      </w:r>
      <w:r w:rsidR="0064394A">
        <w:rPr>
          <w:rFonts w:ascii="Arial" w:hAnsi="Arial" w:cs="Arial"/>
          <w:sz w:val="22"/>
          <w:szCs w:val="22"/>
        </w:rPr>
        <w:t>teams</w:t>
      </w:r>
      <w:r w:rsidR="002C2A6E">
        <w:rPr>
          <w:rFonts w:ascii="Arial" w:hAnsi="Arial" w:cs="Arial"/>
          <w:sz w:val="22"/>
          <w:szCs w:val="22"/>
        </w:rPr>
        <w:t xml:space="preserve"> and should not be expected to fully comprehend who</w:t>
      </w:r>
      <w:r w:rsidR="0064394A">
        <w:rPr>
          <w:rFonts w:ascii="Arial" w:hAnsi="Arial" w:cs="Arial"/>
          <w:sz w:val="22"/>
          <w:szCs w:val="22"/>
        </w:rPr>
        <w:t>’s</w:t>
      </w:r>
      <w:r w:rsidR="002C2A6E">
        <w:rPr>
          <w:rFonts w:ascii="Arial" w:hAnsi="Arial" w:cs="Arial"/>
          <w:sz w:val="22"/>
          <w:szCs w:val="22"/>
        </w:rPr>
        <w:t xml:space="preserve"> who given the many, emblems, </w:t>
      </w:r>
      <w:r w:rsidR="0064394A">
        <w:rPr>
          <w:rFonts w:ascii="Arial" w:hAnsi="Arial" w:cs="Arial"/>
          <w:sz w:val="22"/>
          <w:szCs w:val="22"/>
        </w:rPr>
        <w:t xml:space="preserve">logos, </w:t>
      </w:r>
      <w:r w:rsidR="00862008" w:rsidRPr="00862008">
        <w:rPr>
          <w:rFonts w:ascii="Arial" w:hAnsi="Arial" w:cs="Arial"/>
          <w:sz w:val="22"/>
          <w:szCs w:val="22"/>
          <w:highlight w:val="yellow"/>
        </w:rPr>
        <w:t>(see emblem use section xx)</w:t>
      </w:r>
      <w:r w:rsidR="00862008">
        <w:rPr>
          <w:rFonts w:ascii="Arial" w:hAnsi="Arial" w:cs="Arial"/>
          <w:sz w:val="22"/>
          <w:szCs w:val="22"/>
        </w:rPr>
        <w:t xml:space="preserve"> </w:t>
      </w:r>
      <w:r w:rsidR="002C2A6E">
        <w:rPr>
          <w:rFonts w:ascii="Arial" w:hAnsi="Arial" w:cs="Arial"/>
          <w:sz w:val="22"/>
          <w:szCs w:val="22"/>
        </w:rPr>
        <w:t>and affiliations that are often observed</w:t>
      </w:r>
      <w:r w:rsidRPr="006E0391">
        <w:rPr>
          <w:rFonts w:ascii="Arial" w:hAnsi="Arial" w:cs="Arial"/>
          <w:sz w:val="22"/>
          <w:szCs w:val="22"/>
        </w:rPr>
        <w:t>.</w:t>
      </w:r>
      <w:r w:rsidR="008C3C3A">
        <w:rPr>
          <w:rFonts w:ascii="Arial" w:hAnsi="Arial" w:cs="Arial"/>
          <w:sz w:val="22"/>
          <w:szCs w:val="22"/>
        </w:rPr>
        <w:t xml:space="preserve"> </w:t>
      </w:r>
      <w:r w:rsidRPr="006E0391">
        <w:rPr>
          <w:rFonts w:ascii="Arial" w:hAnsi="Arial" w:cs="Arial"/>
          <w:sz w:val="22"/>
          <w:szCs w:val="22"/>
        </w:rPr>
        <w:t xml:space="preserve"> </w:t>
      </w:r>
      <w:r w:rsidR="008C3C3A" w:rsidRPr="006E0391">
        <w:rPr>
          <w:rFonts w:ascii="Arial" w:hAnsi="Arial" w:cs="Arial"/>
          <w:sz w:val="22"/>
          <w:szCs w:val="22"/>
        </w:rPr>
        <w:t xml:space="preserve">In order to </w:t>
      </w:r>
      <w:r w:rsidR="008C3C3A">
        <w:rPr>
          <w:rFonts w:ascii="Arial" w:hAnsi="Arial" w:cs="Arial"/>
          <w:sz w:val="22"/>
          <w:szCs w:val="22"/>
        </w:rPr>
        <w:t>avoid</w:t>
      </w:r>
      <w:r w:rsidR="008C3C3A" w:rsidRPr="006E0391">
        <w:rPr>
          <w:rFonts w:ascii="Arial" w:hAnsi="Arial" w:cs="Arial"/>
          <w:sz w:val="22"/>
          <w:szCs w:val="22"/>
        </w:rPr>
        <w:t xml:space="preserve"> </w:t>
      </w:r>
      <w:r w:rsidR="000A2088">
        <w:rPr>
          <w:rFonts w:ascii="Arial" w:hAnsi="Arial" w:cs="Arial"/>
          <w:sz w:val="22"/>
          <w:szCs w:val="22"/>
        </w:rPr>
        <w:t>confusion,</w:t>
      </w:r>
      <w:r w:rsidR="008C3C3A">
        <w:rPr>
          <w:rFonts w:ascii="Arial" w:hAnsi="Arial" w:cs="Arial"/>
          <w:sz w:val="22"/>
          <w:szCs w:val="22"/>
        </w:rPr>
        <w:t xml:space="preserve"> </w:t>
      </w:r>
      <w:r w:rsidR="000A2088">
        <w:rPr>
          <w:rFonts w:ascii="Arial" w:hAnsi="Arial" w:cs="Arial"/>
          <w:sz w:val="22"/>
          <w:szCs w:val="22"/>
        </w:rPr>
        <w:t xml:space="preserve">military </w:t>
      </w:r>
      <w:r w:rsidR="008C3C3A" w:rsidRPr="006E0391">
        <w:rPr>
          <w:rFonts w:ascii="Arial" w:hAnsi="Arial" w:cs="Arial"/>
          <w:sz w:val="22"/>
          <w:szCs w:val="22"/>
        </w:rPr>
        <w:t xml:space="preserve">EMTs may want to consider the method </w:t>
      </w:r>
      <w:r w:rsidR="000A2088">
        <w:rPr>
          <w:rFonts w:ascii="Arial" w:hAnsi="Arial" w:cs="Arial"/>
          <w:sz w:val="22"/>
          <w:szCs w:val="22"/>
        </w:rPr>
        <w:t xml:space="preserve">and location </w:t>
      </w:r>
      <w:r w:rsidR="008C3C3A" w:rsidRPr="006E0391">
        <w:rPr>
          <w:rFonts w:ascii="Arial" w:hAnsi="Arial" w:cs="Arial"/>
          <w:sz w:val="22"/>
          <w:szCs w:val="22"/>
        </w:rPr>
        <w:t>of their deployment and therefore how they should best coordinate.</w:t>
      </w:r>
    </w:p>
    <w:p w14:paraId="228A34C8" w14:textId="28E22D2B" w:rsidR="003A5244" w:rsidRDefault="003A5244" w:rsidP="003A5244">
      <w:pPr>
        <w:rPr>
          <w:rFonts w:ascii="Arial" w:hAnsi="Arial" w:cs="Arial"/>
          <w:sz w:val="22"/>
          <w:szCs w:val="22"/>
        </w:rPr>
      </w:pPr>
    </w:p>
    <w:p w14:paraId="401C208E" w14:textId="704A357C" w:rsidR="00385C00" w:rsidRPr="006E0391" w:rsidRDefault="00385C00" w:rsidP="00385C00">
      <w:pPr>
        <w:rPr>
          <w:rFonts w:ascii="Arial" w:hAnsi="Arial" w:cs="Arial"/>
          <w:sz w:val="22"/>
          <w:szCs w:val="22"/>
        </w:rPr>
      </w:pPr>
      <w:r>
        <w:rPr>
          <w:rFonts w:ascii="Arial" w:hAnsi="Arial" w:cs="Arial"/>
          <w:sz w:val="22"/>
          <w:szCs w:val="22"/>
        </w:rPr>
        <w:t xml:space="preserve">International </w:t>
      </w:r>
      <w:proofErr w:type="gramStart"/>
      <w:r>
        <w:rPr>
          <w:rFonts w:ascii="Arial" w:hAnsi="Arial" w:cs="Arial"/>
          <w:sz w:val="22"/>
          <w:szCs w:val="22"/>
        </w:rPr>
        <w:t xml:space="preserve">military </w:t>
      </w:r>
      <w:r w:rsidRPr="006E0391">
        <w:rPr>
          <w:rFonts w:ascii="Arial" w:hAnsi="Arial" w:cs="Arial"/>
          <w:sz w:val="22"/>
          <w:szCs w:val="22"/>
        </w:rPr>
        <w:t xml:space="preserve"> EMTs</w:t>
      </w:r>
      <w:proofErr w:type="gramEnd"/>
      <w:r w:rsidRPr="006E0391">
        <w:rPr>
          <w:rFonts w:ascii="Arial" w:hAnsi="Arial" w:cs="Arial"/>
          <w:sz w:val="22"/>
          <w:szCs w:val="22"/>
        </w:rPr>
        <w:t xml:space="preserve"> </w:t>
      </w:r>
      <w:r>
        <w:rPr>
          <w:rFonts w:ascii="Arial" w:hAnsi="Arial" w:cs="Arial"/>
          <w:sz w:val="22"/>
          <w:szCs w:val="22"/>
        </w:rPr>
        <w:t xml:space="preserve">will also </w:t>
      </w:r>
      <w:r w:rsidRPr="00676921">
        <w:rPr>
          <w:rFonts w:ascii="Arial" w:hAnsi="Arial" w:cs="Arial"/>
          <w:i/>
          <w:sz w:val="22"/>
          <w:szCs w:val="22"/>
        </w:rPr>
        <w:t>not</w:t>
      </w:r>
      <w:r>
        <w:rPr>
          <w:rFonts w:ascii="Arial" w:hAnsi="Arial" w:cs="Arial"/>
          <w:sz w:val="22"/>
          <w:szCs w:val="22"/>
        </w:rPr>
        <w:t xml:space="preserve"> be perceived as independent and neutral by the some of the recipient populations and the warring parties.  They should ideally </w:t>
      </w:r>
      <w:r w:rsidRPr="006E0391">
        <w:rPr>
          <w:rFonts w:ascii="Arial" w:hAnsi="Arial" w:cs="Arial"/>
          <w:sz w:val="22"/>
          <w:szCs w:val="22"/>
        </w:rPr>
        <w:t>seek to ask themselves the following questions prior to deployment:</w:t>
      </w:r>
    </w:p>
    <w:p w14:paraId="1219C985" w14:textId="77777777" w:rsidR="00385C00" w:rsidRPr="006E0391" w:rsidRDefault="00385C00" w:rsidP="00385C00">
      <w:pPr>
        <w:rPr>
          <w:rFonts w:ascii="Arial" w:hAnsi="Arial" w:cs="Arial"/>
          <w:sz w:val="22"/>
          <w:szCs w:val="22"/>
        </w:rPr>
      </w:pPr>
    </w:p>
    <w:p w14:paraId="0254B64E" w14:textId="77777777" w:rsidR="00385C00"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Are they the </w:t>
      </w:r>
      <w:commentRangeStart w:id="104"/>
      <w:r w:rsidRPr="006E0391">
        <w:rPr>
          <w:rFonts w:ascii="Arial" w:hAnsi="Arial" w:cs="Arial"/>
          <w:sz w:val="22"/>
          <w:szCs w:val="22"/>
        </w:rPr>
        <w:t xml:space="preserve">option of last resort, </w:t>
      </w:r>
      <w:commentRangeEnd w:id="104"/>
      <w:r>
        <w:rPr>
          <w:rStyle w:val="CommentReference"/>
          <w:rFonts w:asciiTheme="minorHAnsi" w:eastAsiaTheme="minorEastAsia" w:hAnsiTheme="minorHAnsi" w:cstheme="minorBidi"/>
          <w:color w:val="auto"/>
          <w:lang w:val="en-CA" w:bidi="ar-SA"/>
        </w:rPr>
        <w:commentReference w:id="104"/>
      </w:r>
      <w:r w:rsidRPr="006E0391">
        <w:rPr>
          <w:rFonts w:ascii="Arial" w:hAnsi="Arial" w:cs="Arial"/>
          <w:sz w:val="22"/>
          <w:szCs w:val="22"/>
        </w:rPr>
        <w:t>indispensable and appropriate</w:t>
      </w:r>
      <w:r>
        <w:rPr>
          <w:rFonts w:ascii="Arial" w:hAnsi="Arial" w:cs="Arial"/>
          <w:sz w:val="22"/>
          <w:szCs w:val="22"/>
        </w:rPr>
        <w:t xml:space="preserve"> to treat civilian casualties (often mostly women and children)</w:t>
      </w:r>
      <w:r w:rsidRPr="006E0391">
        <w:rPr>
          <w:rFonts w:ascii="Arial" w:hAnsi="Arial" w:cs="Arial"/>
          <w:sz w:val="22"/>
          <w:szCs w:val="22"/>
        </w:rPr>
        <w:t>?</w:t>
      </w:r>
    </w:p>
    <w:p w14:paraId="06E290A7" w14:textId="77777777" w:rsidR="00385C00" w:rsidRPr="006E0391" w:rsidRDefault="00385C00" w:rsidP="00385C00">
      <w:pPr>
        <w:widowControl/>
        <w:numPr>
          <w:ilvl w:val="0"/>
          <w:numId w:val="26"/>
        </w:numPr>
        <w:rPr>
          <w:rFonts w:ascii="Arial" w:hAnsi="Arial" w:cs="Arial"/>
          <w:sz w:val="22"/>
          <w:szCs w:val="22"/>
        </w:rPr>
      </w:pPr>
      <w:r>
        <w:rPr>
          <w:rFonts w:ascii="Arial" w:hAnsi="Arial" w:cs="Arial"/>
          <w:sz w:val="22"/>
          <w:szCs w:val="22"/>
        </w:rPr>
        <w:t>Should the mission be restricted to support injured combatants?</w:t>
      </w:r>
    </w:p>
    <w:p w14:paraId="3CD400A1"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Are the countries offering MCDA or Government EMTs also parties to the conflict?</w:t>
      </w:r>
    </w:p>
    <w:p w14:paraId="2C290688"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Based on the need, is a MCDA or Government EMTs capable of the task?</w:t>
      </w:r>
    </w:p>
    <w:p w14:paraId="3CEC6919"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How long will they be needed</w:t>
      </w:r>
      <w:r>
        <w:rPr>
          <w:rFonts w:ascii="Arial" w:hAnsi="Arial" w:cs="Arial"/>
          <w:sz w:val="22"/>
          <w:szCs w:val="22"/>
        </w:rPr>
        <w:t xml:space="preserve"> for</w:t>
      </w:r>
      <w:r w:rsidRPr="006E0391">
        <w:rPr>
          <w:rFonts w:ascii="Arial" w:hAnsi="Arial" w:cs="Arial"/>
          <w:sz w:val="22"/>
          <w:szCs w:val="22"/>
        </w:rPr>
        <w:t>?</w:t>
      </w:r>
      <w:r>
        <w:rPr>
          <w:rFonts w:ascii="Arial" w:hAnsi="Arial" w:cs="Arial"/>
          <w:sz w:val="22"/>
          <w:szCs w:val="22"/>
        </w:rPr>
        <w:t xml:space="preserve">  And how may the conflict evolve?</w:t>
      </w:r>
    </w:p>
    <w:p w14:paraId="5488A7D1"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Can they be deployed without weapons or additional security forces?</w:t>
      </w:r>
    </w:p>
    <w:p w14:paraId="199ADE8F"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How will </w:t>
      </w:r>
      <w:r>
        <w:rPr>
          <w:rFonts w:ascii="Arial" w:hAnsi="Arial" w:cs="Arial"/>
          <w:sz w:val="22"/>
          <w:szCs w:val="22"/>
        </w:rPr>
        <w:t xml:space="preserve">governmental affiliation </w:t>
      </w:r>
      <w:r w:rsidRPr="006E0391">
        <w:rPr>
          <w:rFonts w:ascii="Arial" w:hAnsi="Arial" w:cs="Arial"/>
          <w:sz w:val="22"/>
          <w:szCs w:val="22"/>
        </w:rPr>
        <w:t>impact the security of UN personnel and other humanitarian workers?</w:t>
      </w:r>
    </w:p>
    <w:p w14:paraId="6558E16C"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How will this impact the perceptions of UN neutrality and/or impartiality?</w:t>
      </w:r>
    </w:p>
    <w:p w14:paraId="1DCCE565"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What </w:t>
      </w:r>
      <w:r>
        <w:rPr>
          <w:rFonts w:ascii="Arial" w:hAnsi="Arial" w:cs="Arial"/>
          <w:sz w:val="22"/>
          <w:szCs w:val="22"/>
        </w:rPr>
        <w:t>are the optimal coordination platforms</w:t>
      </w:r>
      <w:r w:rsidRPr="006E0391">
        <w:rPr>
          <w:rFonts w:ascii="Arial" w:hAnsi="Arial" w:cs="Arial"/>
          <w:sz w:val="22"/>
          <w:szCs w:val="22"/>
        </w:rPr>
        <w:t>?</w:t>
      </w:r>
    </w:p>
    <w:p w14:paraId="58892284"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How and when will an exit plan or transition back to civilian responsibility be achieved?</w:t>
      </w:r>
    </w:p>
    <w:p w14:paraId="1FFDFF17" w14:textId="77777777" w:rsidR="00385C00" w:rsidRPr="006E0391" w:rsidRDefault="00385C00" w:rsidP="00385C00">
      <w:pPr>
        <w:widowControl/>
        <w:numPr>
          <w:ilvl w:val="0"/>
          <w:numId w:val="26"/>
        </w:numPr>
        <w:rPr>
          <w:rFonts w:ascii="Arial" w:hAnsi="Arial" w:cs="Arial"/>
          <w:sz w:val="22"/>
          <w:szCs w:val="22"/>
        </w:rPr>
      </w:pPr>
      <w:r w:rsidRPr="006E0391">
        <w:rPr>
          <w:rFonts w:ascii="Arial" w:hAnsi="Arial" w:cs="Arial"/>
          <w:sz w:val="22"/>
          <w:szCs w:val="22"/>
        </w:rPr>
        <w:t xml:space="preserve">What are the consequences for the </w:t>
      </w:r>
      <w:r>
        <w:rPr>
          <w:rFonts w:ascii="Arial" w:hAnsi="Arial" w:cs="Arial"/>
          <w:sz w:val="22"/>
          <w:szCs w:val="22"/>
        </w:rPr>
        <w:t>population</w:t>
      </w:r>
      <w:r w:rsidRPr="006E0391">
        <w:rPr>
          <w:rFonts w:ascii="Arial" w:hAnsi="Arial" w:cs="Arial"/>
          <w:sz w:val="22"/>
          <w:szCs w:val="22"/>
        </w:rPr>
        <w:t>, other humanitarian actors, and humanitarian operations</w:t>
      </w:r>
      <w:r>
        <w:rPr>
          <w:rFonts w:ascii="Arial" w:hAnsi="Arial" w:cs="Arial"/>
          <w:sz w:val="22"/>
          <w:szCs w:val="22"/>
        </w:rPr>
        <w:t xml:space="preserve"> is perceptions of that the team is party to the war effort</w:t>
      </w:r>
      <w:r w:rsidRPr="006E0391">
        <w:rPr>
          <w:rFonts w:ascii="Arial" w:hAnsi="Arial" w:cs="Arial"/>
          <w:sz w:val="22"/>
          <w:szCs w:val="22"/>
        </w:rPr>
        <w:t xml:space="preserve"> in the mid to long term?</w:t>
      </w:r>
    </w:p>
    <w:p w14:paraId="07EB89B7" w14:textId="77777777" w:rsidR="00385C00" w:rsidRPr="006E0391" w:rsidRDefault="00385C00" w:rsidP="003A5244">
      <w:pPr>
        <w:rPr>
          <w:rFonts w:ascii="Arial" w:hAnsi="Arial" w:cs="Arial"/>
          <w:sz w:val="22"/>
          <w:szCs w:val="22"/>
        </w:rPr>
      </w:pPr>
    </w:p>
    <w:p w14:paraId="2B17AEB4" w14:textId="1A02143C" w:rsidR="003A5244" w:rsidRPr="006E0391" w:rsidRDefault="003A5244" w:rsidP="00392175">
      <w:pPr>
        <w:pStyle w:val="Heading3"/>
        <w:numPr>
          <w:ilvl w:val="2"/>
          <w:numId w:val="58"/>
        </w:numPr>
      </w:pPr>
      <w:bookmarkStart w:id="105" w:name="_Toc18923735"/>
      <w:r w:rsidRPr="006E0391">
        <w:lastRenderedPageBreak/>
        <w:t>Government</w:t>
      </w:r>
      <w:r w:rsidR="0093556D">
        <w:t>/MOH</w:t>
      </w:r>
      <w:r w:rsidRPr="006E0391">
        <w:t xml:space="preserve"> EMTs</w:t>
      </w:r>
      <w:bookmarkEnd w:id="105"/>
    </w:p>
    <w:p w14:paraId="46960542" w14:textId="7AF93433" w:rsidR="003A5244" w:rsidRPr="006E0391" w:rsidRDefault="00B768D1" w:rsidP="003A5244">
      <w:pPr>
        <w:rPr>
          <w:rFonts w:ascii="Arial" w:hAnsi="Arial" w:cs="Arial"/>
          <w:sz w:val="22"/>
          <w:szCs w:val="22"/>
        </w:rPr>
      </w:pPr>
      <w:r>
        <w:rPr>
          <w:rFonts w:ascii="Arial" w:hAnsi="Arial" w:cs="Arial"/>
          <w:sz w:val="22"/>
          <w:szCs w:val="22"/>
        </w:rPr>
        <w:t xml:space="preserve">Governmental and </w:t>
      </w:r>
      <w:proofErr w:type="spellStart"/>
      <w:r>
        <w:rPr>
          <w:rFonts w:ascii="Arial" w:hAnsi="Arial" w:cs="Arial"/>
          <w:sz w:val="22"/>
          <w:szCs w:val="22"/>
        </w:rPr>
        <w:t>MoH</w:t>
      </w:r>
      <w:proofErr w:type="spellEnd"/>
      <w:r>
        <w:rPr>
          <w:rFonts w:ascii="Arial" w:hAnsi="Arial" w:cs="Arial"/>
          <w:sz w:val="22"/>
          <w:szCs w:val="22"/>
        </w:rPr>
        <w:t xml:space="preserve"> EMTs are often the</w:t>
      </w:r>
      <w:r w:rsidR="00385C00">
        <w:rPr>
          <w:rFonts w:ascii="Arial" w:hAnsi="Arial" w:cs="Arial"/>
          <w:sz w:val="22"/>
          <w:szCs w:val="22"/>
        </w:rPr>
        <w:t xml:space="preserve"> first to deploy.  </w:t>
      </w:r>
      <w:r w:rsidR="003A5244" w:rsidRPr="006E0391">
        <w:rPr>
          <w:rFonts w:ascii="Arial" w:hAnsi="Arial" w:cs="Arial"/>
          <w:sz w:val="22"/>
          <w:szCs w:val="22"/>
        </w:rPr>
        <w:t xml:space="preserve">EMTs that are established and operationally managed directly by their </w:t>
      </w:r>
      <w:r w:rsidR="00FF5284">
        <w:rPr>
          <w:rFonts w:ascii="Arial" w:hAnsi="Arial" w:cs="Arial"/>
          <w:sz w:val="22"/>
          <w:szCs w:val="22"/>
        </w:rPr>
        <w:t>g</w:t>
      </w:r>
      <w:r w:rsidR="003A5244" w:rsidRPr="006E0391">
        <w:rPr>
          <w:rFonts w:ascii="Arial" w:hAnsi="Arial" w:cs="Arial"/>
          <w:sz w:val="22"/>
          <w:szCs w:val="22"/>
        </w:rPr>
        <w:t>overnment</w:t>
      </w:r>
      <w:r w:rsidR="00FF5284">
        <w:rPr>
          <w:rFonts w:ascii="Arial" w:hAnsi="Arial" w:cs="Arial"/>
          <w:sz w:val="22"/>
          <w:szCs w:val="22"/>
        </w:rPr>
        <w:t>s</w:t>
      </w:r>
      <w:r w:rsidR="003A5244" w:rsidRPr="006E0391">
        <w:rPr>
          <w:rFonts w:ascii="Arial" w:hAnsi="Arial" w:cs="Arial"/>
          <w:sz w:val="22"/>
          <w:szCs w:val="22"/>
        </w:rPr>
        <w:t xml:space="preserve"> may also wish to consider their method of </w:t>
      </w:r>
      <w:r w:rsidR="00FF5284">
        <w:rPr>
          <w:rFonts w:ascii="Arial" w:hAnsi="Arial" w:cs="Arial"/>
          <w:sz w:val="22"/>
          <w:szCs w:val="22"/>
        </w:rPr>
        <w:t>coordination and location of their deployment</w:t>
      </w:r>
      <w:r w:rsidR="003A5244" w:rsidRPr="006E0391">
        <w:rPr>
          <w:rFonts w:ascii="Arial" w:hAnsi="Arial" w:cs="Arial"/>
          <w:sz w:val="22"/>
          <w:szCs w:val="22"/>
        </w:rPr>
        <w:t xml:space="preserve"> within a conflict setting. Such </w:t>
      </w:r>
      <w:r w:rsidR="004713AD">
        <w:rPr>
          <w:rFonts w:ascii="Arial" w:hAnsi="Arial" w:cs="Arial"/>
          <w:sz w:val="22"/>
          <w:szCs w:val="22"/>
        </w:rPr>
        <w:t>medical teams (national or international)</w:t>
      </w:r>
      <w:r w:rsidR="003A5244" w:rsidRPr="006E0391">
        <w:rPr>
          <w:rFonts w:ascii="Arial" w:hAnsi="Arial" w:cs="Arial"/>
          <w:sz w:val="22"/>
          <w:szCs w:val="22"/>
        </w:rPr>
        <w:t xml:space="preserve"> may also find it a challenge to </w:t>
      </w:r>
      <w:r w:rsidR="00FF5284">
        <w:rPr>
          <w:rFonts w:ascii="Arial" w:hAnsi="Arial" w:cs="Arial"/>
          <w:sz w:val="22"/>
          <w:szCs w:val="22"/>
        </w:rPr>
        <w:t>realize</w:t>
      </w:r>
      <w:r w:rsidR="003A5244" w:rsidRPr="006E0391">
        <w:rPr>
          <w:rFonts w:ascii="Arial" w:hAnsi="Arial" w:cs="Arial"/>
          <w:sz w:val="22"/>
          <w:szCs w:val="22"/>
        </w:rPr>
        <w:t xml:space="preserve"> adherence to </w:t>
      </w:r>
      <w:r w:rsidR="00FF5284">
        <w:rPr>
          <w:rFonts w:ascii="Arial" w:hAnsi="Arial" w:cs="Arial"/>
          <w:sz w:val="22"/>
          <w:szCs w:val="22"/>
        </w:rPr>
        <w:t>all</w:t>
      </w:r>
      <w:r w:rsidR="003A5244" w:rsidRPr="006E0391">
        <w:rPr>
          <w:rFonts w:ascii="Arial" w:hAnsi="Arial" w:cs="Arial"/>
          <w:sz w:val="22"/>
          <w:szCs w:val="22"/>
        </w:rPr>
        <w:t xml:space="preserve"> humanitarian principles, especially the principle</w:t>
      </w:r>
      <w:r w:rsidR="00FF5284">
        <w:rPr>
          <w:rFonts w:ascii="Arial" w:hAnsi="Arial" w:cs="Arial"/>
          <w:sz w:val="22"/>
          <w:szCs w:val="22"/>
        </w:rPr>
        <w:t>s</w:t>
      </w:r>
      <w:r w:rsidR="003A5244" w:rsidRPr="006E0391">
        <w:rPr>
          <w:rFonts w:ascii="Arial" w:hAnsi="Arial" w:cs="Arial"/>
          <w:sz w:val="22"/>
          <w:szCs w:val="22"/>
        </w:rPr>
        <w:t xml:space="preserve"> of independence</w:t>
      </w:r>
      <w:r w:rsidR="008F4505">
        <w:rPr>
          <w:rFonts w:ascii="Arial" w:hAnsi="Arial" w:cs="Arial"/>
          <w:sz w:val="22"/>
          <w:szCs w:val="22"/>
        </w:rPr>
        <w:t xml:space="preserve"> and neutrality</w:t>
      </w:r>
      <w:r w:rsidR="003A5244" w:rsidRPr="006E0391">
        <w:rPr>
          <w:rFonts w:ascii="Arial" w:hAnsi="Arial" w:cs="Arial"/>
          <w:sz w:val="22"/>
          <w:szCs w:val="22"/>
        </w:rPr>
        <w:t>.</w:t>
      </w:r>
    </w:p>
    <w:p w14:paraId="045494F7" w14:textId="77777777" w:rsidR="003A5244" w:rsidRPr="006E0391" w:rsidRDefault="003A5244" w:rsidP="003A5244">
      <w:pPr>
        <w:rPr>
          <w:rFonts w:ascii="Arial" w:hAnsi="Arial" w:cs="Arial"/>
          <w:sz w:val="22"/>
          <w:szCs w:val="22"/>
        </w:rPr>
      </w:pPr>
    </w:p>
    <w:p w14:paraId="3BE36EFE" w14:textId="13FD9763" w:rsidR="003A5244" w:rsidRPr="006E0391" w:rsidRDefault="003A5244" w:rsidP="003A5244">
      <w:pPr>
        <w:rPr>
          <w:rFonts w:ascii="Arial" w:hAnsi="Arial" w:cs="Arial"/>
          <w:sz w:val="22"/>
          <w:szCs w:val="22"/>
        </w:rPr>
      </w:pPr>
      <w:r w:rsidRPr="006E0391">
        <w:rPr>
          <w:rFonts w:ascii="Arial" w:hAnsi="Arial" w:cs="Arial"/>
          <w:sz w:val="22"/>
          <w:szCs w:val="22"/>
        </w:rPr>
        <w:t xml:space="preserve">Government </w:t>
      </w:r>
      <w:r w:rsidR="00FF5284">
        <w:rPr>
          <w:rFonts w:ascii="Arial" w:hAnsi="Arial" w:cs="Arial"/>
          <w:sz w:val="22"/>
          <w:szCs w:val="22"/>
        </w:rPr>
        <w:t>medical teams</w:t>
      </w:r>
      <w:r w:rsidRPr="006E0391">
        <w:rPr>
          <w:rFonts w:ascii="Arial" w:hAnsi="Arial" w:cs="Arial"/>
          <w:sz w:val="22"/>
          <w:szCs w:val="22"/>
        </w:rPr>
        <w:t xml:space="preserve"> further need to consider whether their deployment will involve direct risk to them or negatively affect other humanitarian actors. For example, </w:t>
      </w:r>
      <w:r w:rsidR="00921D47">
        <w:rPr>
          <w:rFonts w:ascii="Arial" w:hAnsi="Arial" w:cs="Arial"/>
          <w:sz w:val="22"/>
          <w:szCs w:val="22"/>
        </w:rPr>
        <w:t>operating</w:t>
      </w:r>
      <w:r w:rsidRPr="006E0391">
        <w:rPr>
          <w:rFonts w:ascii="Arial" w:hAnsi="Arial" w:cs="Arial"/>
          <w:sz w:val="22"/>
          <w:szCs w:val="22"/>
        </w:rPr>
        <w:t xml:space="preserve"> under the banner</w:t>
      </w:r>
      <w:r w:rsidR="00921D47">
        <w:rPr>
          <w:rFonts w:ascii="Arial" w:hAnsi="Arial" w:cs="Arial"/>
          <w:sz w:val="22"/>
          <w:szCs w:val="22"/>
        </w:rPr>
        <w:t>/emblem</w:t>
      </w:r>
      <w:r w:rsidRPr="006E0391">
        <w:rPr>
          <w:rFonts w:ascii="Arial" w:hAnsi="Arial" w:cs="Arial"/>
          <w:sz w:val="22"/>
          <w:szCs w:val="22"/>
        </w:rPr>
        <w:t xml:space="preserve"> of a </w:t>
      </w:r>
      <w:r w:rsidR="00921D47">
        <w:rPr>
          <w:rFonts w:ascii="Arial" w:hAnsi="Arial" w:cs="Arial"/>
          <w:sz w:val="22"/>
          <w:szCs w:val="22"/>
        </w:rPr>
        <w:t xml:space="preserve">deploying </w:t>
      </w:r>
      <w:r w:rsidR="00FF5284">
        <w:rPr>
          <w:rFonts w:ascii="Arial" w:hAnsi="Arial" w:cs="Arial"/>
          <w:sz w:val="22"/>
          <w:szCs w:val="22"/>
        </w:rPr>
        <w:t>g</w:t>
      </w:r>
      <w:r w:rsidRPr="006E0391">
        <w:rPr>
          <w:rFonts w:ascii="Arial" w:hAnsi="Arial" w:cs="Arial"/>
          <w:sz w:val="22"/>
          <w:szCs w:val="22"/>
        </w:rPr>
        <w:t>overnment</w:t>
      </w:r>
      <w:r w:rsidR="00B15817">
        <w:rPr>
          <w:rFonts w:ascii="Arial" w:hAnsi="Arial" w:cs="Arial"/>
          <w:sz w:val="22"/>
          <w:szCs w:val="22"/>
        </w:rPr>
        <w:t xml:space="preserve">, the team may face </w:t>
      </w:r>
      <w:r w:rsidRPr="006E0391">
        <w:rPr>
          <w:rFonts w:ascii="Arial" w:hAnsi="Arial" w:cs="Arial"/>
          <w:sz w:val="22"/>
          <w:szCs w:val="22"/>
        </w:rPr>
        <w:t>potential risks of direct targeting in certain circumstances, specifically contexts in which:</w:t>
      </w:r>
    </w:p>
    <w:p w14:paraId="1F25E702" w14:textId="1CBAC3DB" w:rsidR="003A5244" w:rsidRPr="006E0391" w:rsidRDefault="003A5244" w:rsidP="003F4018">
      <w:pPr>
        <w:pStyle w:val="ListParagraph"/>
        <w:widowControl/>
        <w:numPr>
          <w:ilvl w:val="1"/>
          <w:numId w:val="25"/>
        </w:numPr>
        <w:spacing w:line="276" w:lineRule="auto"/>
        <w:rPr>
          <w:rFonts w:ascii="Arial" w:hAnsi="Arial" w:cs="Arial"/>
          <w:sz w:val="22"/>
          <w:szCs w:val="22"/>
        </w:rPr>
      </w:pPr>
      <w:r w:rsidRPr="006E0391">
        <w:rPr>
          <w:rFonts w:ascii="Arial" w:hAnsi="Arial" w:cs="Arial"/>
          <w:sz w:val="22"/>
          <w:szCs w:val="22"/>
        </w:rPr>
        <w:t xml:space="preserve">That </w:t>
      </w:r>
      <w:r w:rsidR="00FF5284">
        <w:rPr>
          <w:rFonts w:ascii="Arial" w:hAnsi="Arial" w:cs="Arial"/>
          <w:sz w:val="22"/>
          <w:szCs w:val="22"/>
        </w:rPr>
        <w:t>d</w:t>
      </w:r>
      <w:r w:rsidRPr="006E0391">
        <w:rPr>
          <w:rFonts w:ascii="Arial" w:hAnsi="Arial" w:cs="Arial"/>
          <w:sz w:val="22"/>
          <w:szCs w:val="22"/>
        </w:rPr>
        <w:t xml:space="preserve">eploying </w:t>
      </w:r>
      <w:r w:rsidR="00FF5284">
        <w:rPr>
          <w:rFonts w:ascii="Arial" w:hAnsi="Arial" w:cs="Arial"/>
          <w:sz w:val="22"/>
          <w:szCs w:val="22"/>
        </w:rPr>
        <w:t>g</w:t>
      </w:r>
      <w:r w:rsidRPr="006E0391">
        <w:rPr>
          <w:rFonts w:ascii="Arial" w:hAnsi="Arial" w:cs="Arial"/>
          <w:sz w:val="22"/>
          <w:szCs w:val="22"/>
        </w:rPr>
        <w:t>overnment is understood/suspected to have a strong strategic interest in the outcome of a conflict or historical links that may have generated adverse perceptions</w:t>
      </w:r>
    </w:p>
    <w:p w14:paraId="0C1BFE50" w14:textId="5C5E0BF6" w:rsidR="003A5244" w:rsidRPr="006E0391" w:rsidRDefault="003A5244" w:rsidP="003F4018">
      <w:pPr>
        <w:pStyle w:val="ListParagraph"/>
        <w:widowControl/>
        <w:numPr>
          <w:ilvl w:val="1"/>
          <w:numId w:val="25"/>
        </w:numPr>
        <w:spacing w:line="276" w:lineRule="auto"/>
        <w:rPr>
          <w:rFonts w:ascii="Arial" w:hAnsi="Arial" w:cs="Arial"/>
          <w:sz w:val="22"/>
          <w:szCs w:val="22"/>
        </w:rPr>
      </w:pPr>
      <w:r w:rsidRPr="006E0391">
        <w:rPr>
          <w:rFonts w:ascii="Arial" w:hAnsi="Arial" w:cs="Arial"/>
          <w:sz w:val="22"/>
          <w:szCs w:val="22"/>
        </w:rPr>
        <w:t xml:space="preserve">Presence of armed actors directly targeting the </w:t>
      </w:r>
      <w:r w:rsidR="00FF5284">
        <w:rPr>
          <w:rFonts w:ascii="Arial" w:hAnsi="Arial" w:cs="Arial"/>
          <w:sz w:val="22"/>
          <w:szCs w:val="22"/>
        </w:rPr>
        <w:t>d</w:t>
      </w:r>
      <w:r w:rsidRPr="006E0391">
        <w:rPr>
          <w:rFonts w:ascii="Arial" w:hAnsi="Arial" w:cs="Arial"/>
          <w:sz w:val="22"/>
          <w:szCs w:val="22"/>
        </w:rPr>
        <w:t xml:space="preserve">eploying </w:t>
      </w:r>
      <w:r w:rsidR="00FF5284">
        <w:rPr>
          <w:rFonts w:ascii="Arial" w:hAnsi="Arial" w:cs="Arial"/>
          <w:sz w:val="22"/>
          <w:szCs w:val="22"/>
        </w:rPr>
        <w:t>g</w:t>
      </w:r>
      <w:r w:rsidRPr="006E0391">
        <w:rPr>
          <w:rFonts w:ascii="Arial" w:hAnsi="Arial" w:cs="Arial"/>
          <w:sz w:val="22"/>
          <w:szCs w:val="22"/>
        </w:rPr>
        <w:t xml:space="preserve">overnment’s interests </w:t>
      </w:r>
    </w:p>
    <w:p w14:paraId="28F7FA96" w14:textId="493DBE98" w:rsidR="003A5244" w:rsidRDefault="003A5244" w:rsidP="003F4018">
      <w:pPr>
        <w:pStyle w:val="ListParagraph"/>
        <w:widowControl/>
        <w:numPr>
          <w:ilvl w:val="1"/>
          <w:numId w:val="25"/>
        </w:numPr>
        <w:spacing w:line="276" w:lineRule="auto"/>
        <w:rPr>
          <w:rFonts w:ascii="Arial" w:hAnsi="Arial" w:cs="Arial"/>
          <w:sz w:val="22"/>
          <w:szCs w:val="22"/>
        </w:rPr>
      </w:pPr>
      <w:r w:rsidRPr="006E0391">
        <w:rPr>
          <w:rFonts w:ascii="Arial" w:hAnsi="Arial" w:cs="Arial"/>
          <w:sz w:val="22"/>
          <w:szCs w:val="22"/>
        </w:rPr>
        <w:t xml:space="preserve">The </w:t>
      </w:r>
      <w:r w:rsidR="00FF5284">
        <w:rPr>
          <w:rFonts w:ascii="Arial" w:hAnsi="Arial" w:cs="Arial"/>
          <w:sz w:val="22"/>
          <w:szCs w:val="22"/>
        </w:rPr>
        <w:t>d</w:t>
      </w:r>
      <w:r w:rsidRPr="006E0391">
        <w:rPr>
          <w:rFonts w:ascii="Arial" w:hAnsi="Arial" w:cs="Arial"/>
          <w:sz w:val="22"/>
          <w:szCs w:val="22"/>
        </w:rPr>
        <w:t xml:space="preserve">eploying </w:t>
      </w:r>
      <w:r w:rsidR="00FF5284">
        <w:rPr>
          <w:rFonts w:ascii="Arial" w:hAnsi="Arial" w:cs="Arial"/>
          <w:sz w:val="22"/>
          <w:szCs w:val="22"/>
        </w:rPr>
        <w:t>g</w:t>
      </w:r>
      <w:r w:rsidRPr="006E0391">
        <w:rPr>
          <w:rFonts w:ascii="Arial" w:hAnsi="Arial" w:cs="Arial"/>
          <w:sz w:val="22"/>
          <w:szCs w:val="22"/>
        </w:rPr>
        <w:t>overnment’s military is an active participant in a conflict</w:t>
      </w:r>
      <w:r w:rsidR="00921D47">
        <w:rPr>
          <w:rFonts w:ascii="Arial" w:hAnsi="Arial" w:cs="Arial"/>
          <w:sz w:val="22"/>
          <w:szCs w:val="22"/>
        </w:rPr>
        <w:t xml:space="preserve"> or a vocal supporter.</w:t>
      </w:r>
    </w:p>
    <w:p w14:paraId="0453EE81" w14:textId="77777777" w:rsidR="00921D47" w:rsidRPr="006E0391" w:rsidRDefault="00921D47" w:rsidP="00921D47">
      <w:pPr>
        <w:pStyle w:val="ListParagraph"/>
        <w:widowControl/>
        <w:spacing w:line="276" w:lineRule="auto"/>
        <w:ind w:left="1440"/>
        <w:rPr>
          <w:rFonts w:ascii="Arial" w:hAnsi="Arial" w:cs="Arial"/>
          <w:sz w:val="22"/>
          <w:szCs w:val="22"/>
        </w:rPr>
      </w:pPr>
    </w:p>
    <w:p w14:paraId="4C5516D2" w14:textId="468EA726" w:rsidR="003A5244" w:rsidRPr="006E0391" w:rsidRDefault="003A5244" w:rsidP="003A5244">
      <w:pPr>
        <w:rPr>
          <w:rFonts w:ascii="Arial" w:hAnsi="Arial" w:cs="Arial"/>
          <w:sz w:val="22"/>
          <w:szCs w:val="22"/>
        </w:rPr>
      </w:pPr>
      <w:r w:rsidRPr="006E0391">
        <w:rPr>
          <w:rFonts w:ascii="Arial" w:hAnsi="Arial" w:cs="Arial"/>
          <w:sz w:val="22"/>
          <w:szCs w:val="22"/>
        </w:rPr>
        <w:t xml:space="preserve">In such circumstances an EMT may want to consider not deploying or deploying </w:t>
      </w:r>
      <w:r w:rsidR="00F5401A">
        <w:rPr>
          <w:rFonts w:ascii="Arial" w:hAnsi="Arial" w:cs="Arial"/>
          <w:sz w:val="22"/>
          <w:szCs w:val="22"/>
        </w:rPr>
        <w:t xml:space="preserve">to locations in which access to the </w:t>
      </w:r>
      <w:r w:rsidR="00606211">
        <w:rPr>
          <w:rFonts w:ascii="Arial" w:hAnsi="Arial" w:cs="Arial"/>
          <w:sz w:val="22"/>
          <w:szCs w:val="22"/>
        </w:rPr>
        <w:t>wounded and sick</w:t>
      </w:r>
      <w:r w:rsidR="00F5401A">
        <w:rPr>
          <w:rFonts w:ascii="Arial" w:hAnsi="Arial" w:cs="Arial"/>
          <w:sz w:val="22"/>
          <w:szCs w:val="22"/>
        </w:rPr>
        <w:t>, and safety can be attained</w:t>
      </w:r>
      <w:r w:rsidRPr="006E0391">
        <w:rPr>
          <w:rFonts w:ascii="Arial" w:hAnsi="Arial" w:cs="Arial"/>
          <w:sz w:val="22"/>
          <w:szCs w:val="22"/>
        </w:rPr>
        <w:t xml:space="preserve">, </w:t>
      </w:r>
      <w:r w:rsidR="00F5401A">
        <w:rPr>
          <w:rFonts w:ascii="Arial" w:hAnsi="Arial" w:cs="Arial"/>
          <w:sz w:val="22"/>
          <w:szCs w:val="22"/>
        </w:rPr>
        <w:t>otherwise the</w:t>
      </w:r>
      <w:r w:rsidRPr="006E0391">
        <w:rPr>
          <w:rFonts w:ascii="Arial" w:hAnsi="Arial" w:cs="Arial"/>
          <w:sz w:val="22"/>
          <w:szCs w:val="22"/>
        </w:rPr>
        <w:t xml:space="preserve"> underlying perceptions of that EMT may carry threats to the humanitarian </w:t>
      </w:r>
      <w:proofErr w:type="gramStart"/>
      <w:r w:rsidRPr="006E0391">
        <w:rPr>
          <w:rFonts w:ascii="Arial" w:hAnsi="Arial" w:cs="Arial"/>
          <w:sz w:val="22"/>
          <w:szCs w:val="22"/>
        </w:rPr>
        <w:t>response as a whole</w:t>
      </w:r>
      <w:proofErr w:type="gramEnd"/>
      <w:r w:rsidRPr="006E0391">
        <w:rPr>
          <w:rFonts w:ascii="Arial" w:hAnsi="Arial" w:cs="Arial"/>
          <w:sz w:val="22"/>
          <w:szCs w:val="22"/>
        </w:rPr>
        <w:t>.</w:t>
      </w:r>
    </w:p>
    <w:p w14:paraId="000AB8AE" w14:textId="77777777" w:rsidR="004D7FC8" w:rsidRDefault="004D7FC8" w:rsidP="003A5244">
      <w:pPr>
        <w:rPr>
          <w:rFonts w:ascii="Arial" w:hAnsi="Arial" w:cs="Arial"/>
          <w:sz w:val="22"/>
          <w:szCs w:val="22"/>
        </w:rPr>
      </w:pPr>
    </w:p>
    <w:p w14:paraId="52D84D5B" w14:textId="66FB954E" w:rsidR="003A5244" w:rsidRPr="004D7FC8" w:rsidRDefault="004D7FC8" w:rsidP="00392175">
      <w:pPr>
        <w:pStyle w:val="Heading3"/>
        <w:numPr>
          <w:ilvl w:val="2"/>
          <w:numId w:val="58"/>
        </w:numPr>
      </w:pPr>
      <w:bookmarkStart w:id="106" w:name="_Toc18923736"/>
      <w:r w:rsidRPr="004D7FC8">
        <w:t>Local NGOs</w:t>
      </w:r>
      <w:r w:rsidR="00C15040">
        <w:t>/Local Actors</w:t>
      </w:r>
      <w:bookmarkEnd w:id="106"/>
    </w:p>
    <w:p w14:paraId="71319500" w14:textId="6DFB59E9" w:rsidR="004D7FC8" w:rsidRDefault="004D7FC8" w:rsidP="003A5244">
      <w:pPr>
        <w:rPr>
          <w:rFonts w:ascii="Arial" w:hAnsi="Arial" w:cs="Arial"/>
          <w:sz w:val="22"/>
          <w:szCs w:val="22"/>
        </w:rPr>
      </w:pPr>
      <w:r>
        <w:rPr>
          <w:rFonts w:ascii="Arial" w:hAnsi="Arial" w:cs="Arial"/>
          <w:sz w:val="22"/>
          <w:szCs w:val="22"/>
        </w:rPr>
        <w:t xml:space="preserve">Local NGO </w:t>
      </w:r>
      <w:r w:rsidR="00D55A57">
        <w:rPr>
          <w:rFonts w:ascii="Arial" w:hAnsi="Arial" w:cs="Arial"/>
          <w:sz w:val="22"/>
          <w:szCs w:val="22"/>
        </w:rPr>
        <w:t>m</w:t>
      </w:r>
      <w:r>
        <w:rPr>
          <w:rFonts w:ascii="Arial" w:hAnsi="Arial" w:cs="Arial"/>
          <w:sz w:val="22"/>
          <w:szCs w:val="22"/>
        </w:rPr>
        <w:t xml:space="preserve">edical teams are ideally suited for rapid surge, access to population in need, </w:t>
      </w:r>
      <w:r w:rsidR="00646EB4">
        <w:rPr>
          <w:rFonts w:ascii="Arial" w:hAnsi="Arial" w:cs="Arial"/>
          <w:sz w:val="22"/>
          <w:szCs w:val="22"/>
        </w:rPr>
        <w:t xml:space="preserve">advise </w:t>
      </w:r>
      <w:r w:rsidR="00D55A57">
        <w:rPr>
          <w:rFonts w:ascii="Arial" w:hAnsi="Arial" w:cs="Arial"/>
          <w:sz w:val="22"/>
          <w:szCs w:val="22"/>
        </w:rPr>
        <w:t xml:space="preserve">to </w:t>
      </w:r>
      <w:r w:rsidR="00646EB4">
        <w:rPr>
          <w:rFonts w:ascii="Arial" w:hAnsi="Arial" w:cs="Arial"/>
          <w:sz w:val="22"/>
          <w:szCs w:val="22"/>
        </w:rPr>
        <w:t xml:space="preserve">international groups, </w:t>
      </w:r>
      <w:r>
        <w:rPr>
          <w:rFonts w:ascii="Arial" w:hAnsi="Arial" w:cs="Arial"/>
          <w:sz w:val="22"/>
          <w:szCs w:val="22"/>
        </w:rPr>
        <w:t>and possibly full acceptance</w:t>
      </w:r>
      <w:r w:rsidR="00D55A57">
        <w:rPr>
          <w:rFonts w:ascii="Arial" w:hAnsi="Arial" w:cs="Arial"/>
          <w:sz w:val="22"/>
          <w:szCs w:val="22"/>
        </w:rPr>
        <w:t xml:space="preserve"> by the population</w:t>
      </w:r>
      <w:r>
        <w:rPr>
          <w:rFonts w:ascii="Arial" w:hAnsi="Arial" w:cs="Arial"/>
          <w:sz w:val="22"/>
          <w:szCs w:val="22"/>
        </w:rPr>
        <w:t>.  However, in situation</w:t>
      </w:r>
      <w:r w:rsidR="00646EB4">
        <w:rPr>
          <w:rFonts w:ascii="Arial" w:hAnsi="Arial" w:cs="Arial"/>
          <w:sz w:val="22"/>
          <w:szCs w:val="22"/>
        </w:rPr>
        <w:t>s</w:t>
      </w:r>
      <w:r>
        <w:rPr>
          <w:rFonts w:ascii="Arial" w:hAnsi="Arial" w:cs="Arial"/>
          <w:sz w:val="22"/>
          <w:szCs w:val="22"/>
        </w:rPr>
        <w:t xml:space="preserve"> of internal conflict, trust and acceptance may erode i</w:t>
      </w:r>
      <w:r w:rsidR="00646EB4">
        <w:rPr>
          <w:rFonts w:ascii="Arial" w:hAnsi="Arial" w:cs="Arial"/>
          <w:sz w:val="22"/>
          <w:szCs w:val="22"/>
        </w:rPr>
        <w:t>f</w:t>
      </w:r>
      <w:r>
        <w:rPr>
          <w:rFonts w:ascii="Arial" w:hAnsi="Arial" w:cs="Arial"/>
          <w:sz w:val="22"/>
          <w:szCs w:val="22"/>
        </w:rPr>
        <w:t xml:space="preserve"> the NGO team is viewed as partial and not independent or not neutral of </w:t>
      </w:r>
      <w:r w:rsidR="00C15040">
        <w:rPr>
          <w:rFonts w:ascii="Arial" w:hAnsi="Arial" w:cs="Arial"/>
          <w:sz w:val="22"/>
          <w:szCs w:val="22"/>
        </w:rPr>
        <w:t>parties</w:t>
      </w:r>
      <w:r>
        <w:rPr>
          <w:rFonts w:ascii="Arial" w:hAnsi="Arial" w:cs="Arial"/>
          <w:sz w:val="22"/>
          <w:szCs w:val="22"/>
        </w:rPr>
        <w:t xml:space="preserve"> </w:t>
      </w:r>
      <w:r w:rsidR="00C15040">
        <w:rPr>
          <w:rFonts w:ascii="Arial" w:hAnsi="Arial" w:cs="Arial"/>
          <w:sz w:val="22"/>
          <w:szCs w:val="22"/>
        </w:rPr>
        <w:t>to the conflict</w:t>
      </w:r>
      <w:r>
        <w:rPr>
          <w:rFonts w:ascii="Arial" w:hAnsi="Arial" w:cs="Arial"/>
          <w:sz w:val="22"/>
          <w:szCs w:val="22"/>
        </w:rPr>
        <w:t xml:space="preserve">.  </w:t>
      </w:r>
      <w:r w:rsidR="00D55A57">
        <w:rPr>
          <w:rFonts w:ascii="Arial" w:hAnsi="Arial" w:cs="Arial"/>
          <w:sz w:val="22"/>
          <w:szCs w:val="22"/>
        </w:rPr>
        <w:t>And the local NGO</w:t>
      </w:r>
      <w:r w:rsidR="00C15040">
        <w:rPr>
          <w:rFonts w:ascii="Arial" w:hAnsi="Arial" w:cs="Arial"/>
          <w:sz w:val="22"/>
          <w:szCs w:val="22"/>
        </w:rPr>
        <w:t>/actor</w:t>
      </w:r>
      <w:r w:rsidR="00D55A57">
        <w:rPr>
          <w:rFonts w:ascii="Arial" w:hAnsi="Arial" w:cs="Arial"/>
          <w:sz w:val="22"/>
          <w:szCs w:val="22"/>
        </w:rPr>
        <w:t xml:space="preserve"> has a history/reputation in being viewed as allied with the government</w:t>
      </w:r>
      <w:r w:rsidR="00C15040">
        <w:rPr>
          <w:rFonts w:ascii="Arial" w:hAnsi="Arial" w:cs="Arial"/>
          <w:sz w:val="22"/>
          <w:szCs w:val="22"/>
        </w:rPr>
        <w:t xml:space="preserve"> or other parties</w:t>
      </w:r>
      <w:r w:rsidR="00D55A57">
        <w:rPr>
          <w:rFonts w:ascii="Arial" w:hAnsi="Arial" w:cs="Arial"/>
          <w:sz w:val="22"/>
          <w:szCs w:val="22"/>
        </w:rPr>
        <w:t xml:space="preserve">.  </w:t>
      </w:r>
      <w:r>
        <w:rPr>
          <w:rFonts w:ascii="Arial" w:hAnsi="Arial" w:cs="Arial"/>
          <w:sz w:val="22"/>
          <w:szCs w:val="22"/>
        </w:rPr>
        <w:t xml:space="preserve">As outlined in chapter 2, the challenges need to be addressed upfront and appropriate decisions made to ensure safe access and acceptance by </w:t>
      </w:r>
      <w:r w:rsidR="00C15040">
        <w:rPr>
          <w:rFonts w:ascii="Arial" w:hAnsi="Arial" w:cs="Arial"/>
          <w:sz w:val="22"/>
          <w:szCs w:val="22"/>
        </w:rPr>
        <w:t>communities and authorities</w:t>
      </w:r>
      <w:r>
        <w:rPr>
          <w:rFonts w:ascii="Arial" w:hAnsi="Arial" w:cs="Arial"/>
          <w:sz w:val="22"/>
          <w:szCs w:val="22"/>
        </w:rPr>
        <w:t>.</w:t>
      </w:r>
      <w:r w:rsidR="00646EB4">
        <w:rPr>
          <w:rFonts w:ascii="Arial" w:hAnsi="Arial" w:cs="Arial"/>
          <w:sz w:val="22"/>
          <w:szCs w:val="22"/>
        </w:rPr>
        <w:t xml:space="preserve">  Coordination is still required within platform(s) that operate.</w:t>
      </w:r>
      <w:r w:rsidR="003F723F">
        <w:rPr>
          <w:rFonts w:ascii="Arial" w:hAnsi="Arial" w:cs="Arial"/>
          <w:sz w:val="22"/>
          <w:szCs w:val="22"/>
        </w:rPr>
        <w:t xml:space="preserve">  The NGO</w:t>
      </w:r>
      <w:r w:rsidR="00C15040">
        <w:rPr>
          <w:rFonts w:ascii="Arial" w:hAnsi="Arial" w:cs="Arial"/>
          <w:sz w:val="22"/>
          <w:szCs w:val="22"/>
        </w:rPr>
        <w:t>/actor</w:t>
      </w:r>
      <w:r w:rsidR="003F723F">
        <w:rPr>
          <w:rFonts w:ascii="Arial" w:hAnsi="Arial" w:cs="Arial"/>
          <w:sz w:val="22"/>
          <w:szCs w:val="22"/>
        </w:rPr>
        <w:t xml:space="preserve"> may opt to self-impose limits on locations it can access safely. </w:t>
      </w:r>
    </w:p>
    <w:p w14:paraId="0307AC08" w14:textId="77777777" w:rsidR="004D7FC8" w:rsidRPr="006E0391" w:rsidRDefault="004D7FC8" w:rsidP="003A5244">
      <w:pPr>
        <w:rPr>
          <w:rFonts w:ascii="Arial" w:hAnsi="Arial" w:cs="Arial"/>
          <w:sz w:val="22"/>
          <w:szCs w:val="22"/>
        </w:rPr>
      </w:pPr>
    </w:p>
    <w:p w14:paraId="4F1C7A78" w14:textId="77777777" w:rsidR="003A5244" w:rsidRPr="006E0391" w:rsidRDefault="003A5244" w:rsidP="00392175">
      <w:pPr>
        <w:pStyle w:val="Heading3"/>
        <w:numPr>
          <w:ilvl w:val="2"/>
          <w:numId w:val="58"/>
        </w:numPr>
      </w:pPr>
      <w:bookmarkStart w:id="107" w:name="_Toc18923737"/>
      <w:r w:rsidRPr="006E0391">
        <w:t>Private Contractors</w:t>
      </w:r>
      <w:bookmarkEnd w:id="107"/>
    </w:p>
    <w:p w14:paraId="12932257" w14:textId="228F1B1C" w:rsidR="003A5244" w:rsidRPr="006E0391" w:rsidRDefault="004D7FC8" w:rsidP="003A5244">
      <w:pPr>
        <w:rPr>
          <w:rFonts w:ascii="Arial" w:hAnsi="Arial" w:cs="Arial"/>
          <w:sz w:val="22"/>
          <w:szCs w:val="22"/>
        </w:rPr>
      </w:pPr>
      <w:r>
        <w:rPr>
          <w:rFonts w:ascii="Arial" w:hAnsi="Arial" w:cs="Arial"/>
          <w:sz w:val="22"/>
          <w:szCs w:val="22"/>
        </w:rPr>
        <w:t xml:space="preserve">Private or </w:t>
      </w:r>
      <w:r w:rsidR="00F87C9C">
        <w:rPr>
          <w:rFonts w:ascii="Arial" w:hAnsi="Arial" w:cs="Arial"/>
          <w:sz w:val="22"/>
          <w:szCs w:val="22"/>
        </w:rPr>
        <w:t>c</w:t>
      </w:r>
      <w:r>
        <w:rPr>
          <w:rFonts w:ascii="Arial" w:hAnsi="Arial" w:cs="Arial"/>
          <w:sz w:val="22"/>
          <w:szCs w:val="22"/>
        </w:rPr>
        <w:t>orporate</w:t>
      </w:r>
      <w:r w:rsidR="003A5244" w:rsidRPr="006E0391">
        <w:rPr>
          <w:rFonts w:ascii="Arial" w:hAnsi="Arial" w:cs="Arial"/>
          <w:sz w:val="22"/>
          <w:szCs w:val="22"/>
        </w:rPr>
        <w:t xml:space="preserve"> </w:t>
      </w:r>
      <w:r>
        <w:rPr>
          <w:rFonts w:ascii="Arial" w:hAnsi="Arial" w:cs="Arial"/>
          <w:sz w:val="22"/>
          <w:szCs w:val="22"/>
        </w:rPr>
        <w:t>medical teams</w:t>
      </w:r>
      <w:r w:rsidR="003A5244" w:rsidRPr="006E0391">
        <w:rPr>
          <w:rFonts w:ascii="Arial" w:hAnsi="Arial" w:cs="Arial"/>
          <w:sz w:val="22"/>
          <w:szCs w:val="22"/>
        </w:rPr>
        <w:t xml:space="preserve"> established and operationally managed by a private for-profit </w:t>
      </w:r>
      <w:proofErr w:type="spellStart"/>
      <w:r w:rsidR="003A5244" w:rsidRPr="006E0391">
        <w:rPr>
          <w:rFonts w:ascii="Arial" w:hAnsi="Arial" w:cs="Arial"/>
          <w:sz w:val="22"/>
          <w:szCs w:val="22"/>
        </w:rPr>
        <w:t>organisation</w:t>
      </w:r>
      <w:proofErr w:type="spellEnd"/>
      <w:r w:rsidR="003A5244" w:rsidRPr="006E0391">
        <w:rPr>
          <w:rFonts w:ascii="Arial" w:hAnsi="Arial" w:cs="Arial"/>
          <w:sz w:val="22"/>
          <w:szCs w:val="22"/>
        </w:rPr>
        <w:t xml:space="preserve"> should consider </w:t>
      </w:r>
      <w:r w:rsidR="00D8653F">
        <w:rPr>
          <w:rFonts w:ascii="Arial" w:hAnsi="Arial" w:cs="Arial"/>
          <w:sz w:val="22"/>
          <w:szCs w:val="22"/>
        </w:rPr>
        <w:t xml:space="preserve">to what extent they </w:t>
      </w:r>
      <w:r w:rsidR="003A5244" w:rsidRPr="006E0391">
        <w:rPr>
          <w:rFonts w:ascii="Arial" w:hAnsi="Arial" w:cs="Arial"/>
          <w:sz w:val="22"/>
          <w:szCs w:val="22"/>
        </w:rPr>
        <w:t>are able or willing to fully adopt humanitarian principles.</w:t>
      </w:r>
      <w:r w:rsidR="00D8653F">
        <w:rPr>
          <w:rFonts w:ascii="Arial" w:hAnsi="Arial" w:cs="Arial"/>
          <w:sz w:val="22"/>
          <w:szCs w:val="22"/>
        </w:rPr>
        <w:t xml:space="preserve"> </w:t>
      </w:r>
      <w:r w:rsidR="003A5244" w:rsidRPr="006E0391">
        <w:rPr>
          <w:rFonts w:ascii="Arial" w:hAnsi="Arial" w:cs="Arial"/>
          <w:sz w:val="22"/>
          <w:szCs w:val="22"/>
        </w:rPr>
        <w:t xml:space="preserve"> If it </w:t>
      </w:r>
      <w:r w:rsidR="002D7827">
        <w:rPr>
          <w:rFonts w:ascii="Arial" w:hAnsi="Arial" w:cs="Arial"/>
          <w:sz w:val="22"/>
          <w:szCs w:val="22"/>
        </w:rPr>
        <w:t xml:space="preserve">is </w:t>
      </w:r>
      <w:r w:rsidR="003A5244" w:rsidRPr="006E0391">
        <w:rPr>
          <w:rFonts w:ascii="Arial" w:hAnsi="Arial" w:cs="Arial"/>
          <w:sz w:val="22"/>
          <w:szCs w:val="22"/>
        </w:rPr>
        <w:t xml:space="preserve">the case that the private contractor </w:t>
      </w:r>
      <w:proofErr w:type="gramStart"/>
      <w:r w:rsidR="003A5244" w:rsidRPr="006E0391">
        <w:rPr>
          <w:rFonts w:ascii="Arial" w:hAnsi="Arial" w:cs="Arial"/>
          <w:sz w:val="22"/>
          <w:szCs w:val="22"/>
        </w:rPr>
        <w:t>is able to</w:t>
      </w:r>
      <w:proofErr w:type="gramEnd"/>
      <w:r w:rsidR="003A5244" w:rsidRPr="006E0391">
        <w:rPr>
          <w:rFonts w:ascii="Arial" w:hAnsi="Arial" w:cs="Arial"/>
          <w:sz w:val="22"/>
          <w:szCs w:val="22"/>
        </w:rPr>
        <w:t xml:space="preserve"> operate within humanitarian principles</w:t>
      </w:r>
      <w:r w:rsidR="00B4469A">
        <w:rPr>
          <w:rFonts w:ascii="Arial" w:hAnsi="Arial" w:cs="Arial"/>
          <w:sz w:val="22"/>
          <w:szCs w:val="22"/>
        </w:rPr>
        <w:t>,</w:t>
      </w:r>
      <w:r w:rsidR="003A5244" w:rsidRPr="006E0391">
        <w:rPr>
          <w:rFonts w:ascii="Arial" w:hAnsi="Arial" w:cs="Arial"/>
          <w:sz w:val="22"/>
          <w:szCs w:val="22"/>
        </w:rPr>
        <w:t xml:space="preserve"> they would be considered to be a humanitarian actor </w:t>
      </w:r>
      <w:r w:rsidR="00B4469A">
        <w:rPr>
          <w:rFonts w:ascii="Arial" w:hAnsi="Arial" w:cs="Arial"/>
          <w:sz w:val="22"/>
          <w:szCs w:val="22"/>
        </w:rPr>
        <w:t xml:space="preserve">(not organization) </w:t>
      </w:r>
      <w:r w:rsidR="003A5244" w:rsidRPr="006E0391">
        <w:rPr>
          <w:rFonts w:ascii="Arial" w:hAnsi="Arial" w:cs="Arial"/>
          <w:sz w:val="22"/>
          <w:szCs w:val="22"/>
        </w:rPr>
        <w:t xml:space="preserve">and expected to fully engage with coordination mechanisms. This may represent an additional cost </w:t>
      </w:r>
      <w:r w:rsidR="00D8653F">
        <w:rPr>
          <w:rFonts w:ascii="Arial" w:hAnsi="Arial" w:cs="Arial"/>
          <w:sz w:val="22"/>
          <w:szCs w:val="22"/>
        </w:rPr>
        <w:t>and</w:t>
      </w:r>
      <w:r w:rsidR="003A5244" w:rsidRPr="006E0391">
        <w:rPr>
          <w:rFonts w:ascii="Arial" w:hAnsi="Arial" w:cs="Arial"/>
          <w:sz w:val="22"/>
          <w:szCs w:val="22"/>
        </w:rPr>
        <w:t xml:space="preserve"> additional training of staff and these factors need to be taken on board by the contracting entity. </w:t>
      </w:r>
    </w:p>
    <w:p w14:paraId="319927CB" w14:textId="77777777" w:rsidR="003A5244" w:rsidRPr="006E0391" w:rsidRDefault="003A5244" w:rsidP="003A5244">
      <w:pPr>
        <w:rPr>
          <w:rFonts w:ascii="Arial" w:hAnsi="Arial" w:cs="Arial"/>
          <w:sz w:val="22"/>
          <w:szCs w:val="22"/>
        </w:rPr>
      </w:pPr>
    </w:p>
    <w:p w14:paraId="49FBF43A" w14:textId="4FA54431" w:rsidR="003A5244" w:rsidRPr="006E0391" w:rsidRDefault="003A5244" w:rsidP="003A5244">
      <w:pPr>
        <w:rPr>
          <w:rFonts w:ascii="Arial" w:hAnsi="Arial" w:cs="Arial"/>
          <w:sz w:val="22"/>
          <w:szCs w:val="22"/>
        </w:rPr>
      </w:pPr>
      <w:r w:rsidRPr="006E0391">
        <w:rPr>
          <w:rFonts w:ascii="Arial" w:hAnsi="Arial" w:cs="Arial"/>
          <w:sz w:val="22"/>
          <w:szCs w:val="22"/>
        </w:rPr>
        <w:t xml:space="preserve">It also needs to be kept in mind that </w:t>
      </w:r>
      <w:r w:rsidR="00F87C9C">
        <w:rPr>
          <w:rFonts w:ascii="Arial" w:hAnsi="Arial" w:cs="Arial"/>
          <w:sz w:val="22"/>
          <w:szCs w:val="22"/>
        </w:rPr>
        <w:t>p</w:t>
      </w:r>
      <w:r w:rsidRPr="006E0391">
        <w:rPr>
          <w:rFonts w:ascii="Arial" w:hAnsi="Arial" w:cs="Arial"/>
          <w:sz w:val="22"/>
          <w:szCs w:val="22"/>
        </w:rPr>
        <w:t xml:space="preserve">rivate </w:t>
      </w:r>
      <w:r w:rsidR="00F87C9C">
        <w:rPr>
          <w:rFonts w:ascii="Arial" w:hAnsi="Arial" w:cs="Arial"/>
          <w:sz w:val="22"/>
          <w:szCs w:val="22"/>
        </w:rPr>
        <w:t>c</w:t>
      </w:r>
      <w:r w:rsidRPr="006E0391">
        <w:rPr>
          <w:rFonts w:ascii="Arial" w:hAnsi="Arial" w:cs="Arial"/>
          <w:sz w:val="22"/>
          <w:szCs w:val="22"/>
        </w:rPr>
        <w:t xml:space="preserve">ontractors </w:t>
      </w:r>
      <w:r w:rsidR="00DD3C0F">
        <w:rPr>
          <w:rFonts w:ascii="Arial" w:hAnsi="Arial" w:cs="Arial"/>
          <w:sz w:val="22"/>
          <w:szCs w:val="22"/>
        </w:rPr>
        <w:t xml:space="preserve">may </w:t>
      </w:r>
      <w:r w:rsidRPr="006E0391">
        <w:rPr>
          <w:rFonts w:ascii="Arial" w:hAnsi="Arial" w:cs="Arial"/>
          <w:sz w:val="22"/>
          <w:szCs w:val="22"/>
        </w:rPr>
        <w:t>find it challenging to operate completely independently</w:t>
      </w:r>
      <w:r w:rsidR="004C20C6">
        <w:rPr>
          <w:rFonts w:ascii="Arial" w:hAnsi="Arial" w:cs="Arial"/>
          <w:sz w:val="22"/>
          <w:szCs w:val="22"/>
        </w:rPr>
        <w:t xml:space="preserve"> of the contracting entities agenda.  </w:t>
      </w:r>
      <w:r w:rsidR="00B4469A">
        <w:rPr>
          <w:rFonts w:ascii="Arial" w:hAnsi="Arial" w:cs="Arial"/>
          <w:sz w:val="22"/>
          <w:szCs w:val="22"/>
        </w:rPr>
        <w:t xml:space="preserve">The private contractor will be perceived to act as an agent of the contracting party.  </w:t>
      </w:r>
      <w:r w:rsidR="004C20C6">
        <w:rPr>
          <w:rFonts w:ascii="Arial" w:hAnsi="Arial" w:cs="Arial"/>
          <w:sz w:val="22"/>
          <w:szCs w:val="22"/>
        </w:rPr>
        <w:t xml:space="preserve">For </w:t>
      </w:r>
      <w:r w:rsidR="00F87C9C">
        <w:rPr>
          <w:rFonts w:ascii="Arial" w:hAnsi="Arial" w:cs="Arial"/>
          <w:sz w:val="22"/>
          <w:szCs w:val="22"/>
        </w:rPr>
        <w:t xml:space="preserve">NGOs and </w:t>
      </w:r>
      <w:r w:rsidRPr="006E0391">
        <w:rPr>
          <w:rFonts w:ascii="Arial" w:hAnsi="Arial" w:cs="Arial"/>
          <w:sz w:val="22"/>
          <w:szCs w:val="22"/>
        </w:rPr>
        <w:t xml:space="preserve">INGOs joint action and frequent informal group engagement is a core component of working within conflicts and this will be just as essential for </w:t>
      </w:r>
      <w:r w:rsidR="00F87C9C">
        <w:rPr>
          <w:rFonts w:ascii="Arial" w:hAnsi="Arial" w:cs="Arial"/>
          <w:sz w:val="22"/>
          <w:szCs w:val="22"/>
        </w:rPr>
        <w:t>p</w:t>
      </w:r>
      <w:r w:rsidRPr="006E0391">
        <w:rPr>
          <w:rFonts w:ascii="Arial" w:hAnsi="Arial" w:cs="Arial"/>
          <w:sz w:val="22"/>
          <w:szCs w:val="22"/>
        </w:rPr>
        <w:t xml:space="preserve">rivate </w:t>
      </w:r>
      <w:r w:rsidR="00F87C9C">
        <w:rPr>
          <w:rFonts w:ascii="Arial" w:hAnsi="Arial" w:cs="Arial"/>
          <w:sz w:val="22"/>
          <w:szCs w:val="22"/>
        </w:rPr>
        <w:t>c</w:t>
      </w:r>
      <w:r w:rsidRPr="006E0391">
        <w:rPr>
          <w:rFonts w:ascii="Arial" w:hAnsi="Arial" w:cs="Arial"/>
          <w:sz w:val="22"/>
          <w:szCs w:val="22"/>
        </w:rPr>
        <w:t>ontractors.</w:t>
      </w:r>
    </w:p>
    <w:p w14:paraId="61D53534" w14:textId="77777777" w:rsidR="003A5244" w:rsidRPr="006E0391" w:rsidRDefault="003A5244" w:rsidP="003A5244">
      <w:pPr>
        <w:rPr>
          <w:rFonts w:ascii="Arial" w:hAnsi="Arial" w:cs="Arial"/>
          <w:sz w:val="22"/>
          <w:szCs w:val="22"/>
        </w:rPr>
      </w:pPr>
    </w:p>
    <w:p w14:paraId="4B66E774" w14:textId="78ECF0B9" w:rsidR="003A5244" w:rsidRPr="006E0391" w:rsidRDefault="003A5244" w:rsidP="00392175">
      <w:pPr>
        <w:pStyle w:val="Heading3"/>
        <w:numPr>
          <w:ilvl w:val="2"/>
          <w:numId w:val="58"/>
        </w:numPr>
      </w:pPr>
      <w:bookmarkStart w:id="108" w:name="_Toc18923738"/>
      <w:r w:rsidRPr="006E0391">
        <w:lastRenderedPageBreak/>
        <w:t>I</w:t>
      </w:r>
      <w:r w:rsidR="00ED4874">
        <w:t xml:space="preserve">nternational </w:t>
      </w:r>
      <w:r w:rsidRPr="006E0391">
        <w:t xml:space="preserve">NGO </w:t>
      </w:r>
      <w:r w:rsidR="00ED4874">
        <w:t>(INGO) Medical Teams</w:t>
      </w:r>
      <w:bookmarkEnd w:id="108"/>
    </w:p>
    <w:p w14:paraId="57948106" w14:textId="77777777" w:rsidR="007B6499" w:rsidRDefault="003A5244" w:rsidP="003A5244">
      <w:pPr>
        <w:rPr>
          <w:rFonts w:ascii="Arial" w:hAnsi="Arial" w:cs="Arial"/>
          <w:sz w:val="22"/>
          <w:szCs w:val="22"/>
        </w:rPr>
      </w:pPr>
      <w:r w:rsidRPr="006E0391">
        <w:rPr>
          <w:rFonts w:ascii="Arial" w:hAnsi="Arial" w:cs="Arial"/>
          <w:sz w:val="22"/>
          <w:szCs w:val="22"/>
        </w:rPr>
        <w:t xml:space="preserve">International NGO EMTs should already be </w:t>
      </w:r>
      <w:r w:rsidR="00D32559" w:rsidRPr="006E0391">
        <w:rPr>
          <w:rFonts w:ascii="Arial" w:hAnsi="Arial" w:cs="Arial"/>
          <w:sz w:val="22"/>
          <w:szCs w:val="22"/>
        </w:rPr>
        <w:t>aware</w:t>
      </w:r>
      <w:r w:rsidRPr="006E0391">
        <w:rPr>
          <w:rFonts w:ascii="Arial" w:hAnsi="Arial" w:cs="Arial"/>
          <w:sz w:val="22"/>
          <w:szCs w:val="22"/>
        </w:rPr>
        <w:t xml:space="preserve"> of coordination methodology and be fully prepared to operate under humanitarian principles. Many such </w:t>
      </w:r>
      <w:proofErr w:type="spellStart"/>
      <w:r w:rsidRPr="006E0391">
        <w:rPr>
          <w:rFonts w:ascii="Arial" w:hAnsi="Arial" w:cs="Arial"/>
          <w:sz w:val="22"/>
          <w:szCs w:val="22"/>
        </w:rPr>
        <w:t>organisations</w:t>
      </w:r>
      <w:proofErr w:type="spellEnd"/>
      <w:r w:rsidRPr="006E0391">
        <w:rPr>
          <w:rFonts w:ascii="Arial" w:hAnsi="Arial" w:cs="Arial"/>
          <w:sz w:val="22"/>
          <w:szCs w:val="22"/>
        </w:rPr>
        <w:t xml:space="preserve"> have operated within numerous conflict contexts and are highly experienced. For those that have yet to operate within conflicts a period of engagement with peer INGOs will prove informative and help to establish relationships.</w:t>
      </w:r>
      <w:r w:rsidR="00ED4874">
        <w:rPr>
          <w:rFonts w:ascii="Arial" w:hAnsi="Arial" w:cs="Arial"/>
          <w:sz w:val="22"/>
          <w:szCs w:val="22"/>
        </w:rPr>
        <w:t xml:space="preserve">  Extensive experience in response to natural disasters and domestic emergencies is </w:t>
      </w:r>
      <w:r w:rsidR="00ED4874" w:rsidRPr="00ED4874">
        <w:rPr>
          <w:rFonts w:ascii="Arial" w:hAnsi="Arial" w:cs="Arial"/>
          <w:i/>
          <w:sz w:val="22"/>
          <w:szCs w:val="22"/>
        </w:rPr>
        <w:t>insufficient</w:t>
      </w:r>
      <w:r w:rsidR="00ED4874">
        <w:rPr>
          <w:rFonts w:ascii="Arial" w:hAnsi="Arial" w:cs="Arial"/>
          <w:sz w:val="22"/>
          <w:szCs w:val="22"/>
        </w:rPr>
        <w:t xml:space="preserve"> preparation for conflict response. </w:t>
      </w:r>
    </w:p>
    <w:p w14:paraId="21BE3F55" w14:textId="77777777" w:rsidR="007B6499" w:rsidRDefault="007B6499" w:rsidP="003A5244">
      <w:pPr>
        <w:rPr>
          <w:rFonts w:ascii="Arial" w:hAnsi="Arial" w:cs="Arial"/>
          <w:sz w:val="22"/>
          <w:szCs w:val="22"/>
        </w:rPr>
      </w:pPr>
    </w:p>
    <w:p w14:paraId="3052FF48" w14:textId="7AD72755" w:rsidR="007B6499" w:rsidRPr="007B6499" w:rsidRDefault="007B6499" w:rsidP="007B6499">
      <w:pPr>
        <w:pStyle w:val="Heading3"/>
        <w:numPr>
          <w:ilvl w:val="2"/>
          <w:numId w:val="58"/>
        </w:numPr>
      </w:pPr>
      <w:bookmarkStart w:id="109" w:name="_Toc18923739"/>
      <w:r w:rsidRPr="007B6499">
        <w:t>Red Cross Red Crescent Teams</w:t>
      </w:r>
      <w:bookmarkEnd w:id="109"/>
    </w:p>
    <w:p w14:paraId="45CA25A2" w14:textId="6851BD30" w:rsidR="003A5244" w:rsidRPr="006E0391" w:rsidRDefault="007B6499" w:rsidP="003A5244">
      <w:pPr>
        <w:rPr>
          <w:rFonts w:ascii="Arial" w:hAnsi="Arial" w:cs="Arial"/>
          <w:sz w:val="22"/>
          <w:szCs w:val="22"/>
        </w:rPr>
      </w:pPr>
      <w:r>
        <w:rPr>
          <w:rFonts w:ascii="Arial" w:hAnsi="Arial" w:cs="Arial"/>
          <w:sz w:val="22"/>
          <w:szCs w:val="22"/>
        </w:rPr>
        <w:t xml:space="preserve">International teams can also </w:t>
      </w:r>
      <w:r w:rsidR="00C15040">
        <w:rPr>
          <w:rFonts w:ascii="Arial" w:hAnsi="Arial" w:cs="Arial"/>
          <w:sz w:val="22"/>
          <w:szCs w:val="22"/>
        </w:rPr>
        <w:t xml:space="preserve">Red Cross Red Crescent teams deploying across borders which are to abide by </w:t>
      </w:r>
      <w:r w:rsidR="00DB1C59">
        <w:rPr>
          <w:rFonts w:ascii="Arial" w:hAnsi="Arial" w:cs="Arial"/>
          <w:sz w:val="22"/>
          <w:szCs w:val="22"/>
        </w:rPr>
        <w:t>r</w:t>
      </w:r>
      <w:r w:rsidR="00C15040">
        <w:rPr>
          <w:rFonts w:ascii="Arial" w:hAnsi="Arial" w:cs="Arial"/>
          <w:sz w:val="22"/>
          <w:szCs w:val="22"/>
        </w:rPr>
        <w:t>ule</w:t>
      </w:r>
      <w:r w:rsidR="00DB1C59">
        <w:rPr>
          <w:rFonts w:ascii="Arial" w:hAnsi="Arial" w:cs="Arial"/>
          <w:sz w:val="22"/>
          <w:szCs w:val="22"/>
        </w:rPr>
        <w:t>s</w:t>
      </w:r>
      <w:r w:rsidR="00C15040">
        <w:rPr>
          <w:rFonts w:ascii="Arial" w:hAnsi="Arial" w:cs="Arial"/>
          <w:sz w:val="22"/>
          <w:szCs w:val="22"/>
        </w:rPr>
        <w:t xml:space="preserve"> and regulations of the Movement (including additional principles of Voluntary Service, Unity</w:t>
      </w:r>
      <w:r w:rsidR="00DB1C59">
        <w:rPr>
          <w:rFonts w:ascii="Arial" w:hAnsi="Arial" w:cs="Arial"/>
          <w:sz w:val="22"/>
          <w:szCs w:val="22"/>
        </w:rPr>
        <w:t>, and</w:t>
      </w:r>
      <w:r w:rsidR="00C15040" w:rsidRPr="00C15040">
        <w:rPr>
          <w:rFonts w:ascii="Arial" w:hAnsi="Arial" w:cs="Arial"/>
          <w:sz w:val="22"/>
          <w:szCs w:val="22"/>
        </w:rPr>
        <w:t xml:space="preserve"> </w:t>
      </w:r>
      <w:r w:rsidR="00C15040">
        <w:rPr>
          <w:rFonts w:ascii="Arial" w:hAnsi="Arial" w:cs="Arial"/>
          <w:sz w:val="22"/>
          <w:szCs w:val="22"/>
        </w:rPr>
        <w:t>Universality</w:t>
      </w:r>
      <w:r w:rsidR="00CB07FE">
        <w:rPr>
          <w:rStyle w:val="FootnoteReference"/>
          <w:rFonts w:ascii="Arial" w:hAnsi="Arial" w:cs="Arial"/>
          <w:sz w:val="22"/>
          <w:szCs w:val="22"/>
        </w:rPr>
        <w:footnoteReference w:id="97"/>
      </w:r>
      <w:r w:rsidR="00DB1C59">
        <w:rPr>
          <w:rFonts w:ascii="Arial" w:hAnsi="Arial" w:cs="Arial"/>
          <w:sz w:val="22"/>
          <w:szCs w:val="22"/>
        </w:rPr>
        <w:t>.</w:t>
      </w:r>
      <w:r w:rsidR="00CB07FE">
        <w:rPr>
          <w:rFonts w:ascii="Arial" w:hAnsi="Arial" w:cs="Arial"/>
          <w:sz w:val="22"/>
          <w:szCs w:val="22"/>
        </w:rPr>
        <w:t xml:space="preserve"> They are mandated to coordinated with the Red Cross Red Crescent National Society in the affected country(s)</w:t>
      </w:r>
      <w:r>
        <w:rPr>
          <w:rFonts w:ascii="Arial" w:hAnsi="Arial" w:cs="Arial"/>
          <w:sz w:val="22"/>
          <w:szCs w:val="22"/>
        </w:rPr>
        <w:t xml:space="preserve">.  </w:t>
      </w:r>
      <w:r w:rsidR="007C783F">
        <w:rPr>
          <w:rFonts w:ascii="Arial" w:hAnsi="Arial" w:cs="Arial"/>
          <w:sz w:val="22"/>
          <w:szCs w:val="22"/>
        </w:rPr>
        <w:t xml:space="preserve">Such medical teams are called Emergency Response </w:t>
      </w:r>
      <w:proofErr w:type="gramStart"/>
      <w:r w:rsidR="007C783F">
        <w:rPr>
          <w:rFonts w:ascii="Arial" w:hAnsi="Arial" w:cs="Arial"/>
          <w:sz w:val="22"/>
          <w:szCs w:val="22"/>
        </w:rPr>
        <w:t>Units</w:t>
      </w:r>
      <w:r w:rsidR="0091501A">
        <w:rPr>
          <w:rFonts w:ascii="Arial" w:hAnsi="Arial" w:cs="Arial"/>
          <w:sz w:val="22"/>
          <w:szCs w:val="22"/>
        </w:rPr>
        <w:t>, but</w:t>
      </w:r>
      <w:proofErr w:type="gramEnd"/>
      <w:r w:rsidR="0091501A">
        <w:rPr>
          <w:rFonts w:ascii="Arial" w:hAnsi="Arial" w:cs="Arial"/>
          <w:sz w:val="22"/>
          <w:szCs w:val="22"/>
        </w:rPr>
        <w:t xml:space="preserve"> can also have other configurations.</w:t>
      </w:r>
      <w:r w:rsidR="007C783F">
        <w:rPr>
          <w:rFonts w:ascii="Arial" w:hAnsi="Arial" w:cs="Arial"/>
          <w:sz w:val="22"/>
          <w:szCs w:val="22"/>
        </w:rPr>
        <w:t xml:space="preserve"> (see ERUs reference and types</w:t>
      </w:r>
      <w:r w:rsidR="007C783F">
        <w:rPr>
          <w:rStyle w:val="FootnoteReference"/>
          <w:rFonts w:ascii="Arial" w:hAnsi="Arial" w:cs="Arial"/>
          <w:sz w:val="22"/>
          <w:szCs w:val="22"/>
        </w:rPr>
        <w:footnoteReference w:id="98"/>
      </w:r>
      <w:r w:rsidR="007C783F">
        <w:rPr>
          <w:rFonts w:ascii="Arial" w:hAnsi="Arial" w:cs="Arial"/>
          <w:sz w:val="22"/>
          <w:szCs w:val="22"/>
        </w:rPr>
        <w:t xml:space="preserve">)- </w:t>
      </w:r>
      <w:r>
        <w:rPr>
          <w:rFonts w:ascii="Arial" w:hAnsi="Arial" w:cs="Arial"/>
          <w:sz w:val="22"/>
          <w:szCs w:val="22"/>
        </w:rPr>
        <w:t xml:space="preserve">Local National Societies are most often the first responders and engage with the many actors and communities.  Their staff and volunteers are at the frontlines, embedded in communities, and coordinate with many stakeholders.  They are often tasked to support </w:t>
      </w:r>
      <w:r w:rsidR="00B346CD">
        <w:rPr>
          <w:rFonts w:ascii="Arial" w:hAnsi="Arial" w:cs="Arial"/>
          <w:sz w:val="22"/>
          <w:szCs w:val="22"/>
        </w:rPr>
        <w:t>communities</w:t>
      </w:r>
      <w:r>
        <w:rPr>
          <w:rFonts w:ascii="Arial" w:hAnsi="Arial" w:cs="Arial"/>
          <w:sz w:val="22"/>
          <w:szCs w:val="22"/>
        </w:rPr>
        <w:t xml:space="preserve"> and lead with first aid and dignified and safe burials.</w:t>
      </w:r>
    </w:p>
    <w:p w14:paraId="7131EE83" w14:textId="77777777" w:rsidR="00ED4874" w:rsidRPr="006E0391" w:rsidRDefault="00ED4874" w:rsidP="003A5244">
      <w:pPr>
        <w:rPr>
          <w:rFonts w:ascii="Arial" w:hAnsi="Arial" w:cs="Arial"/>
          <w:sz w:val="22"/>
          <w:szCs w:val="22"/>
        </w:rPr>
      </w:pPr>
    </w:p>
    <w:p w14:paraId="1BA604EB" w14:textId="08C318E9" w:rsidR="003A5244" w:rsidRPr="006E0391" w:rsidRDefault="00045D93" w:rsidP="00392175">
      <w:pPr>
        <w:pStyle w:val="Heading2"/>
        <w:numPr>
          <w:ilvl w:val="1"/>
          <w:numId w:val="58"/>
        </w:numPr>
      </w:pPr>
      <w:bookmarkStart w:id="110" w:name="_Toc18923740"/>
      <w:r>
        <w:t xml:space="preserve">Objectives of </w:t>
      </w:r>
      <w:r w:rsidR="003A5244" w:rsidRPr="006E0391">
        <w:t xml:space="preserve">Humanitarian Coordination </w:t>
      </w:r>
      <w:r>
        <w:t xml:space="preserve">in </w:t>
      </w:r>
      <w:r w:rsidR="003A5244" w:rsidRPr="006E0391">
        <w:t>Conflict Settings</w:t>
      </w:r>
      <w:bookmarkEnd w:id="110"/>
    </w:p>
    <w:p w14:paraId="40033C47" w14:textId="77777777" w:rsidR="0052790E" w:rsidRDefault="0052790E" w:rsidP="003A5244">
      <w:pPr>
        <w:rPr>
          <w:rFonts w:ascii="Arial" w:hAnsi="Arial" w:cs="Arial"/>
          <w:sz w:val="22"/>
          <w:szCs w:val="22"/>
        </w:rPr>
      </w:pPr>
    </w:p>
    <w:p w14:paraId="4B1772ED" w14:textId="666129EA" w:rsidR="003A5244" w:rsidRPr="006E0391" w:rsidRDefault="003A5244" w:rsidP="003A5244">
      <w:pPr>
        <w:rPr>
          <w:rFonts w:ascii="Arial" w:hAnsi="Arial" w:cs="Arial"/>
          <w:sz w:val="22"/>
          <w:szCs w:val="22"/>
        </w:rPr>
      </w:pPr>
      <w:r w:rsidRPr="006E0391">
        <w:rPr>
          <w:rFonts w:ascii="Arial" w:hAnsi="Arial" w:cs="Arial"/>
          <w:sz w:val="22"/>
          <w:szCs w:val="22"/>
        </w:rPr>
        <w:t xml:space="preserve">There are clear </w:t>
      </w:r>
      <w:r w:rsidR="00AB240A" w:rsidRPr="006E0391">
        <w:rPr>
          <w:rFonts w:ascii="Arial" w:hAnsi="Arial" w:cs="Arial"/>
          <w:sz w:val="22"/>
          <w:szCs w:val="22"/>
        </w:rPr>
        <w:t>motives</w:t>
      </w:r>
      <w:r w:rsidRPr="006E0391">
        <w:rPr>
          <w:rFonts w:ascii="Arial" w:hAnsi="Arial" w:cs="Arial"/>
          <w:sz w:val="22"/>
          <w:szCs w:val="22"/>
        </w:rPr>
        <w:t xml:space="preserve"> to coordinate in any humanitarian context to ensure effective action</w:t>
      </w:r>
      <w:r w:rsidR="00307AA2">
        <w:rPr>
          <w:rFonts w:ascii="Arial" w:hAnsi="Arial" w:cs="Arial"/>
          <w:sz w:val="22"/>
          <w:szCs w:val="22"/>
        </w:rPr>
        <w:t>,</w:t>
      </w:r>
      <w:r w:rsidRPr="006E0391">
        <w:rPr>
          <w:rFonts w:ascii="Arial" w:hAnsi="Arial" w:cs="Arial"/>
          <w:sz w:val="22"/>
          <w:szCs w:val="22"/>
        </w:rPr>
        <w:t xml:space="preserve"> avoiding gaps, duplications, wasted efforts and inappropriate interventions</w:t>
      </w:r>
      <w:r w:rsidR="00AB240A">
        <w:rPr>
          <w:rFonts w:ascii="Arial" w:hAnsi="Arial" w:cs="Arial"/>
          <w:sz w:val="22"/>
          <w:szCs w:val="22"/>
        </w:rPr>
        <w:t xml:space="preserve">.  </w:t>
      </w:r>
      <w:r w:rsidR="00307AA2">
        <w:rPr>
          <w:rFonts w:ascii="Arial" w:hAnsi="Arial" w:cs="Arial"/>
          <w:sz w:val="22"/>
          <w:szCs w:val="22"/>
        </w:rPr>
        <w:t xml:space="preserve">Coordination is of even more paramount importance for medical teams. </w:t>
      </w:r>
      <w:r w:rsidR="00AB240A">
        <w:rPr>
          <w:rFonts w:ascii="Arial" w:hAnsi="Arial" w:cs="Arial"/>
          <w:sz w:val="22"/>
          <w:szCs w:val="22"/>
        </w:rPr>
        <w:t xml:space="preserve">In conflict, </w:t>
      </w:r>
      <w:r w:rsidRPr="006E0391">
        <w:rPr>
          <w:rFonts w:ascii="Arial" w:hAnsi="Arial" w:cs="Arial"/>
          <w:sz w:val="22"/>
          <w:szCs w:val="22"/>
        </w:rPr>
        <w:t>coordination carries additional weight and specific purpose:</w:t>
      </w:r>
    </w:p>
    <w:p w14:paraId="5DA0D9D8" w14:textId="77777777" w:rsidR="003A5244" w:rsidRPr="006E0391" w:rsidRDefault="003A5244" w:rsidP="003A5244">
      <w:pPr>
        <w:rPr>
          <w:rFonts w:ascii="Arial" w:hAnsi="Arial" w:cs="Arial"/>
          <w:sz w:val="22"/>
          <w:szCs w:val="22"/>
        </w:rPr>
      </w:pPr>
    </w:p>
    <w:p w14:paraId="7ED214F2" w14:textId="5B00A252" w:rsidR="003A5244" w:rsidRPr="006E0391" w:rsidRDefault="003A5244" w:rsidP="00392175">
      <w:pPr>
        <w:pStyle w:val="Heading3"/>
        <w:numPr>
          <w:ilvl w:val="2"/>
          <w:numId w:val="58"/>
        </w:numPr>
      </w:pPr>
      <w:bookmarkStart w:id="111" w:name="_Toc18923741"/>
      <w:r w:rsidRPr="006E0391">
        <w:t xml:space="preserve">Robust </w:t>
      </w:r>
      <w:r w:rsidR="00307AA2">
        <w:t>P</w:t>
      </w:r>
      <w:r w:rsidRPr="006E0391">
        <w:t xml:space="preserve">rincipled </w:t>
      </w:r>
      <w:r w:rsidR="00307AA2">
        <w:t>F</w:t>
      </w:r>
      <w:r w:rsidRPr="006E0391">
        <w:t xml:space="preserve">ramework for </w:t>
      </w:r>
      <w:r w:rsidR="00307AA2">
        <w:t>A</w:t>
      </w:r>
      <w:r w:rsidRPr="006E0391">
        <w:t>ction</w:t>
      </w:r>
      <w:bookmarkEnd w:id="111"/>
    </w:p>
    <w:p w14:paraId="5C7A942E" w14:textId="5555CE2C" w:rsidR="003A5244" w:rsidRPr="006E0391" w:rsidRDefault="003A5244" w:rsidP="003A5244">
      <w:pPr>
        <w:rPr>
          <w:rFonts w:ascii="Arial" w:hAnsi="Arial" w:cs="Arial"/>
          <w:sz w:val="22"/>
          <w:szCs w:val="22"/>
        </w:rPr>
      </w:pPr>
      <w:r w:rsidRPr="006E0391">
        <w:rPr>
          <w:rFonts w:ascii="Arial" w:hAnsi="Arial" w:cs="Arial"/>
          <w:sz w:val="22"/>
          <w:szCs w:val="22"/>
        </w:rPr>
        <w:t xml:space="preserve">Coordination within </w:t>
      </w:r>
      <w:r w:rsidR="00AB240A">
        <w:rPr>
          <w:rFonts w:ascii="Arial" w:hAnsi="Arial" w:cs="Arial"/>
          <w:sz w:val="22"/>
          <w:szCs w:val="22"/>
        </w:rPr>
        <w:t xml:space="preserve">conflict </w:t>
      </w:r>
      <w:r w:rsidRPr="006E0391">
        <w:rPr>
          <w:rFonts w:ascii="Arial" w:hAnsi="Arial" w:cs="Arial"/>
          <w:sz w:val="22"/>
          <w:szCs w:val="22"/>
        </w:rPr>
        <w:t xml:space="preserve">contexts should guide collective engagement with principled action. Adherence to humanitarian principles is </w:t>
      </w:r>
      <w:r w:rsidR="00AB240A">
        <w:rPr>
          <w:rFonts w:ascii="Arial" w:hAnsi="Arial" w:cs="Arial"/>
          <w:sz w:val="22"/>
          <w:szCs w:val="22"/>
        </w:rPr>
        <w:t xml:space="preserve">a key responsibility </w:t>
      </w:r>
      <w:r w:rsidRPr="006E0391">
        <w:rPr>
          <w:rFonts w:ascii="Arial" w:hAnsi="Arial" w:cs="Arial"/>
          <w:sz w:val="22"/>
          <w:szCs w:val="22"/>
        </w:rPr>
        <w:t xml:space="preserve">of individual </w:t>
      </w:r>
      <w:r w:rsidR="00AB240A">
        <w:rPr>
          <w:rFonts w:ascii="Arial" w:hAnsi="Arial" w:cs="Arial"/>
          <w:sz w:val="22"/>
          <w:szCs w:val="22"/>
        </w:rPr>
        <w:t>groups/organizations</w:t>
      </w:r>
      <w:r w:rsidRPr="006E0391">
        <w:rPr>
          <w:rFonts w:ascii="Arial" w:hAnsi="Arial" w:cs="Arial"/>
          <w:sz w:val="22"/>
          <w:szCs w:val="22"/>
        </w:rPr>
        <w:t>, however coordination allows discussion and collective examination and interpretation of highly complex issues. This brings a greater weight of understanding and analysis and crucially ensures a degree of alignment</w:t>
      </w:r>
    </w:p>
    <w:p w14:paraId="659383BF" w14:textId="77777777" w:rsidR="003A5244" w:rsidRPr="006E0391" w:rsidRDefault="003A5244" w:rsidP="003A5244">
      <w:pPr>
        <w:rPr>
          <w:rFonts w:ascii="Arial" w:hAnsi="Arial" w:cs="Arial"/>
          <w:sz w:val="22"/>
          <w:szCs w:val="22"/>
        </w:rPr>
      </w:pPr>
    </w:p>
    <w:p w14:paraId="67322AD3" w14:textId="174D48D0" w:rsidR="003A5244" w:rsidRPr="006E0391" w:rsidRDefault="003A5244" w:rsidP="00392175">
      <w:pPr>
        <w:pStyle w:val="Heading3"/>
        <w:numPr>
          <w:ilvl w:val="2"/>
          <w:numId w:val="58"/>
        </w:numPr>
      </w:pPr>
      <w:bookmarkStart w:id="112" w:name="_Toc18923742"/>
      <w:r w:rsidRPr="006E0391">
        <w:t xml:space="preserve">Collective </w:t>
      </w:r>
      <w:r w:rsidR="00307AA2">
        <w:t>I</w:t>
      </w:r>
      <w:r w:rsidRPr="006E0391">
        <w:t xml:space="preserve">mpartiality </w:t>
      </w:r>
      <w:r w:rsidR="00307AA2">
        <w:t>&amp;</w:t>
      </w:r>
      <w:r w:rsidRPr="006E0391">
        <w:t xml:space="preserve"> </w:t>
      </w:r>
      <w:r w:rsidR="00307AA2">
        <w:t>N</w:t>
      </w:r>
      <w:r w:rsidRPr="006E0391">
        <w:t>eutrality</w:t>
      </w:r>
      <w:bookmarkEnd w:id="112"/>
    </w:p>
    <w:p w14:paraId="0AA1C4D6" w14:textId="6321B427" w:rsidR="003A5244" w:rsidRPr="006E0391" w:rsidRDefault="003A5244" w:rsidP="003A5244">
      <w:pPr>
        <w:rPr>
          <w:rFonts w:ascii="Arial" w:hAnsi="Arial" w:cs="Arial"/>
          <w:sz w:val="22"/>
          <w:szCs w:val="22"/>
        </w:rPr>
      </w:pPr>
      <w:r w:rsidRPr="006E0391">
        <w:rPr>
          <w:rFonts w:ascii="Arial" w:hAnsi="Arial" w:cs="Arial"/>
          <w:sz w:val="22"/>
          <w:szCs w:val="22"/>
        </w:rPr>
        <w:t xml:space="preserve">Maintaining </w:t>
      </w:r>
      <w:r w:rsidR="00587F48">
        <w:rPr>
          <w:rFonts w:ascii="Arial" w:hAnsi="Arial" w:cs="Arial"/>
          <w:sz w:val="22"/>
          <w:szCs w:val="22"/>
        </w:rPr>
        <w:t>organizational</w:t>
      </w:r>
      <w:r w:rsidRPr="006E0391">
        <w:rPr>
          <w:rFonts w:ascii="Arial" w:hAnsi="Arial" w:cs="Arial"/>
          <w:sz w:val="22"/>
          <w:szCs w:val="22"/>
        </w:rPr>
        <w:t xml:space="preserve"> impartiality and neutrality can be an exceptional challenge within a conflict. The nuance</w:t>
      </w:r>
      <w:r w:rsidR="00587F48">
        <w:rPr>
          <w:rFonts w:ascii="Arial" w:hAnsi="Arial" w:cs="Arial"/>
          <w:sz w:val="22"/>
          <w:szCs w:val="22"/>
        </w:rPr>
        <w:t>s</w:t>
      </w:r>
      <w:r w:rsidRPr="006E0391">
        <w:rPr>
          <w:rFonts w:ascii="Arial" w:hAnsi="Arial" w:cs="Arial"/>
          <w:sz w:val="22"/>
          <w:szCs w:val="22"/>
        </w:rPr>
        <w:t xml:space="preserve"> </w:t>
      </w:r>
      <w:r w:rsidR="00587F48">
        <w:rPr>
          <w:rFonts w:ascii="Arial" w:hAnsi="Arial" w:cs="Arial"/>
          <w:sz w:val="22"/>
          <w:szCs w:val="22"/>
        </w:rPr>
        <w:t>and</w:t>
      </w:r>
      <w:r w:rsidRPr="006E0391">
        <w:rPr>
          <w:rFonts w:ascii="Arial" w:hAnsi="Arial" w:cs="Arial"/>
          <w:sz w:val="22"/>
          <w:szCs w:val="22"/>
        </w:rPr>
        <w:t xml:space="preserve"> perceptions of political bias </w:t>
      </w:r>
      <w:r w:rsidR="00587F48">
        <w:rPr>
          <w:rFonts w:ascii="Arial" w:hAnsi="Arial" w:cs="Arial"/>
          <w:sz w:val="22"/>
          <w:szCs w:val="22"/>
        </w:rPr>
        <w:t>are</w:t>
      </w:r>
      <w:r w:rsidRPr="006E0391">
        <w:rPr>
          <w:rFonts w:ascii="Arial" w:hAnsi="Arial" w:cs="Arial"/>
          <w:sz w:val="22"/>
          <w:szCs w:val="22"/>
        </w:rPr>
        <w:t xml:space="preserve"> an ever-present challenge for humanitarian </w:t>
      </w:r>
      <w:proofErr w:type="gramStart"/>
      <w:r w:rsidRPr="006E0391">
        <w:rPr>
          <w:rFonts w:ascii="Arial" w:hAnsi="Arial" w:cs="Arial"/>
          <w:sz w:val="22"/>
          <w:szCs w:val="22"/>
        </w:rPr>
        <w:t>actors</w:t>
      </w:r>
      <w:proofErr w:type="gramEnd"/>
      <w:r w:rsidRPr="006E0391">
        <w:rPr>
          <w:rFonts w:ascii="Arial" w:hAnsi="Arial" w:cs="Arial"/>
          <w:sz w:val="22"/>
          <w:szCs w:val="22"/>
        </w:rPr>
        <w:t xml:space="preserve"> and it is only through coordination </w:t>
      </w:r>
      <w:r w:rsidR="00587F48">
        <w:rPr>
          <w:rFonts w:ascii="Arial" w:hAnsi="Arial" w:cs="Arial"/>
          <w:sz w:val="22"/>
          <w:szCs w:val="22"/>
        </w:rPr>
        <w:t>platforms</w:t>
      </w:r>
      <w:r w:rsidRPr="006E0391">
        <w:rPr>
          <w:rFonts w:ascii="Arial" w:hAnsi="Arial" w:cs="Arial"/>
          <w:sz w:val="22"/>
          <w:szCs w:val="22"/>
        </w:rPr>
        <w:t xml:space="preserve"> that humanitarians can discuss and collectively establish clear positions. </w:t>
      </w:r>
    </w:p>
    <w:p w14:paraId="7B08F398" w14:textId="77777777" w:rsidR="003A5244" w:rsidRPr="006E0391" w:rsidRDefault="003A5244" w:rsidP="003A5244">
      <w:pPr>
        <w:rPr>
          <w:rFonts w:ascii="Arial" w:hAnsi="Arial" w:cs="Arial"/>
          <w:sz w:val="22"/>
          <w:szCs w:val="22"/>
        </w:rPr>
      </w:pPr>
    </w:p>
    <w:p w14:paraId="217614B8" w14:textId="15632799" w:rsidR="003A5244" w:rsidRPr="006E0391" w:rsidRDefault="003A5244" w:rsidP="003A5244">
      <w:pPr>
        <w:rPr>
          <w:rFonts w:ascii="Arial" w:hAnsi="Arial" w:cs="Arial"/>
          <w:sz w:val="22"/>
          <w:szCs w:val="22"/>
        </w:rPr>
      </w:pPr>
      <w:r w:rsidRPr="006E0391">
        <w:rPr>
          <w:rFonts w:ascii="Arial" w:hAnsi="Arial" w:cs="Arial"/>
          <w:sz w:val="22"/>
          <w:szCs w:val="22"/>
        </w:rPr>
        <w:t xml:space="preserve">The collective nature of coordination bodies prevents an undermining of individual positions and interventions. However, this </w:t>
      </w:r>
      <w:r w:rsidR="000F12D6">
        <w:rPr>
          <w:rFonts w:ascii="Arial" w:hAnsi="Arial" w:cs="Arial"/>
          <w:sz w:val="22"/>
          <w:szCs w:val="22"/>
        </w:rPr>
        <w:t>may come with</w:t>
      </w:r>
      <w:r w:rsidR="002C2D3F">
        <w:rPr>
          <w:rFonts w:ascii="Arial" w:hAnsi="Arial" w:cs="Arial"/>
          <w:sz w:val="22"/>
          <w:szCs w:val="22"/>
        </w:rPr>
        <w:t xml:space="preserve"> some</w:t>
      </w:r>
      <w:r w:rsidRPr="006E0391">
        <w:rPr>
          <w:rFonts w:ascii="Arial" w:hAnsi="Arial" w:cs="Arial"/>
          <w:sz w:val="22"/>
          <w:szCs w:val="22"/>
        </w:rPr>
        <w:t xml:space="preserve"> cost. Coordination </w:t>
      </w:r>
      <w:r w:rsidR="0049052D">
        <w:rPr>
          <w:rFonts w:ascii="Arial" w:hAnsi="Arial" w:cs="Arial"/>
          <w:sz w:val="22"/>
          <w:szCs w:val="22"/>
        </w:rPr>
        <w:t>needs to</w:t>
      </w:r>
      <w:r w:rsidRPr="006E0391">
        <w:rPr>
          <w:rFonts w:ascii="Arial" w:hAnsi="Arial" w:cs="Arial"/>
          <w:sz w:val="22"/>
          <w:szCs w:val="22"/>
        </w:rPr>
        <w:t xml:space="preserve"> be </w:t>
      </w:r>
      <w:proofErr w:type="gramStart"/>
      <w:r w:rsidRPr="006E0391">
        <w:rPr>
          <w:rFonts w:ascii="Arial" w:hAnsi="Arial" w:cs="Arial"/>
          <w:sz w:val="22"/>
          <w:szCs w:val="22"/>
        </w:rPr>
        <w:t>entered into</w:t>
      </w:r>
      <w:proofErr w:type="gramEnd"/>
      <w:r w:rsidRPr="006E0391">
        <w:rPr>
          <w:rFonts w:ascii="Arial" w:hAnsi="Arial" w:cs="Arial"/>
          <w:sz w:val="22"/>
          <w:szCs w:val="22"/>
        </w:rPr>
        <w:t xml:space="preserve"> fully and interventions must be considered carefully through the prism of their impact on the impartiality and neutrality of the humanitarian response as a whole and not just for an individual actor.</w:t>
      </w:r>
    </w:p>
    <w:p w14:paraId="4A058C1E" w14:textId="77777777" w:rsidR="003A5244" w:rsidRPr="006E0391" w:rsidRDefault="003A5244" w:rsidP="003A5244">
      <w:pPr>
        <w:rPr>
          <w:rFonts w:ascii="Arial" w:hAnsi="Arial" w:cs="Arial"/>
          <w:sz w:val="22"/>
          <w:szCs w:val="22"/>
        </w:rPr>
      </w:pPr>
    </w:p>
    <w:p w14:paraId="51DD3A5B" w14:textId="2140495F" w:rsidR="003A5244" w:rsidRPr="006E0391" w:rsidRDefault="003A5244" w:rsidP="00392175">
      <w:pPr>
        <w:pStyle w:val="Heading3"/>
        <w:numPr>
          <w:ilvl w:val="2"/>
          <w:numId w:val="58"/>
        </w:numPr>
      </w:pPr>
      <w:bookmarkStart w:id="113" w:name="_Toc18923743"/>
      <w:r w:rsidRPr="006E0391">
        <w:t xml:space="preserve">Impartial </w:t>
      </w:r>
      <w:r w:rsidR="00307AA2">
        <w:t>A</w:t>
      </w:r>
      <w:r w:rsidRPr="006E0391">
        <w:t>ccess</w:t>
      </w:r>
      <w:r w:rsidR="002B61D4">
        <w:t xml:space="preserve"> </w:t>
      </w:r>
      <w:r w:rsidR="00307AA2">
        <w:t>&amp;</w:t>
      </w:r>
      <w:r w:rsidR="002B61D4">
        <w:t xml:space="preserve"> </w:t>
      </w:r>
      <w:r w:rsidR="00307AA2">
        <w:t>C</w:t>
      </w:r>
      <w:r w:rsidR="002B61D4">
        <w:t>are</w:t>
      </w:r>
      <w:bookmarkEnd w:id="113"/>
    </w:p>
    <w:p w14:paraId="2F149EA2" w14:textId="49A9EDE7" w:rsidR="003A5244" w:rsidRPr="006E0391" w:rsidRDefault="003A5244" w:rsidP="003A5244">
      <w:pPr>
        <w:rPr>
          <w:rFonts w:ascii="Arial" w:hAnsi="Arial" w:cs="Arial"/>
          <w:sz w:val="22"/>
          <w:szCs w:val="22"/>
        </w:rPr>
      </w:pPr>
      <w:r w:rsidRPr="006E0391">
        <w:rPr>
          <w:rFonts w:ascii="Arial" w:hAnsi="Arial" w:cs="Arial"/>
          <w:sz w:val="22"/>
          <w:szCs w:val="22"/>
        </w:rPr>
        <w:t xml:space="preserve">Coordination mechanisms should be able to identify and highlight difficulties of access across a context. This is particularly important in contexts in which </w:t>
      </w:r>
      <w:proofErr w:type="spellStart"/>
      <w:r w:rsidRPr="006E0391">
        <w:rPr>
          <w:rFonts w:ascii="Arial" w:hAnsi="Arial" w:cs="Arial"/>
          <w:sz w:val="22"/>
          <w:szCs w:val="22"/>
        </w:rPr>
        <w:t>marginalised</w:t>
      </w:r>
      <w:proofErr w:type="spellEnd"/>
      <w:r w:rsidRPr="006E0391">
        <w:rPr>
          <w:rFonts w:ascii="Arial" w:hAnsi="Arial" w:cs="Arial"/>
          <w:sz w:val="22"/>
          <w:szCs w:val="22"/>
        </w:rPr>
        <w:t xml:space="preserve"> groups can lack access to even the most basic services by </w:t>
      </w:r>
      <w:r w:rsidR="00E0412A">
        <w:rPr>
          <w:rFonts w:ascii="Arial" w:hAnsi="Arial" w:cs="Arial"/>
          <w:sz w:val="22"/>
          <w:szCs w:val="22"/>
        </w:rPr>
        <w:t>due to physical and psychological obstacles (real and perceived)</w:t>
      </w:r>
      <w:r w:rsidRPr="006E0391">
        <w:rPr>
          <w:rFonts w:ascii="Arial" w:hAnsi="Arial" w:cs="Arial"/>
          <w:sz w:val="22"/>
          <w:szCs w:val="22"/>
        </w:rPr>
        <w:t xml:space="preserve">. In such circumstances collective positions and collective support </w:t>
      </w:r>
      <w:r w:rsidR="00E0412A">
        <w:rPr>
          <w:rFonts w:ascii="Arial" w:hAnsi="Arial" w:cs="Arial"/>
          <w:sz w:val="22"/>
          <w:szCs w:val="22"/>
        </w:rPr>
        <w:t>are</w:t>
      </w:r>
      <w:r w:rsidRPr="006E0391">
        <w:rPr>
          <w:rFonts w:ascii="Arial" w:hAnsi="Arial" w:cs="Arial"/>
          <w:sz w:val="22"/>
          <w:szCs w:val="22"/>
        </w:rPr>
        <w:t xml:space="preserve"> essential. </w:t>
      </w:r>
    </w:p>
    <w:p w14:paraId="45168411" w14:textId="77777777" w:rsidR="003A5244" w:rsidRPr="006E0391" w:rsidRDefault="003A5244" w:rsidP="003A5244">
      <w:pPr>
        <w:rPr>
          <w:rFonts w:ascii="Arial" w:hAnsi="Arial" w:cs="Arial"/>
          <w:sz w:val="22"/>
          <w:szCs w:val="22"/>
        </w:rPr>
      </w:pPr>
    </w:p>
    <w:p w14:paraId="0BD56A81" w14:textId="0F3A0032" w:rsidR="003A5244" w:rsidRPr="006E0391" w:rsidRDefault="003A5244" w:rsidP="003A5244">
      <w:pPr>
        <w:rPr>
          <w:rFonts w:ascii="Arial" w:hAnsi="Arial" w:cs="Arial"/>
          <w:sz w:val="22"/>
          <w:szCs w:val="22"/>
        </w:rPr>
      </w:pPr>
      <w:r w:rsidRPr="006E0391">
        <w:rPr>
          <w:rFonts w:ascii="Arial" w:hAnsi="Arial" w:cs="Arial"/>
          <w:sz w:val="22"/>
          <w:szCs w:val="22"/>
        </w:rPr>
        <w:t xml:space="preserve">The arguments of individual agencies acting alone stand slimmer chances of success in dealing with parties to </w:t>
      </w:r>
      <w:r w:rsidR="00316B2A">
        <w:rPr>
          <w:rFonts w:ascii="Arial" w:hAnsi="Arial" w:cs="Arial"/>
          <w:sz w:val="22"/>
          <w:szCs w:val="22"/>
        </w:rPr>
        <w:t xml:space="preserve">a </w:t>
      </w:r>
      <w:r w:rsidRPr="006E0391">
        <w:rPr>
          <w:rFonts w:ascii="Arial" w:hAnsi="Arial" w:cs="Arial"/>
          <w:sz w:val="22"/>
          <w:szCs w:val="22"/>
        </w:rPr>
        <w:t>conflict than do collective positions backed by humanitarian principle</w:t>
      </w:r>
      <w:r w:rsidR="00316B2A">
        <w:rPr>
          <w:rFonts w:ascii="Arial" w:hAnsi="Arial" w:cs="Arial"/>
          <w:sz w:val="22"/>
          <w:szCs w:val="22"/>
        </w:rPr>
        <w:t>s</w:t>
      </w:r>
      <w:r w:rsidRPr="006E0391">
        <w:rPr>
          <w:rFonts w:ascii="Arial" w:hAnsi="Arial" w:cs="Arial"/>
          <w:sz w:val="22"/>
          <w:szCs w:val="22"/>
        </w:rPr>
        <w:t xml:space="preserve">. This is especially true when parties to </w:t>
      </w:r>
      <w:r w:rsidR="002B61D4">
        <w:rPr>
          <w:rFonts w:ascii="Arial" w:hAnsi="Arial" w:cs="Arial"/>
          <w:sz w:val="22"/>
          <w:szCs w:val="22"/>
        </w:rPr>
        <w:t xml:space="preserve">a </w:t>
      </w:r>
      <w:r w:rsidRPr="006E0391">
        <w:rPr>
          <w:rFonts w:ascii="Arial" w:hAnsi="Arial" w:cs="Arial"/>
          <w:sz w:val="22"/>
          <w:szCs w:val="22"/>
        </w:rPr>
        <w:t xml:space="preserve">conflict view assistance provided to certain communities as a </w:t>
      </w:r>
      <w:r w:rsidR="00A334A7">
        <w:rPr>
          <w:rFonts w:ascii="Arial" w:hAnsi="Arial" w:cs="Arial"/>
          <w:sz w:val="22"/>
          <w:szCs w:val="22"/>
        </w:rPr>
        <w:t>hostile</w:t>
      </w:r>
      <w:r w:rsidRPr="006E0391">
        <w:rPr>
          <w:rFonts w:ascii="Arial" w:hAnsi="Arial" w:cs="Arial"/>
          <w:sz w:val="22"/>
          <w:szCs w:val="22"/>
        </w:rPr>
        <w:t xml:space="preserve"> act</w:t>
      </w:r>
      <w:r w:rsidR="002B61D4">
        <w:rPr>
          <w:rFonts w:ascii="Arial" w:hAnsi="Arial" w:cs="Arial"/>
          <w:sz w:val="22"/>
          <w:szCs w:val="22"/>
        </w:rPr>
        <w:t xml:space="preserve"> and part of the war effort</w:t>
      </w:r>
      <w:r w:rsidRPr="006E0391">
        <w:rPr>
          <w:rFonts w:ascii="Arial" w:hAnsi="Arial" w:cs="Arial"/>
          <w:sz w:val="22"/>
          <w:szCs w:val="22"/>
        </w:rPr>
        <w:t>.</w:t>
      </w:r>
    </w:p>
    <w:p w14:paraId="156380AD" w14:textId="77777777" w:rsidR="003A5244" w:rsidRPr="006E0391" w:rsidRDefault="003A5244" w:rsidP="003A5244">
      <w:pPr>
        <w:rPr>
          <w:rFonts w:ascii="Arial" w:hAnsi="Arial" w:cs="Arial"/>
          <w:sz w:val="22"/>
          <w:szCs w:val="22"/>
        </w:rPr>
      </w:pPr>
    </w:p>
    <w:p w14:paraId="254C2DF6" w14:textId="4742FEA7" w:rsidR="003A5244" w:rsidRPr="006E0391" w:rsidRDefault="003A5244" w:rsidP="00392175">
      <w:pPr>
        <w:pStyle w:val="Heading3"/>
        <w:numPr>
          <w:ilvl w:val="2"/>
          <w:numId w:val="58"/>
        </w:numPr>
      </w:pPr>
      <w:bookmarkStart w:id="114" w:name="_Toc18923744"/>
      <w:r w:rsidRPr="006E0391">
        <w:t xml:space="preserve">Collective </w:t>
      </w:r>
      <w:r w:rsidR="00045D93">
        <w:t>S</w:t>
      </w:r>
      <w:r w:rsidRPr="006E0391">
        <w:t>ecurity</w:t>
      </w:r>
      <w:bookmarkEnd w:id="114"/>
    </w:p>
    <w:p w14:paraId="768C0A49" w14:textId="77777777" w:rsidR="003A5244" w:rsidRPr="006E0391" w:rsidRDefault="003A5244" w:rsidP="003A5244">
      <w:pPr>
        <w:rPr>
          <w:rFonts w:ascii="Arial" w:hAnsi="Arial" w:cs="Arial"/>
          <w:sz w:val="22"/>
          <w:szCs w:val="22"/>
        </w:rPr>
      </w:pPr>
      <w:r w:rsidRPr="006E0391">
        <w:rPr>
          <w:rFonts w:ascii="Arial" w:hAnsi="Arial" w:cs="Arial"/>
          <w:sz w:val="22"/>
          <w:szCs w:val="22"/>
        </w:rPr>
        <w:t xml:space="preserve">Coordination mechanisms also provide an essential forum for collective security. The information, analysis and solidarity afforded by good coordination can maintain the safety of teams working in some of the most challenging environments. </w:t>
      </w:r>
    </w:p>
    <w:p w14:paraId="75737D24" w14:textId="77777777" w:rsidR="003A5244" w:rsidRPr="006E0391" w:rsidRDefault="003A5244" w:rsidP="003A5244">
      <w:pPr>
        <w:rPr>
          <w:rFonts w:ascii="Arial" w:hAnsi="Arial" w:cs="Arial"/>
          <w:sz w:val="22"/>
          <w:szCs w:val="22"/>
        </w:rPr>
      </w:pPr>
    </w:p>
    <w:p w14:paraId="6A94BA33" w14:textId="700883C7" w:rsidR="003A5244" w:rsidRPr="006E0391" w:rsidRDefault="003A5244" w:rsidP="003A5244">
      <w:pPr>
        <w:rPr>
          <w:rFonts w:ascii="Arial" w:hAnsi="Arial" w:cs="Arial"/>
          <w:sz w:val="22"/>
          <w:szCs w:val="22"/>
        </w:rPr>
      </w:pPr>
      <w:r w:rsidRPr="006E0391">
        <w:rPr>
          <w:rFonts w:ascii="Arial" w:hAnsi="Arial" w:cs="Arial"/>
          <w:sz w:val="22"/>
          <w:szCs w:val="22"/>
        </w:rPr>
        <w:t xml:space="preserve">Coordination mechanisms allow for a collective voice and collective action. This could involve speaking with one voice to </w:t>
      </w:r>
      <w:r w:rsidR="004E69C0">
        <w:rPr>
          <w:rFonts w:ascii="Arial" w:hAnsi="Arial" w:cs="Arial"/>
          <w:sz w:val="22"/>
          <w:szCs w:val="22"/>
        </w:rPr>
        <w:t xml:space="preserve">parties to </w:t>
      </w:r>
      <w:r w:rsidR="00A334A7">
        <w:rPr>
          <w:rFonts w:ascii="Arial" w:hAnsi="Arial" w:cs="Arial"/>
          <w:sz w:val="22"/>
          <w:szCs w:val="22"/>
        </w:rPr>
        <w:t>a</w:t>
      </w:r>
      <w:r w:rsidR="004E69C0">
        <w:rPr>
          <w:rFonts w:ascii="Arial" w:hAnsi="Arial" w:cs="Arial"/>
          <w:sz w:val="22"/>
          <w:szCs w:val="22"/>
        </w:rPr>
        <w:t xml:space="preserve"> conflict</w:t>
      </w:r>
      <w:r w:rsidRPr="006E0391">
        <w:rPr>
          <w:rFonts w:ascii="Arial" w:hAnsi="Arial" w:cs="Arial"/>
          <w:sz w:val="22"/>
          <w:szCs w:val="22"/>
        </w:rPr>
        <w:t xml:space="preserve">, advocating for additional security </w:t>
      </w:r>
      <w:r w:rsidR="00A334A7">
        <w:rPr>
          <w:rFonts w:ascii="Arial" w:hAnsi="Arial" w:cs="Arial"/>
          <w:sz w:val="22"/>
          <w:szCs w:val="22"/>
        </w:rPr>
        <w:t>arrangements/</w:t>
      </w:r>
      <w:r w:rsidRPr="006E0391">
        <w:rPr>
          <w:rFonts w:ascii="Arial" w:hAnsi="Arial" w:cs="Arial"/>
          <w:sz w:val="22"/>
          <w:szCs w:val="22"/>
        </w:rPr>
        <w:t xml:space="preserve">funding, or agreement on joint methodologies to improve security, such as convoy systems, joint operations, or in extreme circumstances joint evacuations or withdrawal of services to certain areas. </w:t>
      </w:r>
    </w:p>
    <w:p w14:paraId="66B8148F" w14:textId="77777777" w:rsidR="003A5244" w:rsidRPr="006E0391" w:rsidRDefault="003A5244" w:rsidP="003A5244">
      <w:pPr>
        <w:rPr>
          <w:rFonts w:ascii="Arial" w:hAnsi="Arial" w:cs="Arial"/>
          <w:sz w:val="22"/>
          <w:szCs w:val="22"/>
        </w:rPr>
      </w:pPr>
    </w:p>
    <w:p w14:paraId="3EF9B094" w14:textId="2B90B641" w:rsidR="003A5244" w:rsidRDefault="003A5244" w:rsidP="003A5244">
      <w:pPr>
        <w:rPr>
          <w:rFonts w:ascii="Arial" w:hAnsi="Arial" w:cs="Arial"/>
          <w:sz w:val="22"/>
          <w:szCs w:val="22"/>
        </w:rPr>
      </w:pPr>
      <w:r w:rsidRPr="006E0391">
        <w:rPr>
          <w:rFonts w:ascii="Arial" w:hAnsi="Arial" w:cs="Arial"/>
          <w:sz w:val="22"/>
          <w:szCs w:val="22"/>
        </w:rPr>
        <w:t>Such unity of action in support of principled access is crucial to maintaining humanitarian interventions in highly insecure areas.</w:t>
      </w:r>
    </w:p>
    <w:p w14:paraId="69ACB2FA" w14:textId="4C5F3508" w:rsidR="00913116" w:rsidRPr="006E0391" w:rsidRDefault="00913116" w:rsidP="003A5244">
      <w:pPr>
        <w:rPr>
          <w:rFonts w:ascii="Arial" w:hAnsi="Arial" w:cs="Arial"/>
          <w:sz w:val="22"/>
          <w:szCs w:val="22"/>
        </w:rPr>
      </w:pPr>
      <w:r>
        <w:rPr>
          <w:rFonts w:ascii="Arial" w:hAnsi="Arial" w:cs="Arial"/>
          <w:sz w:val="22"/>
          <w:szCs w:val="22"/>
        </w:rPr>
        <w:t xml:space="preserve">It is important to note that </w:t>
      </w:r>
      <w:r w:rsidRPr="00913116">
        <w:rPr>
          <w:rFonts w:ascii="Arial" w:hAnsi="Arial" w:cs="Arial"/>
          <w:sz w:val="22"/>
          <w:szCs w:val="22"/>
        </w:rPr>
        <w:t xml:space="preserve">security coordination can </w:t>
      </w:r>
      <w:r>
        <w:rPr>
          <w:rFonts w:ascii="Arial" w:hAnsi="Arial" w:cs="Arial"/>
          <w:sz w:val="22"/>
          <w:szCs w:val="22"/>
        </w:rPr>
        <w:t xml:space="preserve">also </w:t>
      </w:r>
      <w:r w:rsidRPr="00913116">
        <w:rPr>
          <w:rFonts w:ascii="Arial" w:hAnsi="Arial" w:cs="Arial"/>
          <w:sz w:val="22"/>
          <w:szCs w:val="22"/>
        </w:rPr>
        <w:t>take place “behind the scenes” and does not necessarily need to compromise a medical team’s independence.</w:t>
      </w:r>
    </w:p>
    <w:p w14:paraId="0BF7F68F" w14:textId="77777777" w:rsidR="003A5244" w:rsidRPr="006E0391" w:rsidRDefault="003A5244" w:rsidP="003A5244">
      <w:pPr>
        <w:rPr>
          <w:rFonts w:ascii="Arial" w:hAnsi="Arial" w:cs="Arial"/>
          <w:sz w:val="22"/>
          <w:szCs w:val="22"/>
        </w:rPr>
      </w:pPr>
    </w:p>
    <w:p w14:paraId="42BA88CB" w14:textId="77777777" w:rsidR="003A5244" w:rsidRPr="006E0391" w:rsidRDefault="003A5244" w:rsidP="00392175">
      <w:pPr>
        <w:pStyle w:val="Heading3"/>
        <w:numPr>
          <w:ilvl w:val="2"/>
          <w:numId w:val="58"/>
        </w:numPr>
      </w:pPr>
      <w:bookmarkStart w:id="115" w:name="_Toc18923745"/>
      <w:r w:rsidRPr="006E0391">
        <w:t>Protection</w:t>
      </w:r>
      <w:bookmarkEnd w:id="115"/>
    </w:p>
    <w:p w14:paraId="091E9A1C" w14:textId="50822055" w:rsidR="003A5244" w:rsidRPr="006E0391" w:rsidRDefault="003A5244" w:rsidP="003A5244">
      <w:pPr>
        <w:rPr>
          <w:rFonts w:ascii="Arial" w:hAnsi="Arial" w:cs="Arial"/>
          <w:sz w:val="22"/>
          <w:szCs w:val="22"/>
        </w:rPr>
      </w:pPr>
      <w:r w:rsidRPr="006E0391">
        <w:rPr>
          <w:rFonts w:ascii="Arial" w:hAnsi="Arial" w:cs="Arial"/>
          <w:sz w:val="22"/>
          <w:szCs w:val="22"/>
        </w:rPr>
        <w:t xml:space="preserve">Protection issues are some of the foremost challenges of humanitarian response within a conflict setting. These are often complex and </w:t>
      </w:r>
      <w:proofErr w:type="spellStart"/>
      <w:r w:rsidRPr="006E0391">
        <w:rPr>
          <w:rFonts w:ascii="Arial" w:hAnsi="Arial" w:cs="Arial"/>
          <w:sz w:val="22"/>
          <w:szCs w:val="22"/>
        </w:rPr>
        <w:t>politicised</w:t>
      </w:r>
      <w:proofErr w:type="spellEnd"/>
      <w:r w:rsidRPr="006E0391">
        <w:rPr>
          <w:rFonts w:ascii="Arial" w:hAnsi="Arial" w:cs="Arial"/>
          <w:sz w:val="22"/>
          <w:szCs w:val="22"/>
        </w:rPr>
        <w:t xml:space="preserve">. Bringing attention to challenges of protection or difficulties of vulnerable groups or individuals is a significant component of any principled response. However, within the highly charged environment of a conflict raising protection issues </w:t>
      </w:r>
      <w:r w:rsidR="004E69C0">
        <w:rPr>
          <w:rFonts w:ascii="Arial" w:hAnsi="Arial" w:cs="Arial"/>
          <w:sz w:val="22"/>
          <w:szCs w:val="22"/>
        </w:rPr>
        <w:t xml:space="preserve">publicly </w:t>
      </w:r>
      <w:r w:rsidRPr="006E0391">
        <w:rPr>
          <w:rFonts w:ascii="Arial" w:hAnsi="Arial" w:cs="Arial"/>
          <w:sz w:val="22"/>
          <w:szCs w:val="22"/>
        </w:rPr>
        <w:t>can carry a level of risk</w:t>
      </w:r>
      <w:r w:rsidR="004E69C0">
        <w:rPr>
          <w:rFonts w:ascii="Arial" w:hAnsi="Arial" w:cs="Arial"/>
          <w:sz w:val="22"/>
          <w:szCs w:val="22"/>
        </w:rPr>
        <w:t xml:space="preserve"> and precipitate counter actions from the warring parties</w:t>
      </w:r>
      <w:r w:rsidRPr="006E0391">
        <w:rPr>
          <w:rFonts w:ascii="Arial" w:hAnsi="Arial" w:cs="Arial"/>
          <w:sz w:val="22"/>
          <w:szCs w:val="22"/>
        </w:rPr>
        <w:t xml:space="preserve">. </w:t>
      </w:r>
    </w:p>
    <w:p w14:paraId="760AC6C9" w14:textId="77777777" w:rsidR="003A5244" w:rsidRPr="006E0391" w:rsidRDefault="003A5244" w:rsidP="003A5244">
      <w:pPr>
        <w:rPr>
          <w:rFonts w:ascii="Arial" w:hAnsi="Arial" w:cs="Arial"/>
          <w:sz w:val="22"/>
          <w:szCs w:val="22"/>
        </w:rPr>
      </w:pPr>
    </w:p>
    <w:p w14:paraId="16790A14" w14:textId="0C838AF2" w:rsidR="003A5244" w:rsidRPr="006E0391" w:rsidRDefault="003A5244" w:rsidP="003A5244">
      <w:pPr>
        <w:rPr>
          <w:rFonts w:ascii="Arial" w:hAnsi="Arial" w:cs="Arial"/>
          <w:sz w:val="22"/>
          <w:szCs w:val="22"/>
        </w:rPr>
      </w:pPr>
      <w:r w:rsidRPr="006E0391">
        <w:rPr>
          <w:rFonts w:ascii="Arial" w:hAnsi="Arial" w:cs="Arial"/>
          <w:sz w:val="22"/>
          <w:szCs w:val="22"/>
        </w:rPr>
        <w:t xml:space="preserve">Coordination mechanisms </w:t>
      </w:r>
      <w:r w:rsidR="0014096D">
        <w:rPr>
          <w:rFonts w:ascii="Arial" w:hAnsi="Arial" w:cs="Arial"/>
          <w:sz w:val="22"/>
          <w:szCs w:val="22"/>
        </w:rPr>
        <w:t xml:space="preserve">can </w:t>
      </w:r>
      <w:r w:rsidRPr="006E0391">
        <w:rPr>
          <w:rFonts w:ascii="Arial" w:hAnsi="Arial" w:cs="Arial"/>
          <w:sz w:val="22"/>
          <w:szCs w:val="22"/>
        </w:rPr>
        <w:t xml:space="preserve">support the humanitarian </w:t>
      </w:r>
      <w:r w:rsidR="0014096D">
        <w:rPr>
          <w:rFonts w:ascii="Arial" w:hAnsi="Arial" w:cs="Arial"/>
          <w:sz w:val="22"/>
          <w:szCs w:val="22"/>
        </w:rPr>
        <w:t>imperative</w:t>
      </w:r>
      <w:r w:rsidRPr="006E0391">
        <w:rPr>
          <w:rFonts w:ascii="Arial" w:hAnsi="Arial" w:cs="Arial"/>
          <w:sz w:val="22"/>
          <w:szCs w:val="22"/>
        </w:rPr>
        <w:t xml:space="preserve"> crucial for the protection of the most vulnerable </w:t>
      </w:r>
      <w:r w:rsidR="0014096D">
        <w:rPr>
          <w:rFonts w:ascii="Arial" w:hAnsi="Arial" w:cs="Arial"/>
          <w:sz w:val="22"/>
          <w:szCs w:val="22"/>
        </w:rPr>
        <w:t xml:space="preserve">by </w:t>
      </w:r>
      <w:r w:rsidRPr="006E0391">
        <w:rPr>
          <w:rFonts w:ascii="Arial" w:hAnsi="Arial" w:cs="Arial"/>
          <w:sz w:val="22"/>
          <w:szCs w:val="22"/>
        </w:rPr>
        <w:t xml:space="preserve">providing </w:t>
      </w:r>
      <w:r w:rsidR="0014096D">
        <w:rPr>
          <w:rFonts w:ascii="Arial" w:hAnsi="Arial" w:cs="Arial"/>
          <w:sz w:val="22"/>
          <w:szCs w:val="22"/>
        </w:rPr>
        <w:t>a</w:t>
      </w:r>
      <w:r w:rsidRPr="006E0391">
        <w:rPr>
          <w:rFonts w:ascii="Arial" w:hAnsi="Arial" w:cs="Arial"/>
          <w:sz w:val="22"/>
          <w:szCs w:val="22"/>
        </w:rPr>
        <w:t xml:space="preserve"> critical </w:t>
      </w:r>
      <w:r w:rsidR="0014096D">
        <w:rPr>
          <w:rFonts w:ascii="Arial" w:hAnsi="Arial" w:cs="Arial"/>
          <w:sz w:val="22"/>
          <w:szCs w:val="22"/>
        </w:rPr>
        <w:t>platform</w:t>
      </w:r>
      <w:r w:rsidRPr="006E0391">
        <w:rPr>
          <w:rFonts w:ascii="Arial" w:hAnsi="Arial" w:cs="Arial"/>
          <w:sz w:val="22"/>
          <w:szCs w:val="22"/>
        </w:rPr>
        <w:t xml:space="preserve"> and framework for clarifying and highlighting protection </w:t>
      </w:r>
      <w:r w:rsidR="0014096D">
        <w:rPr>
          <w:rFonts w:ascii="Arial" w:hAnsi="Arial" w:cs="Arial"/>
          <w:sz w:val="22"/>
          <w:szCs w:val="22"/>
        </w:rPr>
        <w:t>priorities</w:t>
      </w:r>
      <w:r w:rsidRPr="006E0391">
        <w:rPr>
          <w:rFonts w:ascii="Arial" w:hAnsi="Arial" w:cs="Arial"/>
          <w:sz w:val="22"/>
          <w:szCs w:val="22"/>
        </w:rPr>
        <w:t xml:space="preserve">, </w:t>
      </w:r>
      <w:r w:rsidR="0014096D">
        <w:rPr>
          <w:rFonts w:ascii="Arial" w:hAnsi="Arial" w:cs="Arial"/>
          <w:sz w:val="22"/>
          <w:szCs w:val="22"/>
        </w:rPr>
        <w:t xml:space="preserve">identifying the ‘invisible’ and highly exposed population groups, </w:t>
      </w:r>
      <w:r w:rsidRPr="006E0391">
        <w:rPr>
          <w:rFonts w:ascii="Arial" w:hAnsi="Arial" w:cs="Arial"/>
          <w:sz w:val="22"/>
          <w:szCs w:val="22"/>
        </w:rPr>
        <w:t>adding collective weight</w:t>
      </w:r>
      <w:r w:rsidR="0014096D">
        <w:rPr>
          <w:rFonts w:ascii="Arial" w:hAnsi="Arial" w:cs="Arial"/>
          <w:sz w:val="22"/>
          <w:szCs w:val="22"/>
        </w:rPr>
        <w:t xml:space="preserve"> and voice</w:t>
      </w:r>
      <w:r w:rsidRPr="006E0391">
        <w:rPr>
          <w:rFonts w:ascii="Arial" w:hAnsi="Arial" w:cs="Arial"/>
          <w:sz w:val="22"/>
          <w:szCs w:val="22"/>
        </w:rPr>
        <w:t xml:space="preserve">. </w:t>
      </w:r>
    </w:p>
    <w:p w14:paraId="3C845AE3" w14:textId="77777777" w:rsidR="003A5244" w:rsidRPr="006E0391" w:rsidRDefault="003A5244" w:rsidP="003A5244">
      <w:pPr>
        <w:rPr>
          <w:rFonts w:ascii="Arial" w:hAnsi="Arial" w:cs="Arial"/>
          <w:sz w:val="22"/>
          <w:szCs w:val="22"/>
        </w:rPr>
      </w:pPr>
    </w:p>
    <w:p w14:paraId="3C9F8417" w14:textId="77777777" w:rsidR="003A5244" w:rsidRPr="006E0391" w:rsidRDefault="003A5244" w:rsidP="00392175">
      <w:pPr>
        <w:pStyle w:val="Heading3"/>
        <w:numPr>
          <w:ilvl w:val="2"/>
          <w:numId w:val="58"/>
        </w:numPr>
      </w:pPr>
      <w:bookmarkStart w:id="116" w:name="_Toc18923746"/>
      <w:r w:rsidRPr="006E0391">
        <w:t>Advocacy</w:t>
      </w:r>
      <w:bookmarkEnd w:id="116"/>
    </w:p>
    <w:p w14:paraId="4E9B4716" w14:textId="4FB50D53" w:rsidR="003A5244" w:rsidRPr="006E0391" w:rsidRDefault="003A5244" w:rsidP="003A5244">
      <w:pPr>
        <w:rPr>
          <w:rFonts w:ascii="Arial" w:hAnsi="Arial" w:cs="Arial"/>
          <w:sz w:val="22"/>
          <w:szCs w:val="22"/>
        </w:rPr>
      </w:pPr>
      <w:r w:rsidRPr="006E0391">
        <w:rPr>
          <w:rFonts w:ascii="Arial" w:hAnsi="Arial" w:cs="Arial"/>
          <w:sz w:val="22"/>
          <w:szCs w:val="22"/>
        </w:rPr>
        <w:t xml:space="preserve">Advocacy can take on multiple forms and form a component </w:t>
      </w:r>
      <w:r w:rsidR="005D5F89">
        <w:rPr>
          <w:rFonts w:ascii="Arial" w:hAnsi="Arial" w:cs="Arial"/>
          <w:sz w:val="22"/>
          <w:szCs w:val="22"/>
        </w:rPr>
        <w:t>for</w:t>
      </w:r>
      <w:r w:rsidRPr="006E0391">
        <w:rPr>
          <w:rFonts w:ascii="Arial" w:hAnsi="Arial" w:cs="Arial"/>
          <w:sz w:val="22"/>
          <w:szCs w:val="22"/>
        </w:rPr>
        <w:t xml:space="preserve"> any of the above issues. Advocacy is generally to address either difficulties of principled access to affected communities or to highlight the difficulties faced by affected communities. Playing the part of advocate </w:t>
      </w:r>
      <w:r w:rsidR="004E69C0">
        <w:rPr>
          <w:rFonts w:ascii="Arial" w:hAnsi="Arial" w:cs="Arial"/>
          <w:sz w:val="22"/>
          <w:szCs w:val="22"/>
        </w:rPr>
        <w:t xml:space="preserve">(publicly or privately) </w:t>
      </w:r>
      <w:r w:rsidRPr="006E0391">
        <w:rPr>
          <w:rFonts w:ascii="Arial" w:hAnsi="Arial" w:cs="Arial"/>
          <w:sz w:val="22"/>
          <w:szCs w:val="22"/>
        </w:rPr>
        <w:t>can also lead to accusations</w:t>
      </w:r>
      <w:r w:rsidR="004E69C0">
        <w:rPr>
          <w:rFonts w:ascii="Arial" w:hAnsi="Arial" w:cs="Arial"/>
          <w:sz w:val="22"/>
          <w:szCs w:val="22"/>
        </w:rPr>
        <w:t xml:space="preserve"> and suspicions</w:t>
      </w:r>
      <w:r w:rsidRPr="006E0391">
        <w:rPr>
          <w:rFonts w:ascii="Arial" w:hAnsi="Arial" w:cs="Arial"/>
          <w:sz w:val="22"/>
          <w:szCs w:val="22"/>
        </w:rPr>
        <w:t xml:space="preserve"> of political bias, lack of neutrality</w:t>
      </w:r>
      <w:r w:rsidR="004E69C0">
        <w:rPr>
          <w:rFonts w:ascii="Arial" w:hAnsi="Arial" w:cs="Arial"/>
          <w:sz w:val="22"/>
          <w:szCs w:val="22"/>
        </w:rPr>
        <w:t xml:space="preserve">, </w:t>
      </w:r>
      <w:r w:rsidRPr="006E0391">
        <w:rPr>
          <w:rFonts w:ascii="Arial" w:hAnsi="Arial" w:cs="Arial"/>
          <w:sz w:val="22"/>
          <w:szCs w:val="22"/>
        </w:rPr>
        <w:t>etc.</w:t>
      </w:r>
      <w:r w:rsidR="00F562A9">
        <w:rPr>
          <w:rFonts w:ascii="Arial" w:hAnsi="Arial" w:cs="Arial"/>
          <w:sz w:val="22"/>
          <w:szCs w:val="22"/>
        </w:rPr>
        <w:t xml:space="preserve"> And may affect the advocate and the humanitarian </w:t>
      </w:r>
      <w:proofErr w:type="gramStart"/>
      <w:r w:rsidR="00F562A9">
        <w:rPr>
          <w:rFonts w:ascii="Arial" w:hAnsi="Arial" w:cs="Arial"/>
          <w:sz w:val="22"/>
          <w:szCs w:val="22"/>
        </w:rPr>
        <w:t>field as a whole</w:t>
      </w:r>
      <w:proofErr w:type="gramEnd"/>
      <w:r w:rsidR="00F562A9">
        <w:rPr>
          <w:rFonts w:ascii="Arial" w:hAnsi="Arial" w:cs="Arial"/>
          <w:sz w:val="22"/>
          <w:szCs w:val="22"/>
        </w:rPr>
        <w:t>.</w:t>
      </w:r>
      <w:r w:rsidRPr="006E0391">
        <w:rPr>
          <w:rFonts w:ascii="Arial" w:hAnsi="Arial" w:cs="Arial"/>
          <w:sz w:val="22"/>
          <w:szCs w:val="22"/>
        </w:rPr>
        <w:t xml:space="preserve"> </w:t>
      </w:r>
      <w:r w:rsidR="009712B2">
        <w:rPr>
          <w:rFonts w:ascii="Arial" w:hAnsi="Arial" w:cs="Arial"/>
          <w:sz w:val="22"/>
          <w:szCs w:val="22"/>
        </w:rPr>
        <w:t xml:space="preserve"> </w:t>
      </w:r>
      <w:r w:rsidR="00F562A9">
        <w:rPr>
          <w:rFonts w:ascii="Arial" w:hAnsi="Arial" w:cs="Arial"/>
          <w:sz w:val="22"/>
          <w:szCs w:val="22"/>
        </w:rPr>
        <w:t>Therefore, such efforts need to well</w:t>
      </w:r>
      <w:r w:rsidR="007C26B9">
        <w:rPr>
          <w:rFonts w:ascii="Arial" w:hAnsi="Arial" w:cs="Arial"/>
          <w:sz w:val="22"/>
          <w:szCs w:val="22"/>
        </w:rPr>
        <w:t>-</w:t>
      </w:r>
      <w:r w:rsidR="00F562A9">
        <w:rPr>
          <w:rFonts w:ascii="Arial" w:hAnsi="Arial" w:cs="Arial"/>
          <w:sz w:val="22"/>
          <w:szCs w:val="22"/>
        </w:rPr>
        <w:t xml:space="preserve">thought through and carefully considered.  </w:t>
      </w:r>
      <w:r w:rsidR="009712B2">
        <w:rPr>
          <w:rFonts w:ascii="Arial" w:hAnsi="Arial" w:cs="Arial"/>
          <w:sz w:val="22"/>
          <w:szCs w:val="22"/>
        </w:rPr>
        <w:t>Coordination platforms can be ideal setting for subtle advocacy and consensus building.</w:t>
      </w:r>
    </w:p>
    <w:p w14:paraId="360303F0" w14:textId="77777777" w:rsidR="003A5244" w:rsidRPr="006E0391" w:rsidRDefault="003A5244" w:rsidP="003A5244">
      <w:pPr>
        <w:rPr>
          <w:rFonts w:ascii="Arial" w:hAnsi="Arial" w:cs="Arial"/>
          <w:sz w:val="22"/>
          <w:szCs w:val="22"/>
        </w:rPr>
      </w:pPr>
    </w:p>
    <w:p w14:paraId="19FF5F3C" w14:textId="2CFA5D37" w:rsidR="003A5244" w:rsidRPr="006E0391" w:rsidRDefault="003A5244" w:rsidP="003A5244">
      <w:pPr>
        <w:rPr>
          <w:rFonts w:ascii="Arial" w:hAnsi="Arial" w:cs="Arial"/>
          <w:sz w:val="22"/>
          <w:szCs w:val="22"/>
        </w:rPr>
      </w:pPr>
      <w:r w:rsidRPr="006E0391">
        <w:rPr>
          <w:rFonts w:ascii="Arial" w:hAnsi="Arial" w:cs="Arial"/>
          <w:sz w:val="22"/>
          <w:szCs w:val="22"/>
        </w:rPr>
        <w:t>While individual actors can and do speak out on specific issues, a collective voice can carry more weight and profile when emanating from a coordination body of humanitarian actors and framed within the context of humanitarian principle</w:t>
      </w:r>
      <w:r w:rsidR="009712B2">
        <w:rPr>
          <w:rFonts w:ascii="Arial" w:hAnsi="Arial" w:cs="Arial"/>
          <w:sz w:val="22"/>
          <w:szCs w:val="22"/>
        </w:rPr>
        <w:t>s</w:t>
      </w:r>
      <w:r w:rsidRPr="006E0391">
        <w:rPr>
          <w:rFonts w:ascii="Arial" w:hAnsi="Arial" w:cs="Arial"/>
          <w:sz w:val="22"/>
          <w:szCs w:val="22"/>
        </w:rPr>
        <w:t xml:space="preserve">. </w:t>
      </w:r>
      <w:r w:rsidR="00966F25">
        <w:rPr>
          <w:rFonts w:ascii="Arial" w:hAnsi="Arial" w:cs="Arial"/>
          <w:sz w:val="22"/>
          <w:szCs w:val="22"/>
        </w:rPr>
        <w:t xml:space="preserve"> It can also inform the statements of key organizations and governments aiming for diplomatic solutions, expansion of humanitarian action, and influence key decision makers.</w:t>
      </w:r>
    </w:p>
    <w:p w14:paraId="74F53B76" w14:textId="77777777" w:rsidR="003A5244" w:rsidRPr="006E0391" w:rsidRDefault="003A5244" w:rsidP="003A5244">
      <w:pPr>
        <w:rPr>
          <w:rFonts w:ascii="Arial" w:hAnsi="Arial" w:cs="Arial"/>
          <w:b/>
          <w:sz w:val="22"/>
          <w:szCs w:val="22"/>
        </w:rPr>
      </w:pPr>
    </w:p>
    <w:p w14:paraId="7EF726AF" w14:textId="55A47EA8" w:rsidR="003A5244" w:rsidRPr="006E0391" w:rsidRDefault="003A5244" w:rsidP="00392175">
      <w:pPr>
        <w:pStyle w:val="Heading2"/>
        <w:numPr>
          <w:ilvl w:val="1"/>
          <w:numId w:val="58"/>
        </w:numPr>
      </w:pPr>
      <w:bookmarkStart w:id="117" w:name="_Toc18923747"/>
      <w:r w:rsidRPr="006E0391">
        <w:t xml:space="preserve">Types of </w:t>
      </w:r>
      <w:r w:rsidR="00045D93">
        <w:t xml:space="preserve">Humanitarian </w:t>
      </w:r>
      <w:r w:rsidRPr="006E0391">
        <w:t>Coordination Mechanisms</w:t>
      </w:r>
      <w:bookmarkEnd w:id="117"/>
    </w:p>
    <w:p w14:paraId="6A93FB7C" w14:textId="0FC933C9" w:rsidR="003A5244" w:rsidRDefault="003A5244" w:rsidP="003A5244">
      <w:pPr>
        <w:rPr>
          <w:rFonts w:ascii="Arial" w:hAnsi="Arial" w:cs="Arial"/>
          <w:sz w:val="22"/>
          <w:szCs w:val="22"/>
        </w:rPr>
      </w:pPr>
    </w:p>
    <w:p w14:paraId="5B21FC28" w14:textId="5A843194" w:rsidR="00AA02CE" w:rsidRDefault="004E69C0" w:rsidP="003A5244">
      <w:pPr>
        <w:rPr>
          <w:rFonts w:ascii="Arial" w:hAnsi="Arial" w:cs="Arial"/>
          <w:sz w:val="22"/>
          <w:szCs w:val="22"/>
        </w:rPr>
      </w:pPr>
      <w:r>
        <w:rPr>
          <w:rFonts w:ascii="Arial" w:hAnsi="Arial" w:cs="Arial"/>
          <w:sz w:val="22"/>
          <w:szCs w:val="22"/>
        </w:rPr>
        <w:t xml:space="preserve">Many factors are at play to determine which coordination platforms are activated and where.  Regardless, medical teams are required to scan the operational environment and engage in a principled manner as articulated above. </w:t>
      </w:r>
      <w:r w:rsidR="00C65984">
        <w:rPr>
          <w:rFonts w:ascii="Arial" w:hAnsi="Arial" w:cs="Arial"/>
          <w:sz w:val="22"/>
          <w:szCs w:val="22"/>
        </w:rPr>
        <w:t xml:space="preserve"> Some coordination platforms can exist in capital</w:t>
      </w:r>
      <w:r w:rsidR="007D7D9B">
        <w:rPr>
          <w:rFonts w:ascii="Arial" w:hAnsi="Arial" w:cs="Arial"/>
          <w:sz w:val="22"/>
          <w:szCs w:val="22"/>
        </w:rPr>
        <w:t>s</w:t>
      </w:r>
      <w:r w:rsidR="00C65984">
        <w:rPr>
          <w:rFonts w:ascii="Arial" w:hAnsi="Arial" w:cs="Arial"/>
          <w:sz w:val="22"/>
          <w:szCs w:val="22"/>
        </w:rPr>
        <w:t xml:space="preserve">, in the field of operations, in neighboring nations and/or across the globe.  They will serve </w:t>
      </w:r>
      <w:r w:rsidR="007D7D9B">
        <w:rPr>
          <w:rFonts w:ascii="Arial" w:hAnsi="Arial" w:cs="Arial"/>
          <w:sz w:val="22"/>
          <w:szCs w:val="22"/>
        </w:rPr>
        <w:t xml:space="preserve">to </w:t>
      </w:r>
      <w:r w:rsidR="00904BE5">
        <w:rPr>
          <w:rFonts w:ascii="Arial" w:hAnsi="Arial" w:cs="Arial"/>
          <w:sz w:val="22"/>
          <w:szCs w:val="22"/>
        </w:rPr>
        <w:t>address</w:t>
      </w:r>
      <w:r w:rsidR="00C65984">
        <w:rPr>
          <w:rFonts w:ascii="Arial" w:hAnsi="Arial" w:cs="Arial"/>
          <w:sz w:val="22"/>
          <w:szCs w:val="22"/>
        </w:rPr>
        <w:t xml:space="preserve"> </w:t>
      </w:r>
      <w:r w:rsidR="00904BE5">
        <w:rPr>
          <w:rFonts w:ascii="Arial" w:hAnsi="Arial" w:cs="Arial"/>
          <w:sz w:val="22"/>
          <w:szCs w:val="22"/>
        </w:rPr>
        <w:t>various issues and functions</w:t>
      </w:r>
      <w:r w:rsidR="00C65984">
        <w:rPr>
          <w:rFonts w:ascii="Arial" w:hAnsi="Arial" w:cs="Arial"/>
          <w:sz w:val="22"/>
          <w:szCs w:val="22"/>
        </w:rPr>
        <w:t xml:space="preserve"> </w:t>
      </w:r>
      <w:r w:rsidR="00904BE5">
        <w:rPr>
          <w:rFonts w:ascii="Arial" w:hAnsi="Arial" w:cs="Arial"/>
          <w:sz w:val="22"/>
          <w:szCs w:val="22"/>
        </w:rPr>
        <w:t>that may deal</w:t>
      </w:r>
      <w:r w:rsidR="00C65984">
        <w:rPr>
          <w:rFonts w:ascii="Arial" w:hAnsi="Arial" w:cs="Arial"/>
          <w:sz w:val="22"/>
          <w:szCs w:val="22"/>
        </w:rPr>
        <w:t xml:space="preserve"> with funding, strategic directions, </w:t>
      </w:r>
      <w:r w:rsidR="00904BE5">
        <w:rPr>
          <w:rFonts w:ascii="Arial" w:hAnsi="Arial" w:cs="Arial"/>
          <w:sz w:val="22"/>
          <w:szCs w:val="22"/>
        </w:rPr>
        <w:t xml:space="preserve">alignment of positions, </w:t>
      </w:r>
      <w:r w:rsidR="00C65984">
        <w:rPr>
          <w:rFonts w:ascii="Arial" w:hAnsi="Arial" w:cs="Arial"/>
          <w:sz w:val="22"/>
          <w:szCs w:val="22"/>
        </w:rPr>
        <w:t>operational considerations, etc.</w:t>
      </w:r>
      <w:r w:rsidR="00186916">
        <w:rPr>
          <w:rFonts w:ascii="Arial" w:hAnsi="Arial" w:cs="Arial"/>
          <w:sz w:val="22"/>
          <w:szCs w:val="22"/>
        </w:rPr>
        <w:t xml:space="preserve">  Medical team </w:t>
      </w:r>
      <w:r w:rsidR="007D7D9B">
        <w:rPr>
          <w:rFonts w:ascii="Arial" w:hAnsi="Arial" w:cs="Arial"/>
          <w:sz w:val="22"/>
          <w:szCs w:val="22"/>
        </w:rPr>
        <w:t xml:space="preserve">engagement in </w:t>
      </w:r>
      <w:r w:rsidR="00AA02CE">
        <w:rPr>
          <w:rFonts w:ascii="Arial" w:hAnsi="Arial" w:cs="Arial"/>
          <w:sz w:val="22"/>
          <w:szCs w:val="22"/>
        </w:rPr>
        <w:t xml:space="preserve">coordination </w:t>
      </w:r>
      <w:r w:rsidR="00E3675D">
        <w:rPr>
          <w:rFonts w:ascii="Arial" w:hAnsi="Arial" w:cs="Arial"/>
          <w:sz w:val="22"/>
          <w:szCs w:val="22"/>
        </w:rPr>
        <w:t>needs</w:t>
      </w:r>
      <w:r w:rsidR="00AA02CE">
        <w:rPr>
          <w:rFonts w:ascii="Arial" w:hAnsi="Arial" w:cs="Arial"/>
          <w:sz w:val="22"/>
          <w:szCs w:val="22"/>
        </w:rPr>
        <w:t xml:space="preserve"> to prioritize population needs, access, healthcare, safety, security and protection.</w:t>
      </w:r>
      <w:r w:rsidR="00686585">
        <w:rPr>
          <w:rFonts w:ascii="Arial" w:hAnsi="Arial" w:cs="Arial"/>
          <w:sz w:val="22"/>
          <w:szCs w:val="22"/>
        </w:rPr>
        <w:t xml:space="preserve">  Teams may </w:t>
      </w:r>
      <w:r w:rsidR="007D7D9B">
        <w:rPr>
          <w:rFonts w:ascii="Arial" w:hAnsi="Arial" w:cs="Arial"/>
          <w:sz w:val="22"/>
          <w:szCs w:val="22"/>
        </w:rPr>
        <w:t>also witness</w:t>
      </w:r>
      <w:r w:rsidR="00686585">
        <w:rPr>
          <w:rFonts w:ascii="Arial" w:hAnsi="Arial" w:cs="Arial"/>
          <w:sz w:val="22"/>
          <w:szCs w:val="22"/>
        </w:rPr>
        <w:t xml:space="preserve"> tensions </w:t>
      </w:r>
      <w:r w:rsidR="007D7D9B">
        <w:rPr>
          <w:rFonts w:ascii="Arial" w:hAnsi="Arial" w:cs="Arial"/>
          <w:sz w:val="22"/>
          <w:szCs w:val="22"/>
        </w:rPr>
        <w:t xml:space="preserve">and disagreements </w:t>
      </w:r>
      <w:r w:rsidR="00686585">
        <w:rPr>
          <w:rFonts w:ascii="Arial" w:hAnsi="Arial" w:cs="Arial"/>
          <w:sz w:val="22"/>
          <w:szCs w:val="22"/>
        </w:rPr>
        <w:t xml:space="preserve">between the various mechanisms.  The focus needs to be kept on </w:t>
      </w:r>
      <w:r w:rsidR="00D3166C">
        <w:rPr>
          <w:rFonts w:ascii="Arial" w:hAnsi="Arial" w:cs="Arial"/>
          <w:sz w:val="22"/>
          <w:szCs w:val="22"/>
        </w:rPr>
        <w:t xml:space="preserve">the </w:t>
      </w:r>
      <w:r w:rsidR="007D7D9B" w:rsidRPr="007D7D9B">
        <w:rPr>
          <w:rFonts w:ascii="Arial" w:hAnsi="Arial" w:cs="Arial"/>
          <w:i/>
          <w:sz w:val="22"/>
          <w:szCs w:val="22"/>
        </w:rPr>
        <w:t>principled</w:t>
      </w:r>
      <w:r w:rsidR="007D7D9B">
        <w:rPr>
          <w:rFonts w:ascii="Arial" w:hAnsi="Arial" w:cs="Arial"/>
          <w:sz w:val="22"/>
          <w:szCs w:val="22"/>
        </w:rPr>
        <w:t xml:space="preserve"> </w:t>
      </w:r>
      <w:r w:rsidR="00D3166C">
        <w:rPr>
          <w:rFonts w:ascii="Arial" w:hAnsi="Arial" w:cs="Arial"/>
          <w:sz w:val="22"/>
          <w:szCs w:val="22"/>
        </w:rPr>
        <w:t xml:space="preserve">humanitarian mission, </w:t>
      </w:r>
      <w:r w:rsidR="00686585">
        <w:rPr>
          <w:rFonts w:ascii="Arial" w:hAnsi="Arial" w:cs="Arial"/>
          <w:sz w:val="22"/>
          <w:szCs w:val="22"/>
        </w:rPr>
        <w:t>quality patient care</w:t>
      </w:r>
      <w:r w:rsidR="00D3166C">
        <w:rPr>
          <w:rFonts w:ascii="Arial" w:hAnsi="Arial" w:cs="Arial"/>
          <w:sz w:val="22"/>
          <w:szCs w:val="22"/>
        </w:rPr>
        <w:t>,</w:t>
      </w:r>
      <w:r w:rsidR="00686585">
        <w:rPr>
          <w:rFonts w:ascii="Arial" w:hAnsi="Arial" w:cs="Arial"/>
          <w:sz w:val="22"/>
          <w:szCs w:val="22"/>
        </w:rPr>
        <w:t xml:space="preserve"> and </w:t>
      </w:r>
      <w:r w:rsidR="00D3166C">
        <w:rPr>
          <w:rFonts w:ascii="Arial" w:hAnsi="Arial" w:cs="Arial"/>
          <w:sz w:val="22"/>
          <w:szCs w:val="22"/>
        </w:rPr>
        <w:t xml:space="preserve">safe </w:t>
      </w:r>
      <w:r w:rsidR="00686585">
        <w:rPr>
          <w:rFonts w:ascii="Arial" w:hAnsi="Arial" w:cs="Arial"/>
          <w:sz w:val="22"/>
          <w:szCs w:val="22"/>
        </w:rPr>
        <w:t xml:space="preserve">access to the </w:t>
      </w:r>
      <w:r w:rsidR="00606211">
        <w:rPr>
          <w:rFonts w:ascii="Arial" w:hAnsi="Arial" w:cs="Arial"/>
          <w:sz w:val="22"/>
          <w:szCs w:val="22"/>
        </w:rPr>
        <w:t>wounded and sick</w:t>
      </w:r>
      <w:r w:rsidR="00686585">
        <w:rPr>
          <w:rFonts w:ascii="Arial" w:hAnsi="Arial" w:cs="Arial"/>
          <w:sz w:val="22"/>
          <w:szCs w:val="22"/>
        </w:rPr>
        <w:t xml:space="preserve">.  </w:t>
      </w:r>
    </w:p>
    <w:p w14:paraId="5EB3A09F" w14:textId="77777777" w:rsidR="004E69C0" w:rsidRPr="006E0391" w:rsidRDefault="004E69C0" w:rsidP="003A5244">
      <w:pPr>
        <w:rPr>
          <w:rFonts w:ascii="Arial" w:hAnsi="Arial" w:cs="Arial"/>
          <w:sz w:val="22"/>
          <w:szCs w:val="22"/>
        </w:rPr>
      </w:pPr>
    </w:p>
    <w:p w14:paraId="0BD4800A" w14:textId="186FB6E6" w:rsidR="0068503A" w:rsidRPr="0068503A" w:rsidRDefault="0068503A" w:rsidP="00392175">
      <w:pPr>
        <w:pStyle w:val="Heading3"/>
        <w:numPr>
          <w:ilvl w:val="2"/>
          <w:numId w:val="58"/>
        </w:numPr>
      </w:pPr>
      <w:bookmarkStart w:id="118" w:name="_Toc18923748"/>
      <w:r w:rsidRPr="0068503A">
        <w:t>Global Level</w:t>
      </w:r>
      <w:r w:rsidR="00253C85">
        <w:t>s</w:t>
      </w:r>
      <w:bookmarkEnd w:id="118"/>
    </w:p>
    <w:p w14:paraId="7240B56E" w14:textId="77777777" w:rsidR="0068503A" w:rsidRPr="0068503A" w:rsidRDefault="0068503A" w:rsidP="0068503A">
      <w:pPr>
        <w:pStyle w:val="NoSpacing"/>
        <w:rPr>
          <w:rFonts w:ascii="Arial" w:hAnsi="Arial" w:cs="Arial"/>
          <w:sz w:val="22"/>
          <w:szCs w:val="22"/>
        </w:rPr>
      </w:pPr>
      <w:r w:rsidRPr="0068503A">
        <w:rPr>
          <w:rFonts w:ascii="Arial" w:hAnsi="Arial" w:cs="Arial"/>
          <w:sz w:val="22"/>
          <w:szCs w:val="22"/>
        </w:rPr>
        <w:t xml:space="preserve"> </w:t>
      </w:r>
    </w:p>
    <w:p w14:paraId="377D26D6" w14:textId="77777777" w:rsidR="0068503A" w:rsidRPr="0068503A" w:rsidRDefault="0068503A" w:rsidP="0068503A">
      <w:pPr>
        <w:pStyle w:val="NoSpacing"/>
        <w:rPr>
          <w:rFonts w:ascii="Arial" w:hAnsi="Arial" w:cs="Arial"/>
          <w:sz w:val="22"/>
          <w:szCs w:val="22"/>
        </w:rPr>
      </w:pPr>
      <w:r w:rsidRPr="0068503A">
        <w:rPr>
          <w:rFonts w:ascii="Arial" w:hAnsi="Arial" w:cs="Arial"/>
          <w:sz w:val="22"/>
          <w:szCs w:val="22"/>
        </w:rPr>
        <w:t>The Under-Secretary-General for Humanitarian Affairs and Emergency Relief Coordinator (USG/ERC) is responsible for the oversight of all emergencies requiring United Nations humanitarian assistance. He/she also acts as the central focal point for governmental, intergovernmental and non-governmental relief activities. The ERC also leads the Inter-Agency Standing Committee (IASC), an interagency forum for coordination, policy development and decision making involving key UN and non-UN humanitarian partners. The ERC chairs the IASC. Most humanitarian coordination tools and many humanitarian guidelines are developed at the global level through the IASC.</w:t>
      </w:r>
    </w:p>
    <w:p w14:paraId="5747AC8B" w14:textId="7840296E" w:rsidR="0068503A" w:rsidRDefault="0068503A" w:rsidP="0068503A">
      <w:pPr>
        <w:pStyle w:val="NoSpacing"/>
        <w:rPr>
          <w:rFonts w:ascii="Arial" w:hAnsi="Arial" w:cs="Arial"/>
          <w:sz w:val="22"/>
          <w:szCs w:val="22"/>
        </w:rPr>
      </w:pPr>
    </w:p>
    <w:p w14:paraId="50824C68" w14:textId="1C6C572E" w:rsidR="006D14E2" w:rsidRDefault="006D14E2" w:rsidP="0068503A">
      <w:pPr>
        <w:pStyle w:val="NoSpacing"/>
        <w:rPr>
          <w:rFonts w:ascii="Arial" w:hAnsi="Arial" w:cs="Arial"/>
          <w:sz w:val="22"/>
          <w:szCs w:val="22"/>
        </w:rPr>
      </w:pPr>
      <w:r w:rsidRPr="006D14E2">
        <w:rPr>
          <w:rFonts w:ascii="Arial" w:hAnsi="Arial" w:cs="Arial"/>
          <w:sz w:val="22"/>
          <w:szCs w:val="22"/>
          <w:highlight w:val="yellow"/>
        </w:rPr>
        <w:t xml:space="preserve">Insert </w:t>
      </w:r>
      <w:r w:rsidR="007D7D34">
        <w:rPr>
          <w:rFonts w:ascii="Arial" w:hAnsi="Arial" w:cs="Arial"/>
          <w:sz w:val="22"/>
          <w:szCs w:val="22"/>
          <w:highlight w:val="yellow"/>
        </w:rPr>
        <w:t xml:space="preserve">updated </w:t>
      </w:r>
      <w:r w:rsidRPr="006D14E2">
        <w:rPr>
          <w:rFonts w:ascii="Arial" w:hAnsi="Arial" w:cs="Arial"/>
          <w:sz w:val="22"/>
          <w:szCs w:val="22"/>
          <w:highlight w:val="yellow"/>
        </w:rPr>
        <w:t xml:space="preserve">diagram from </w:t>
      </w:r>
      <w:r w:rsidR="00901E0A" w:rsidRPr="00901E0A">
        <w:rPr>
          <w:rFonts w:ascii="Arial" w:hAnsi="Arial" w:cs="Arial"/>
          <w:sz w:val="22"/>
          <w:szCs w:val="22"/>
          <w:highlight w:val="yellow"/>
        </w:rPr>
        <w:t>OCHA</w:t>
      </w:r>
    </w:p>
    <w:p w14:paraId="68EF96AE" w14:textId="77777777" w:rsidR="006D14E2" w:rsidRPr="0068503A" w:rsidRDefault="006D14E2" w:rsidP="0068503A">
      <w:pPr>
        <w:pStyle w:val="NoSpacing"/>
        <w:rPr>
          <w:rFonts w:ascii="Arial" w:hAnsi="Arial" w:cs="Arial"/>
          <w:sz w:val="22"/>
          <w:szCs w:val="22"/>
        </w:rPr>
      </w:pPr>
    </w:p>
    <w:p w14:paraId="73B3314D" w14:textId="0410ED64" w:rsidR="0068503A" w:rsidRPr="0068503A" w:rsidRDefault="0068503A" w:rsidP="00392175">
      <w:pPr>
        <w:pStyle w:val="Heading3"/>
        <w:numPr>
          <w:ilvl w:val="2"/>
          <w:numId w:val="58"/>
        </w:numPr>
      </w:pPr>
      <w:bookmarkStart w:id="119" w:name="_Toc18923749"/>
      <w:r w:rsidRPr="0068503A">
        <w:t>National Level</w:t>
      </w:r>
      <w:r w:rsidR="00253C85">
        <w:t>s</w:t>
      </w:r>
      <w:bookmarkEnd w:id="119"/>
    </w:p>
    <w:p w14:paraId="3C774AE3" w14:textId="31E7F153" w:rsidR="0068503A" w:rsidRDefault="0068503A" w:rsidP="0068503A">
      <w:pPr>
        <w:pStyle w:val="NoSpacing"/>
        <w:rPr>
          <w:rFonts w:ascii="Arial" w:hAnsi="Arial" w:cs="Arial"/>
          <w:sz w:val="22"/>
          <w:szCs w:val="22"/>
        </w:rPr>
      </w:pPr>
    </w:p>
    <w:p w14:paraId="2A21BC9E" w14:textId="6F37E2C9" w:rsidR="00DF74AF" w:rsidRPr="0068503A" w:rsidRDefault="00DF74AF" w:rsidP="00CA3C3A">
      <w:pPr>
        <w:spacing w:after="264" w:line="269" w:lineRule="exact"/>
        <w:rPr>
          <w:rFonts w:ascii="Arial" w:hAnsi="Arial" w:cs="Arial"/>
          <w:sz w:val="22"/>
          <w:szCs w:val="22"/>
        </w:rPr>
      </w:pPr>
      <w:r w:rsidRPr="002C5128">
        <w:rPr>
          <w:rFonts w:ascii="Arial" w:hAnsi="Arial" w:cs="Arial"/>
          <w:sz w:val="22"/>
          <w:szCs w:val="22"/>
        </w:rPr>
        <w:t>The Humanitarian Country Team (HCT) is chaired by the H</w:t>
      </w:r>
      <w:r w:rsidR="007D7D34">
        <w:rPr>
          <w:rFonts w:ascii="Arial" w:hAnsi="Arial" w:cs="Arial"/>
          <w:sz w:val="22"/>
          <w:szCs w:val="22"/>
        </w:rPr>
        <w:t xml:space="preserve">umanitarian </w:t>
      </w:r>
      <w:r w:rsidRPr="002C5128">
        <w:rPr>
          <w:rFonts w:ascii="Arial" w:hAnsi="Arial" w:cs="Arial"/>
          <w:sz w:val="22"/>
          <w:szCs w:val="22"/>
        </w:rPr>
        <w:t>C</w:t>
      </w:r>
      <w:r w:rsidR="007D7D34">
        <w:rPr>
          <w:rFonts w:ascii="Arial" w:hAnsi="Arial" w:cs="Arial"/>
          <w:sz w:val="22"/>
          <w:szCs w:val="22"/>
        </w:rPr>
        <w:t>oordinator (HC)</w:t>
      </w:r>
      <w:r w:rsidRPr="002C5128">
        <w:rPr>
          <w:rFonts w:ascii="Arial" w:hAnsi="Arial" w:cs="Arial"/>
          <w:sz w:val="22"/>
          <w:szCs w:val="22"/>
        </w:rPr>
        <w:t xml:space="preserve"> and is composed of a limited number of humanitarian organizations to enable effective decision-making. The main membership criterion is operational relevance. Members represent their respective organizations at the highest level (country representative or equivalent), as well as the thematic </w:t>
      </w:r>
      <w:r w:rsidR="0082381D">
        <w:rPr>
          <w:rFonts w:ascii="Arial" w:hAnsi="Arial" w:cs="Arial"/>
          <w:sz w:val="22"/>
          <w:szCs w:val="22"/>
        </w:rPr>
        <w:t>sectors/</w:t>
      </w:r>
      <w:r w:rsidRPr="002C5128">
        <w:rPr>
          <w:rFonts w:ascii="Arial" w:hAnsi="Arial" w:cs="Arial"/>
          <w:sz w:val="22"/>
          <w:szCs w:val="22"/>
        </w:rPr>
        <w:t>clusters their agency may be leading.</w:t>
      </w:r>
    </w:p>
    <w:p w14:paraId="4780C04E" w14:textId="77777777" w:rsidR="0068503A" w:rsidRPr="0068503A" w:rsidRDefault="0068503A" w:rsidP="0068503A">
      <w:pPr>
        <w:pStyle w:val="NoSpacing"/>
        <w:rPr>
          <w:rFonts w:ascii="Arial" w:hAnsi="Arial" w:cs="Arial"/>
          <w:sz w:val="22"/>
          <w:szCs w:val="22"/>
        </w:rPr>
      </w:pPr>
      <w:r w:rsidRPr="0068503A">
        <w:rPr>
          <w:rFonts w:ascii="Arial" w:hAnsi="Arial" w:cs="Arial"/>
          <w:sz w:val="22"/>
          <w:szCs w:val="22"/>
        </w:rPr>
        <w:t>At country level, the humanitarian coordination architecture can be summarized as follows:</w:t>
      </w:r>
    </w:p>
    <w:p w14:paraId="315E4202" w14:textId="77777777" w:rsidR="0068503A" w:rsidRPr="0068503A" w:rsidRDefault="0068503A" w:rsidP="00265B3E">
      <w:pPr>
        <w:pStyle w:val="NoSpacing"/>
        <w:ind w:left="720"/>
        <w:rPr>
          <w:rFonts w:ascii="Arial" w:hAnsi="Arial" w:cs="Arial"/>
          <w:sz w:val="22"/>
          <w:szCs w:val="22"/>
        </w:rPr>
      </w:pPr>
      <w:r w:rsidRPr="0068503A">
        <w:rPr>
          <w:rFonts w:ascii="Arial" w:hAnsi="Arial" w:cs="Arial"/>
          <w:sz w:val="22"/>
          <w:szCs w:val="22"/>
        </w:rPr>
        <w:t>• Strategic level: HCT, led by the HC</w:t>
      </w:r>
    </w:p>
    <w:p w14:paraId="0817201F" w14:textId="77777777" w:rsidR="0068503A" w:rsidRPr="0068503A" w:rsidRDefault="0068503A" w:rsidP="00265B3E">
      <w:pPr>
        <w:pStyle w:val="NoSpacing"/>
        <w:ind w:left="720"/>
        <w:rPr>
          <w:rFonts w:ascii="Arial" w:hAnsi="Arial" w:cs="Arial"/>
          <w:sz w:val="22"/>
          <w:szCs w:val="22"/>
        </w:rPr>
      </w:pPr>
      <w:r w:rsidRPr="0068503A">
        <w:rPr>
          <w:rFonts w:ascii="Arial" w:hAnsi="Arial" w:cs="Arial"/>
          <w:sz w:val="22"/>
          <w:szCs w:val="22"/>
        </w:rPr>
        <w:t>• Operational level: Inter-Cluster Coordination Group (ICCG)</w:t>
      </w:r>
    </w:p>
    <w:p w14:paraId="7A37ED1F" w14:textId="3B7EBD46" w:rsidR="0068503A" w:rsidRPr="0068503A" w:rsidRDefault="0068503A" w:rsidP="00265B3E">
      <w:pPr>
        <w:pStyle w:val="NoSpacing"/>
        <w:ind w:left="720"/>
        <w:rPr>
          <w:rFonts w:ascii="Arial" w:hAnsi="Arial" w:cs="Arial"/>
          <w:sz w:val="22"/>
          <w:szCs w:val="22"/>
        </w:rPr>
      </w:pPr>
      <w:r w:rsidRPr="0068503A">
        <w:rPr>
          <w:rFonts w:ascii="Arial" w:hAnsi="Arial" w:cs="Arial"/>
          <w:sz w:val="22"/>
          <w:szCs w:val="22"/>
        </w:rPr>
        <w:t xml:space="preserve">• Technical level: </w:t>
      </w:r>
      <w:r w:rsidR="00CA3C3A">
        <w:rPr>
          <w:rFonts w:ascii="Arial" w:hAnsi="Arial" w:cs="Arial"/>
          <w:sz w:val="22"/>
          <w:szCs w:val="22"/>
        </w:rPr>
        <w:t>Sectors/</w:t>
      </w:r>
      <w:r w:rsidRPr="0068503A">
        <w:rPr>
          <w:rFonts w:ascii="Arial" w:hAnsi="Arial" w:cs="Arial"/>
          <w:sz w:val="22"/>
          <w:szCs w:val="22"/>
        </w:rPr>
        <w:t>Clusters</w:t>
      </w:r>
    </w:p>
    <w:p w14:paraId="30815958" w14:textId="77777777" w:rsidR="0068503A" w:rsidRDefault="0068503A" w:rsidP="0068503A">
      <w:pPr>
        <w:pStyle w:val="NoSpacing"/>
        <w:rPr>
          <w:rFonts w:ascii="Arial" w:hAnsi="Arial" w:cs="Arial"/>
          <w:sz w:val="22"/>
          <w:szCs w:val="22"/>
        </w:rPr>
      </w:pPr>
    </w:p>
    <w:p w14:paraId="4E90B060" w14:textId="7B3B643C" w:rsidR="0068503A" w:rsidRPr="0068503A" w:rsidRDefault="0068503A" w:rsidP="0068503A">
      <w:pPr>
        <w:pStyle w:val="NoSpacing"/>
        <w:rPr>
          <w:rFonts w:ascii="Arial" w:hAnsi="Arial" w:cs="Arial"/>
          <w:sz w:val="22"/>
          <w:szCs w:val="22"/>
        </w:rPr>
      </w:pPr>
      <w:r w:rsidRPr="0068503A">
        <w:rPr>
          <w:rFonts w:ascii="Arial" w:hAnsi="Arial" w:cs="Arial"/>
          <w:sz w:val="22"/>
          <w:szCs w:val="22"/>
        </w:rPr>
        <w:t>In the humanitarian coordination architecture, ICRC has an official observer status and MSF usually engages as an observer.</w:t>
      </w:r>
    </w:p>
    <w:p w14:paraId="6817A454" w14:textId="43779FF0" w:rsidR="003A5244" w:rsidRDefault="003A5244" w:rsidP="003A5244">
      <w:pPr>
        <w:rPr>
          <w:rFonts w:ascii="Arial" w:hAnsi="Arial" w:cs="Arial"/>
          <w:sz w:val="22"/>
          <w:szCs w:val="22"/>
        </w:rPr>
      </w:pPr>
    </w:p>
    <w:p w14:paraId="25639F1D" w14:textId="77777777" w:rsidR="006D14E2" w:rsidRPr="006D14E2" w:rsidRDefault="006D14E2" w:rsidP="006D14E2">
      <w:pPr>
        <w:pStyle w:val="NoSpacing"/>
        <w:rPr>
          <w:rFonts w:ascii="Arial" w:hAnsi="Arial" w:cs="Arial"/>
          <w:sz w:val="22"/>
          <w:szCs w:val="22"/>
        </w:rPr>
      </w:pPr>
      <w:r w:rsidRPr="006D14E2">
        <w:rPr>
          <w:rFonts w:ascii="Arial" w:hAnsi="Arial" w:cs="Arial"/>
          <w:sz w:val="22"/>
          <w:szCs w:val="22"/>
        </w:rPr>
        <w:lastRenderedPageBreak/>
        <w:t>If a UN Mission is deployed to a country, the highest representative of the UN is the Special Representative of the Secretary-General (SRSG). The RC in that case is often the Deputy Special Representative of the Secretary-General (DSRSG). Apart from being the DSRSG and RC, the same official is also often designated as the HC, thereby creating a triple-hatted DSRSG/RC/HC function.</w:t>
      </w:r>
    </w:p>
    <w:p w14:paraId="5F3F95D3" w14:textId="77777777" w:rsidR="006D14E2" w:rsidRPr="006E0391" w:rsidRDefault="006D14E2" w:rsidP="003A5244">
      <w:pPr>
        <w:rPr>
          <w:rFonts w:ascii="Arial" w:hAnsi="Arial" w:cs="Arial"/>
          <w:sz w:val="22"/>
          <w:szCs w:val="22"/>
        </w:rPr>
      </w:pPr>
    </w:p>
    <w:p w14:paraId="0A1F5395" w14:textId="52699B25" w:rsidR="00B76D25" w:rsidRPr="00B76D25" w:rsidRDefault="00985264" w:rsidP="00392175">
      <w:pPr>
        <w:pStyle w:val="Heading3"/>
        <w:numPr>
          <w:ilvl w:val="2"/>
          <w:numId w:val="58"/>
        </w:numPr>
      </w:pPr>
      <w:bookmarkStart w:id="120" w:name="_Toc18923750"/>
      <w:r>
        <w:t xml:space="preserve">UN </w:t>
      </w:r>
      <w:r w:rsidR="003A5244" w:rsidRPr="006E0391">
        <w:t>Cluster System</w:t>
      </w:r>
      <w:bookmarkEnd w:id="120"/>
    </w:p>
    <w:p w14:paraId="31FCA659" w14:textId="3E6441BF" w:rsidR="00B76D25" w:rsidRPr="00B76D25" w:rsidRDefault="00BC06E3" w:rsidP="00B76D25">
      <w:pPr>
        <w:rPr>
          <w:rFonts w:ascii="Arial" w:hAnsi="Arial" w:cs="Arial"/>
          <w:sz w:val="22"/>
          <w:szCs w:val="22"/>
        </w:rPr>
      </w:pPr>
      <w:r w:rsidRPr="00BC06E3">
        <w:rPr>
          <w:rFonts w:ascii="Arial" w:hAnsi="Arial" w:cs="Arial"/>
          <w:sz w:val="22"/>
          <w:szCs w:val="22"/>
        </w:rPr>
        <w:t>Clusters support the delivery of humanitarian assistance by coordinating, implementing and monitoring projects, and conducting joint needs assessments and gap analyses in the field. They also inform strategic decision-making of the HC/HCT, through sectoral planning and strategy development. There are 11 global clusters (see diagram below).</w:t>
      </w:r>
      <w:r>
        <w:rPr>
          <w:rFonts w:ascii="Arial" w:hAnsi="Arial" w:cs="Arial"/>
          <w:sz w:val="22"/>
          <w:szCs w:val="22"/>
        </w:rPr>
        <w:t xml:space="preserve"> </w:t>
      </w:r>
      <w:r w:rsidR="00B76D25" w:rsidRPr="00B76D25">
        <w:rPr>
          <w:rFonts w:ascii="Arial" w:hAnsi="Arial" w:cs="Arial"/>
          <w:sz w:val="22"/>
          <w:szCs w:val="22"/>
        </w:rPr>
        <w:t xml:space="preserve">Clusters are groups of humanitarian organizations, both UN and non-UN, in each of the main sectors of humanitarian action, e.g. water, health and logistics. </w:t>
      </w:r>
      <w:r w:rsidR="00FA2BE0">
        <w:rPr>
          <w:rFonts w:ascii="Arial" w:hAnsi="Arial" w:cs="Arial"/>
          <w:sz w:val="22"/>
          <w:szCs w:val="22"/>
        </w:rPr>
        <w:t xml:space="preserve"> </w:t>
      </w:r>
      <w:r w:rsidR="00FA2BE0" w:rsidRPr="0085270D">
        <w:rPr>
          <w:rFonts w:ascii="Arial" w:hAnsi="Arial" w:cs="Arial"/>
          <w:color w:val="000000" w:themeColor="text1"/>
          <w:sz w:val="22"/>
          <w:szCs w:val="20"/>
        </w:rPr>
        <w:t xml:space="preserve">Clusters support the delivery of humanitarian assistance by coordinating, implementing and monitoring projects, and conducting joint needs assessments and gap analyses in the field. </w:t>
      </w:r>
      <w:r w:rsidR="00B76D25" w:rsidRPr="00B76D25">
        <w:rPr>
          <w:rFonts w:ascii="Arial" w:hAnsi="Arial" w:cs="Arial"/>
          <w:sz w:val="22"/>
          <w:szCs w:val="22"/>
        </w:rPr>
        <w:t>They are designated by the Inter-Agency Standing Committee (IASC) and have clear responsibilities for coordination.</w:t>
      </w:r>
      <w:r w:rsidR="00A07C4E">
        <w:rPr>
          <w:rFonts w:ascii="Arial" w:hAnsi="Arial" w:cs="Arial"/>
          <w:sz w:val="22"/>
          <w:szCs w:val="22"/>
        </w:rPr>
        <w:t xml:space="preserve"> </w:t>
      </w:r>
      <w:r w:rsidR="006F18AF">
        <w:rPr>
          <w:rFonts w:ascii="Arial" w:hAnsi="Arial" w:cs="Arial"/>
          <w:sz w:val="22"/>
          <w:szCs w:val="22"/>
        </w:rPr>
        <w:t xml:space="preserve"> Up to eleven thematic clusters </w:t>
      </w:r>
      <w:r w:rsidR="00613A86">
        <w:rPr>
          <w:rFonts w:ascii="Arial" w:hAnsi="Arial" w:cs="Arial"/>
          <w:sz w:val="22"/>
          <w:szCs w:val="22"/>
        </w:rPr>
        <w:t xml:space="preserve">(see diagram below) </w:t>
      </w:r>
      <w:r w:rsidR="006F18AF">
        <w:rPr>
          <w:rFonts w:ascii="Arial" w:hAnsi="Arial" w:cs="Arial"/>
          <w:sz w:val="22"/>
          <w:szCs w:val="22"/>
        </w:rPr>
        <w:t>may be set up in response to emergencies.  Each has a designated UN lead agency (WHO for health).  It is important to note that the Cluster System is designed to partner with local government</w:t>
      </w:r>
      <w:r w:rsidR="00B46D00">
        <w:rPr>
          <w:rFonts w:ascii="Arial" w:hAnsi="Arial" w:cs="Arial"/>
          <w:sz w:val="22"/>
          <w:szCs w:val="22"/>
        </w:rPr>
        <w:t xml:space="preserve"> (and authorities in non-</w:t>
      </w:r>
      <w:proofErr w:type="gramStart"/>
      <w:r w:rsidR="00B46D00">
        <w:rPr>
          <w:rFonts w:ascii="Arial" w:hAnsi="Arial" w:cs="Arial"/>
          <w:sz w:val="22"/>
          <w:szCs w:val="22"/>
        </w:rPr>
        <w:t>government controlled</w:t>
      </w:r>
      <w:proofErr w:type="gramEnd"/>
      <w:r w:rsidR="00B46D00">
        <w:rPr>
          <w:rFonts w:ascii="Arial" w:hAnsi="Arial" w:cs="Arial"/>
          <w:sz w:val="22"/>
          <w:szCs w:val="22"/>
        </w:rPr>
        <w:t xml:space="preserve"> areas)</w:t>
      </w:r>
      <w:r w:rsidR="006F18AF">
        <w:rPr>
          <w:rFonts w:ascii="Arial" w:hAnsi="Arial" w:cs="Arial"/>
          <w:sz w:val="22"/>
          <w:szCs w:val="22"/>
        </w:rPr>
        <w:t xml:space="preserve"> counter parts.  In context of armed conflict, especially civil wars/rebellion, </w:t>
      </w:r>
      <w:r w:rsidR="00D07E93">
        <w:rPr>
          <w:rFonts w:ascii="Arial" w:hAnsi="Arial" w:cs="Arial"/>
          <w:sz w:val="22"/>
          <w:szCs w:val="22"/>
        </w:rPr>
        <w:t>the cluster focus may be with a limited focus on group or region.</w:t>
      </w:r>
    </w:p>
    <w:p w14:paraId="478FB33B" w14:textId="77777777" w:rsidR="0091524D" w:rsidRDefault="00B76D25" w:rsidP="0091524D">
      <w:pPr>
        <w:keepNext/>
        <w:jc w:val="center"/>
      </w:pPr>
      <w:r>
        <w:rPr>
          <w:noProof/>
        </w:rPr>
        <w:drawing>
          <wp:inline distT="0" distB="0" distL="0" distR="0" wp14:anchorId="4E901F53" wp14:editId="205A6AE5">
            <wp:extent cx="4444410" cy="3887277"/>
            <wp:effectExtent l="0" t="0" r="0" b="0"/>
            <wp:docPr id="2" name="Picture 2" descr="clu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ster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51031" cy="3893068"/>
                    </a:xfrm>
                    <a:prstGeom prst="rect">
                      <a:avLst/>
                    </a:prstGeom>
                    <a:noFill/>
                    <a:ln>
                      <a:noFill/>
                    </a:ln>
                  </pic:spPr>
                </pic:pic>
              </a:graphicData>
            </a:graphic>
          </wp:inline>
        </w:drawing>
      </w:r>
    </w:p>
    <w:p w14:paraId="4788F199" w14:textId="7FC5DB99" w:rsidR="00B76D25" w:rsidRPr="00B76D25" w:rsidRDefault="0091524D" w:rsidP="0091524D">
      <w:pPr>
        <w:pStyle w:val="Caption"/>
        <w:jc w:val="center"/>
        <w:rPr>
          <w:rFonts w:ascii="Arial" w:hAnsi="Arial" w:cs="Arial"/>
          <w:sz w:val="22"/>
          <w:szCs w:val="22"/>
        </w:rPr>
      </w:pPr>
      <w:bookmarkStart w:id="121" w:name="_Toc18924328"/>
      <w:r>
        <w:t xml:space="preserve">Figure </w:t>
      </w:r>
      <w:r>
        <w:fldChar w:fldCharType="begin"/>
      </w:r>
      <w:r>
        <w:instrText xml:space="preserve"> SEQ Figure \* ARABIC </w:instrText>
      </w:r>
      <w:r>
        <w:fldChar w:fldCharType="separate"/>
      </w:r>
      <w:r w:rsidR="006F6E8A">
        <w:rPr>
          <w:noProof/>
        </w:rPr>
        <w:t>11</w:t>
      </w:r>
      <w:r>
        <w:fldChar w:fldCharType="end"/>
      </w:r>
      <w:r>
        <w:t xml:space="preserve"> UN Clusters &amp; Leads</w:t>
      </w:r>
      <w:bookmarkEnd w:id="121"/>
    </w:p>
    <w:p w14:paraId="3376BB45" w14:textId="77777777" w:rsidR="00B76D25" w:rsidRDefault="00B76D25" w:rsidP="003A5244">
      <w:pPr>
        <w:rPr>
          <w:rFonts w:ascii="Arial" w:hAnsi="Arial" w:cs="Arial"/>
          <w:sz w:val="22"/>
          <w:szCs w:val="22"/>
        </w:rPr>
      </w:pPr>
    </w:p>
    <w:p w14:paraId="46B5708C" w14:textId="47C3894A" w:rsidR="003A5244" w:rsidRPr="00D07E93" w:rsidRDefault="00B76D25" w:rsidP="003A5244">
      <w:pPr>
        <w:rPr>
          <w:rFonts w:ascii="Arial" w:hAnsi="Arial" w:cs="Arial"/>
          <w:sz w:val="22"/>
          <w:szCs w:val="22"/>
        </w:rPr>
      </w:pPr>
      <w:r w:rsidRPr="00D07E93">
        <w:rPr>
          <w:rFonts w:ascii="Arial" w:hAnsi="Arial" w:cs="Arial"/>
          <w:sz w:val="22"/>
          <w:szCs w:val="22"/>
        </w:rPr>
        <w:t xml:space="preserve">The Health Cluster Guide suggests how the Health Cluster lead agency, coordinator and partners can work together during a humanitarian crisis to achieve the aims of reducing </w:t>
      </w:r>
      <w:r w:rsidRPr="00D07E93">
        <w:rPr>
          <w:rFonts w:ascii="Arial" w:hAnsi="Arial" w:cs="Arial"/>
          <w:sz w:val="22"/>
          <w:szCs w:val="22"/>
        </w:rPr>
        <w:lastRenderedPageBreak/>
        <w:t>avoidable mortality, morbidity and disability, and restoring the delivery of and equitable access to preventive and curative health care as quickly as possible. It highlights key principles of humanitarian health action and how coordination and joint efforts among health sector actors working in partnership can increase the effectiveness and efficiency of health interventions. It draws on Inter-Agency Standing Committee (IASC) and other documents but also includes lessons from field experience.</w:t>
      </w:r>
    </w:p>
    <w:p w14:paraId="6B5EF9E9" w14:textId="4C162378" w:rsidR="0073022A" w:rsidRPr="00D07E93" w:rsidRDefault="00B74EF9" w:rsidP="003A5244">
      <w:pPr>
        <w:rPr>
          <w:rFonts w:ascii="Arial" w:hAnsi="Arial" w:cs="Arial"/>
          <w:sz w:val="22"/>
          <w:szCs w:val="22"/>
        </w:rPr>
      </w:pPr>
      <w:r w:rsidRPr="00D07E93">
        <w:rPr>
          <w:rFonts w:ascii="Arial" w:hAnsi="Arial" w:cs="Arial"/>
          <w:sz w:val="22"/>
          <w:szCs w:val="22"/>
        </w:rPr>
        <w:t>The Health Cluster Guide is currently in revision.  The 200</w:t>
      </w:r>
      <w:r w:rsidR="005B3529" w:rsidRPr="00D07E93">
        <w:rPr>
          <w:rFonts w:ascii="Arial" w:hAnsi="Arial" w:cs="Arial"/>
          <w:sz w:val="22"/>
          <w:szCs w:val="22"/>
        </w:rPr>
        <w:t>9</w:t>
      </w:r>
      <w:r w:rsidRPr="00D07E93">
        <w:rPr>
          <w:rFonts w:ascii="Arial" w:hAnsi="Arial" w:cs="Arial"/>
          <w:sz w:val="22"/>
          <w:szCs w:val="22"/>
        </w:rPr>
        <w:t xml:space="preserve"> version can be downloaded and provides detailed </w:t>
      </w:r>
      <w:r w:rsidR="005B3529" w:rsidRPr="00D07E93">
        <w:rPr>
          <w:rFonts w:ascii="Arial" w:hAnsi="Arial" w:cs="Arial"/>
          <w:sz w:val="22"/>
          <w:szCs w:val="22"/>
        </w:rPr>
        <w:t xml:space="preserve">practical </w:t>
      </w:r>
      <w:r w:rsidRPr="00D07E93">
        <w:rPr>
          <w:rFonts w:ascii="Arial" w:hAnsi="Arial" w:cs="Arial"/>
          <w:sz w:val="22"/>
          <w:szCs w:val="22"/>
        </w:rPr>
        <w:t>guidance to teams</w:t>
      </w:r>
      <w:r w:rsidRPr="00D07E93">
        <w:rPr>
          <w:rStyle w:val="FootnoteReference"/>
          <w:rFonts w:ascii="Arial" w:hAnsi="Arial" w:cs="Arial"/>
          <w:sz w:val="22"/>
          <w:szCs w:val="22"/>
        </w:rPr>
        <w:footnoteReference w:id="99"/>
      </w:r>
      <w:r w:rsidRPr="00D07E93">
        <w:rPr>
          <w:rFonts w:ascii="Arial" w:hAnsi="Arial" w:cs="Arial"/>
          <w:sz w:val="22"/>
          <w:szCs w:val="22"/>
        </w:rPr>
        <w:t xml:space="preserve">. </w:t>
      </w:r>
      <w:r w:rsidR="0073022A">
        <w:rPr>
          <w:rFonts w:ascii="Arial" w:hAnsi="Arial" w:cs="Arial"/>
          <w:sz w:val="22"/>
          <w:szCs w:val="22"/>
        </w:rPr>
        <w:t xml:space="preserve"> Importantly the Global Cluster IASC has published a position paper on ‘</w:t>
      </w:r>
      <w:r w:rsidR="0073022A">
        <w:t>Civil-Military Coordination</w:t>
      </w:r>
      <w:r w:rsidR="0073022A">
        <w:rPr>
          <w:rStyle w:val="FootnoteReference"/>
        </w:rPr>
        <w:footnoteReference w:id="100"/>
      </w:r>
      <w:r w:rsidR="0073022A">
        <w:t xml:space="preserve"> During Humanitarian Health Action’. </w:t>
      </w:r>
      <w:r w:rsidR="0073022A" w:rsidRPr="008D72EE">
        <w:rPr>
          <w:rFonts w:ascii="Arial" w:hAnsi="Arial" w:cs="Arial"/>
          <w:sz w:val="22"/>
          <w:szCs w:val="22"/>
        </w:rPr>
        <w:t>The paper provides a risk assessment matrix linked to the military involvement in humanitarian action.  The matrix is organized based on two assumptions: (1) as a general rule, direct health assistance shall be carried out only by civilian humanitarian health agencies; and (2) the more military actors are entrenched in the conflict dynamics, the more the two worlds –</w:t>
      </w:r>
      <w:r w:rsidR="0073022A" w:rsidRPr="003A2A0E">
        <w:rPr>
          <w:rFonts w:ascii="Arial" w:hAnsi="Arial" w:cs="Arial"/>
          <w:sz w:val="22"/>
          <w:szCs w:val="22"/>
        </w:rPr>
        <w:t xml:space="preserve"> </w:t>
      </w:r>
      <w:r w:rsidR="0073022A" w:rsidRPr="008D72EE">
        <w:rPr>
          <w:rFonts w:ascii="Arial" w:hAnsi="Arial" w:cs="Arial"/>
          <w:sz w:val="22"/>
          <w:szCs w:val="22"/>
        </w:rPr>
        <w:t>military and humanitarian – should be kept separate in order to safeguard the actual and perceived impartiality of humanitarian actions.</w:t>
      </w:r>
    </w:p>
    <w:p w14:paraId="66C07CB5" w14:textId="77777777" w:rsidR="00B74EF9" w:rsidRPr="00D07E93" w:rsidRDefault="00B74EF9" w:rsidP="003A5244">
      <w:pPr>
        <w:rPr>
          <w:rFonts w:ascii="Arial" w:hAnsi="Arial" w:cs="Arial"/>
          <w:sz w:val="22"/>
          <w:szCs w:val="22"/>
        </w:rPr>
      </w:pPr>
    </w:p>
    <w:p w14:paraId="39AB80F4" w14:textId="2DA2E94E" w:rsidR="003A5244" w:rsidRPr="00C74A40" w:rsidRDefault="003A5244" w:rsidP="00392175">
      <w:pPr>
        <w:pStyle w:val="Heading3"/>
        <w:numPr>
          <w:ilvl w:val="2"/>
          <w:numId w:val="58"/>
        </w:numPr>
        <w:rPr>
          <w:lang w:val="en-CA"/>
        </w:rPr>
      </w:pPr>
      <w:bookmarkStart w:id="122" w:name="_Toc18923751"/>
      <w:r w:rsidRPr="00C74A40">
        <w:rPr>
          <w:lang w:val="en-CA"/>
        </w:rPr>
        <w:t xml:space="preserve">EMT </w:t>
      </w:r>
      <w:r w:rsidR="00CA342F" w:rsidRPr="00C74A40">
        <w:rPr>
          <w:lang w:val="en-CA"/>
        </w:rPr>
        <w:t xml:space="preserve">Coordination </w:t>
      </w:r>
      <w:r w:rsidR="00CA3C3A">
        <w:rPr>
          <w:lang w:val="en-CA"/>
        </w:rPr>
        <w:t>Cell</w:t>
      </w:r>
      <w:r w:rsidR="00CA342F" w:rsidRPr="00C74A40">
        <w:rPr>
          <w:lang w:val="en-CA"/>
        </w:rPr>
        <w:t xml:space="preserve"> </w:t>
      </w:r>
      <w:r w:rsidR="001E7BA4">
        <w:rPr>
          <w:lang w:val="en-CA"/>
        </w:rPr>
        <w:t>(</w:t>
      </w:r>
      <w:r w:rsidR="00CA342F" w:rsidRPr="00C74A40">
        <w:rPr>
          <w:lang w:val="en-CA"/>
        </w:rPr>
        <w:t>EMTCC</w:t>
      </w:r>
      <w:r w:rsidR="001E7BA4">
        <w:rPr>
          <w:lang w:val="en-CA"/>
        </w:rPr>
        <w:t>)</w:t>
      </w:r>
      <w:bookmarkEnd w:id="122"/>
    </w:p>
    <w:p w14:paraId="504C161F" w14:textId="4307BAB4" w:rsidR="00CA342F" w:rsidRPr="00986DDC" w:rsidRDefault="003A2A0E" w:rsidP="00CA342F">
      <w:pPr>
        <w:spacing w:after="264" w:line="269" w:lineRule="exact"/>
        <w:rPr>
          <w:rFonts w:ascii="Arial" w:hAnsi="Arial" w:cs="Arial"/>
          <w:sz w:val="20"/>
          <w:szCs w:val="22"/>
        </w:rPr>
      </w:pPr>
      <w:r>
        <w:rPr>
          <w:rFonts w:ascii="Arial" w:hAnsi="Arial" w:cs="Arial"/>
          <w:sz w:val="22"/>
        </w:rPr>
        <w:t>While EMT Coordination normally sits with the Health EOC of an affected country in non-conflict (Blue Book) contexts, i</w:t>
      </w:r>
      <w:r w:rsidR="00CA342F" w:rsidRPr="00986DDC">
        <w:rPr>
          <w:rFonts w:ascii="Arial" w:hAnsi="Arial" w:cs="Arial"/>
          <w:sz w:val="22"/>
        </w:rPr>
        <w:t>n cases of active conflict, EMT coordination will often be through a clinical case management or trauma working group acting under the Health Cluster</w:t>
      </w:r>
      <w:r w:rsidR="001E7BA4">
        <w:rPr>
          <w:rFonts w:ascii="Arial" w:hAnsi="Arial" w:cs="Arial"/>
          <w:sz w:val="22"/>
        </w:rPr>
        <w:t xml:space="preserve"> or another independent coordination platform, such as the On-Site Operations Coordination Centre (OSOCC).</w:t>
      </w:r>
    </w:p>
    <w:p w14:paraId="2DC990BE" w14:textId="50F36250" w:rsidR="004768C4" w:rsidRPr="004768C4" w:rsidRDefault="00CA342F" w:rsidP="004768C4">
      <w:pPr>
        <w:rPr>
          <w:rFonts w:ascii="Arial" w:hAnsi="Arial" w:cs="Arial"/>
          <w:sz w:val="22"/>
          <w:szCs w:val="22"/>
        </w:rPr>
      </w:pPr>
      <w:r>
        <w:rPr>
          <w:rFonts w:ascii="Arial" w:hAnsi="Arial" w:cs="Arial"/>
          <w:sz w:val="22"/>
          <w:szCs w:val="22"/>
        </w:rPr>
        <w:t xml:space="preserve">The Blue </w:t>
      </w:r>
      <w:r w:rsidR="00BC06E3">
        <w:rPr>
          <w:rFonts w:ascii="Arial" w:hAnsi="Arial" w:cs="Arial"/>
          <w:sz w:val="22"/>
          <w:szCs w:val="22"/>
        </w:rPr>
        <w:t xml:space="preserve">Book </w:t>
      </w:r>
      <w:r>
        <w:rPr>
          <w:rFonts w:ascii="Arial" w:hAnsi="Arial" w:cs="Arial"/>
          <w:sz w:val="22"/>
          <w:szCs w:val="22"/>
        </w:rPr>
        <w:t xml:space="preserve">Coordination approach for EMTs </w:t>
      </w:r>
      <w:r w:rsidR="006241DF">
        <w:rPr>
          <w:rFonts w:ascii="Arial" w:hAnsi="Arial" w:cs="Arial"/>
          <w:sz w:val="22"/>
          <w:szCs w:val="22"/>
        </w:rPr>
        <w:t>(</w:t>
      </w:r>
      <w:r w:rsidR="006241DF" w:rsidRPr="006241DF">
        <w:rPr>
          <w:rFonts w:ascii="Arial" w:hAnsi="Arial" w:cs="Arial"/>
          <w:sz w:val="22"/>
          <w:szCs w:val="22"/>
          <w:highlight w:val="yellow"/>
        </w:rPr>
        <w:t>insert ref</w:t>
      </w:r>
      <w:r w:rsidR="006241DF">
        <w:rPr>
          <w:rFonts w:ascii="Arial" w:hAnsi="Arial" w:cs="Arial"/>
          <w:sz w:val="22"/>
          <w:szCs w:val="22"/>
        </w:rPr>
        <w:t xml:space="preserve">) </w:t>
      </w:r>
      <w:r>
        <w:rPr>
          <w:rFonts w:ascii="Arial" w:hAnsi="Arial" w:cs="Arial"/>
          <w:sz w:val="22"/>
          <w:szCs w:val="22"/>
        </w:rPr>
        <w:t>states that “</w:t>
      </w:r>
      <w:r w:rsidR="004768C4" w:rsidRPr="004768C4">
        <w:rPr>
          <w:rFonts w:ascii="Arial" w:hAnsi="Arial" w:cs="Arial"/>
          <w:sz w:val="22"/>
          <w:szCs w:val="22"/>
        </w:rPr>
        <w:t xml:space="preserve">EMT coordination should occur within existing emergency </w:t>
      </w:r>
      <w:r>
        <w:rPr>
          <w:rFonts w:ascii="Arial" w:hAnsi="Arial" w:cs="Arial"/>
          <w:sz w:val="22"/>
          <w:szCs w:val="22"/>
        </w:rPr>
        <w:t xml:space="preserve">response </w:t>
      </w:r>
      <w:r w:rsidR="004768C4" w:rsidRPr="004768C4">
        <w:rPr>
          <w:rFonts w:ascii="Arial" w:hAnsi="Arial" w:cs="Arial"/>
          <w:sz w:val="22"/>
          <w:szCs w:val="22"/>
        </w:rPr>
        <w:t xml:space="preserve">frameworks and if possible be led by the clinical care or emergency response sections of the </w:t>
      </w:r>
      <w:proofErr w:type="spellStart"/>
      <w:r w:rsidR="004768C4" w:rsidRPr="004768C4">
        <w:rPr>
          <w:rFonts w:ascii="Arial" w:hAnsi="Arial" w:cs="Arial"/>
          <w:sz w:val="22"/>
          <w:szCs w:val="22"/>
        </w:rPr>
        <w:t>MoH</w:t>
      </w:r>
      <w:proofErr w:type="spellEnd"/>
      <w:r w:rsidR="004768C4" w:rsidRPr="004768C4">
        <w:rPr>
          <w:rFonts w:ascii="Arial" w:hAnsi="Arial" w:cs="Arial"/>
          <w:sz w:val="22"/>
          <w:szCs w:val="22"/>
        </w:rPr>
        <w:t xml:space="preserve">, within the Health Operations pillar of the Health EOC. This EMT function may require WHO experts to </w:t>
      </w:r>
      <w:proofErr w:type="gramStart"/>
      <w:r w:rsidR="004768C4" w:rsidRPr="004768C4">
        <w:rPr>
          <w:rFonts w:ascii="Arial" w:hAnsi="Arial" w:cs="Arial"/>
          <w:sz w:val="22"/>
          <w:szCs w:val="22"/>
        </w:rPr>
        <w:t>support ,</w:t>
      </w:r>
      <w:proofErr w:type="gramEnd"/>
      <w:r w:rsidR="004768C4" w:rsidRPr="004768C4">
        <w:rPr>
          <w:rFonts w:ascii="Arial" w:hAnsi="Arial" w:cs="Arial"/>
          <w:sz w:val="22"/>
          <w:szCs w:val="22"/>
        </w:rPr>
        <w:t xml:space="preserve"> arriving EMTs, UNDAC team members or direct bilateral expert deployments from </w:t>
      </w:r>
      <w:r w:rsidR="00466008" w:rsidRPr="004768C4">
        <w:rPr>
          <w:rFonts w:ascii="Arial" w:hAnsi="Arial" w:cs="Arial"/>
          <w:sz w:val="22"/>
          <w:szCs w:val="22"/>
        </w:rPr>
        <w:t>neighboring</w:t>
      </w:r>
      <w:r w:rsidR="004768C4" w:rsidRPr="004768C4">
        <w:rPr>
          <w:rFonts w:ascii="Arial" w:hAnsi="Arial" w:cs="Arial"/>
          <w:sz w:val="22"/>
          <w:szCs w:val="22"/>
        </w:rPr>
        <w:t xml:space="preserve"> countries.  Some international agencies and INGOs may deploy EMT</w:t>
      </w:r>
      <w:r>
        <w:rPr>
          <w:rFonts w:ascii="Arial" w:hAnsi="Arial" w:cs="Arial"/>
          <w:sz w:val="22"/>
          <w:szCs w:val="22"/>
        </w:rPr>
        <w:t>s</w:t>
      </w:r>
      <w:r w:rsidR="004768C4" w:rsidRPr="004768C4">
        <w:rPr>
          <w:rFonts w:ascii="Arial" w:hAnsi="Arial" w:cs="Arial"/>
          <w:sz w:val="22"/>
          <w:szCs w:val="22"/>
        </w:rPr>
        <w:t xml:space="preserve"> and other health and thematic expertise in WASH, Shelter, GBV, etc.  It is critical that the various coordination platforms communicate closely and coordinate internally.  EMT Coordination is a specialized field and requires training, ideally through the WHO EMT-CC course. If a national focal point is not available, then a </w:t>
      </w:r>
      <w:proofErr w:type="spellStart"/>
      <w:r w:rsidR="004768C4" w:rsidRPr="004768C4">
        <w:rPr>
          <w:rFonts w:ascii="Arial" w:hAnsi="Arial" w:cs="Arial"/>
          <w:sz w:val="22"/>
          <w:szCs w:val="22"/>
        </w:rPr>
        <w:t>MoH</w:t>
      </w:r>
      <w:proofErr w:type="spellEnd"/>
      <w:r w:rsidR="004768C4" w:rsidRPr="004768C4">
        <w:rPr>
          <w:rFonts w:ascii="Arial" w:hAnsi="Arial" w:cs="Arial"/>
          <w:sz w:val="22"/>
          <w:szCs w:val="22"/>
        </w:rPr>
        <w:t xml:space="preserve"> emergency </w:t>
      </w:r>
      <w:r w:rsidR="001E7BA4">
        <w:rPr>
          <w:rFonts w:ascii="Arial" w:hAnsi="Arial" w:cs="Arial"/>
          <w:sz w:val="22"/>
          <w:szCs w:val="22"/>
        </w:rPr>
        <w:t xml:space="preserve">officer </w:t>
      </w:r>
      <w:r w:rsidR="004768C4" w:rsidRPr="004768C4">
        <w:rPr>
          <w:rFonts w:ascii="Arial" w:hAnsi="Arial" w:cs="Arial"/>
          <w:sz w:val="22"/>
          <w:szCs w:val="22"/>
        </w:rPr>
        <w:t>should be designated EMT coordinator but strongly supported by an EMT expert coordinator from WHO or through the channels above.</w:t>
      </w:r>
    </w:p>
    <w:p w14:paraId="037EDF2B" w14:textId="77777777" w:rsidR="003A5244" w:rsidRPr="006E0391" w:rsidRDefault="003A5244" w:rsidP="003A5244">
      <w:pPr>
        <w:rPr>
          <w:rFonts w:ascii="Arial" w:hAnsi="Arial" w:cs="Arial"/>
          <w:sz w:val="22"/>
          <w:szCs w:val="22"/>
        </w:rPr>
      </w:pPr>
    </w:p>
    <w:p w14:paraId="354435E2" w14:textId="0A761101" w:rsidR="003A5244" w:rsidRPr="006E0391" w:rsidRDefault="003A5244" w:rsidP="00392175">
      <w:pPr>
        <w:pStyle w:val="Heading3"/>
        <w:numPr>
          <w:ilvl w:val="2"/>
          <w:numId w:val="58"/>
        </w:numPr>
      </w:pPr>
      <w:bookmarkStart w:id="123" w:name="_Toc18923752"/>
      <w:r w:rsidRPr="006E0391">
        <w:t>C</w:t>
      </w:r>
      <w:r w:rsidR="004768C4">
        <w:t xml:space="preserve">ivil-Military </w:t>
      </w:r>
      <w:proofErr w:type="gramStart"/>
      <w:r w:rsidR="004768C4">
        <w:t xml:space="preserve">Coordination  </w:t>
      </w:r>
      <w:r w:rsidR="001E7BA4">
        <w:t>(</w:t>
      </w:r>
      <w:proofErr w:type="gramEnd"/>
      <w:r w:rsidR="00D027A4">
        <w:t>UN-</w:t>
      </w:r>
      <w:proofErr w:type="spellStart"/>
      <w:r w:rsidR="00D027A4">
        <w:t>C</w:t>
      </w:r>
      <w:r w:rsidRPr="006E0391">
        <w:t>M</w:t>
      </w:r>
      <w:r w:rsidR="00D027A4">
        <w:t>Coord</w:t>
      </w:r>
      <w:proofErr w:type="spellEnd"/>
      <w:r w:rsidR="001E7BA4">
        <w:t>)</w:t>
      </w:r>
      <w:bookmarkEnd w:id="123"/>
      <w:r w:rsidR="00253C85">
        <w:t xml:space="preserve"> </w:t>
      </w:r>
    </w:p>
    <w:p w14:paraId="3C4C1E53" w14:textId="31B671EE" w:rsidR="00882E4C" w:rsidRDefault="00882E4C" w:rsidP="00882E4C">
      <w:pPr>
        <w:spacing w:after="264" w:line="269" w:lineRule="exact"/>
        <w:rPr>
          <w:rFonts w:ascii="Arial" w:hAnsi="Arial" w:cs="Arial"/>
          <w:sz w:val="22"/>
          <w:szCs w:val="22"/>
        </w:rPr>
      </w:pPr>
      <w:r w:rsidRPr="006E0391">
        <w:rPr>
          <w:rFonts w:ascii="Arial" w:hAnsi="Arial" w:cs="Arial"/>
          <w:sz w:val="22"/>
          <w:szCs w:val="22"/>
        </w:rPr>
        <w:t xml:space="preserve">Teams will require a </w:t>
      </w:r>
      <w:r>
        <w:rPr>
          <w:rFonts w:ascii="Arial" w:hAnsi="Arial" w:cs="Arial"/>
          <w:sz w:val="22"/>
          <w:szCs w:val="22"/>
        </w:rPr>
        <w:t>good</w:t>
      </w:r>
      <w:r w:rsidRPr="006E0391">
        <w:rPr>
          <w:rFonts w:ascii="Arial" w:hAnsi="Arial" w:cs="Arial"/>
          <w:sz w:val="22"/>
          <w:szCs w:val="22"/>
        </w:rPr>
        <w:t xml:space="preserve"> understanding of the importance and the mechanisms in place, provided for some by UN OCHA, to liaise with military personnel (e.g. Operational Commanders, others). Humanitarian Civil-Military coordination (</w:t>
      </w:r>
      <w:proofErr w:type="spellStart"/>
      <w:r w:rsidRPr="006E0391">
        <w:rPr>
          <w:rFonts w:ascii="Arial" w:hAnsi="Arial" w:cs="Arial"/>
          <w:sz w:val="22"/>
          <w:szCs w:val="22"/>
        </w:rPr>
        <w:t>CMCoord</w:t>
      </w:r>
      <w:proofErr w:type="spellEnd"/>
      <w:r w:rsidRPr="006E0391">
        <w:rPr>
          <w:rFonts w:ascii="Arial" w:hAnsi="Arial" w:cs="Arial"/>
          <w:sz w:val="22"/>
          <w:szCs w:val="22"/>
        </w:rPr>
        <w:t xml:space="preserve">) has evolved over the years and clear coordination platforms, under UN OCHA's lead, may be in place to engage with. Depending on the context, this may involve focus on patient care and protection, alleviation of suffering, access to communities &amp; vulnerable groups, etc. as well as specific provisions </w:t>
      </w:r>
      <w:r w:rsidRPr="006E0391">
        <w:rPr>
          <w:rFonts w:ascii="Arial" w:hAnsi="Arial" w:cs="Arial"/>
          <w:sz w:val="22"/>
          <w:szCs w:val="22"/>
        </w:rPr>
        <w:lastRenderedPageBreak/>
        <w:t xml:space="preserve">concerning the safety and security of the medical mission. </w:t>
      </w:r>
      <w:r>
        <w:rPr>
          <w:rFonts w:ascii="Arial" w:hAnsi="Arial" w:cs="Arial"/>
          <w:sz w:val="22"/>
          <w:szCs w:val="22"/>
        </w:rPr>
        <w:t xml:space="preserve"> A Field Handbook</w:t>
      </w:r>
      <w:r w:rsidR="000E0160">
        <w:rPr>
          <w:rFonts w:ascii="Arial" w:hAnsi="Arial" w:cs="Arial"/>
          <w:sz w:val="22"/>
          <w:szCs w:val="22"/>
        </w:rPr>
        <w:t xml:space="preserve"> </w:t>
      </w:r>
      <w:r w:rsidR="000E0160">
        <w:rPr>
          <w:rStyle w:val="FootnoteReference"/>
        </w:rPr>
        <w:footnoteReference w:id="101"/>
      </w:r>
      <w:r w:rsidR="000E0160" w:rsidRPr="00BC06E3">
        <w:rPr>
          <w:rFonts w:ascii="Arial" w:hAnsi="Arial" w:cs="Arial"/>
          <w:sz w:val="22"/>
          <w:szCs w:val="22"/>
        </w:rPr>
        <w:t xml:space="preserve"> </w:t>
      </w:r>
      <w:r>
        <w:rPr>
          <w:rFonts w:ascii="Arial" w:hAnsi="Arial" w:cs="Arial"/>
          <w:sz w:val="22"/>
          <w:szCs w:val="22"/>
        </w:rPr>
        <w:t xml:space="preserve">provides extensive guidance on the topic.  </w:t>
      </w:r>
      <w:r>
        <w:t>The Manual defines UN-</w:t>
      </w:r>
      <w:proofErr w:type="spellStart"/>
      <w:r>
        <w:t>CMCoord</w:t>
      </w:r>
      <w:proofErr w:type="spellEnd"/>
      <w:r>
        <w:t xml:space="preserve"> </w:t>
      </w:r>
      <w:r w:rsidRPr="00236509">
        <w:rPr>
          <w:rFonts w:ascii="Arial" w:hAnsi="Arial" w:cs="Arial"/>
          <w:sz w:val="22"/>
          <w:szCs w:val="22"/>
        </w:rPr>
        <w:t xml:space="preserve">as </w:t>
      </w:r>
      <w:r>
        <w:rPr>
          <w:rFonts w:ascii="Arial" w:hAnsi="Arial" w:cs="Arial"/>
          <w:sz w:val="22"/>
          <w:szCs w:val="22"/>
        </w:rPr>
        <w:t>“</w:t>
      </w:r>
      <w:r w:rsidRPr="00236509">
        <w:rPr>
          <w:rFonts w:ascii="Arial" w:hAnsi="Arial" w:cs="Arial"/>
          <w:sz w:val="22"/>
          <w:szCs w:val="22"/>
        </w:rPr>
        <w:t xml:space="preserve">the essential dialogue and interaction between civilian and </w:t>
      </w:r>
      <w:r w:rsidR="000D4BB0">
        <w:rPr>
          <w:rFonts w:ascii="Arial" w:hAnsi="Arial" w:cs="Arial"/>
          <w:sz w:val="22"/>
          <w:szCs w:val="22"/>
        </w:rPr>
        <w:t xml:space="preserve">foreign </w:t>
      </w:r>
      <w:r w:rsidRPr="00236509">
        <w:rPr>
          <w:rFonts w:ascii="Arial" w:hAnsi="Arial" w:cs="Arial"/>
          <w:sz w:val="22"/>
          <w:szCs w:val="22"/>
        </w:rPr>
        <w:t>military actors in humanitarian emergencies that is necessary to protect and promote humanitarian principles, avoid competition, minimize inconsistency and, when appropriate, pursue common goals. Basic strategies range from cooperation to co-existence. Coordination is a shared responsibility facilitated by liaison and common training”.</w:t>
      </w:r>
    </w:p>
    <w:p w14:paraId="4F34396F" w14:textId="1531A227" w:rsidR="00882E4C" w:rsidRPr="006E0391" w:rsidRDefault="00882E4C" w:rsidP="00882E4C">
      <w:pPr>
        <w:spacing w:after="264" w:line="269" w:lineRule="exact"/>
        <w:rPr>
          <w:rFonts w:ascii="Arial" w:hAnsi="Arial" w:cs="Arial"/>
          <w:sz w:val="22"/>
          <w:szCs w:val="22"/>
        </w:rPr>
      </w:pPr>
      <w:r w:rsidRPr="00BC06E3">
        <w:rPr>
          <w:rFonts w:ascii="Arial" w:hAnsi="Arial" w:cs="Arial"/>
          <w:sz w:val="22"/>
          <w:szCs w:val="22"/>
        </w:rPr>
        <w:t xml:space="preserve">Humanitarian civil-military coordination is one of OCHA’s core functions. </w:t>
      </w:r>
      <w:proofErr w:type="spellStart"/>
      <w:r w:rsidRPr="00BC06E3">
        <w:rPr>
          <w:rFonts w:ascii="Arial" w:hAnsi="Arial" w:cs="Arial"/>
          <w:sz w:val="22"/>
          <w:szCs w:val="22"/>
        </w:rPr>
        <w:t>CMCoord</w:t>
      </w:r>
      <w:proofErr w:type="spellEnd"/>
      <w:r w:rsidRPr="00BC06E3">
        <w:rPr>
          <w:rFonts w:ascii="Arial" w:hAnsi="Arial" w:cs="Arial"/>
          <w:sz w:val="22"/>
          <w:szCs w:val="22"/>
        </w:rPr>
        <w:t xml:space="preserve"> facilitates a coherent and consistent humanitarian approach to interaction with military and other armed actors, enhancing understanding and respect of humanitarian action. OCHA is the custodian of UN-</w:t>
      </w:r>
      <w:proofErr w:type="spellStart"/>
      <w:r w:rsidRPr="00BC06E3">
        <w:rPr>
          <w:rFonts w:ascii="Arial" w:hAnsi="Arial" w:cs="Arial"/>
          <w:sz w:val="22"/>
          <w:szCs w:val="22"/>
        </w:rPr>
        <w:t>CMCoord</w:t>
      </w:r>
      <w:proofErr w:type="spellEnd"/>
      <w:r w:rsidRPr="00BC06E3">
        <w:rPr>
          <w:rFonts w:ascii="Arial" w:hAnsi="Arial" w:cs="Arial"/>
          <w:sz w:val="22"/>
          <w:szCs w:val="22"/>
        </w:rPr>
        <w:t xml:space="preserve"> Guidelines</w:t>
      </w:r>
      <w:r w:rsidR="00A87D7A">
        <w:rPr>
          <w:rFonts w:ascii="Arial" w:hAnsi="Arial" w:cs="Arial"/>
          <w:sz w:val="22"/>
          <w:szCs w:val="22"/>
        </w:rPr>
        <w:t xml:space="preserve"> </w:t>
      </w:r>
      <w:r w:rsidRPr="00BC06E3">
        <w:rPr>
          <w:rFonts w:ascii="Arial" w:hAnsi="Arial" w:cs="Arial"/>
          <w:sz w:val="22"/>
          <w:szCs w:val="22"/>
        </w:rPr>
        <w:t xml:space="preserve">and related documents. </w:t>
      </w:r>
      <w:r>
        <w:rPr>
          <w:rFonts w:ascii="Arial" w:hAnsi="Arial" w:cs="Arial"/>
          <w:sz w:val="22"/>
          <w:szCs w:val="22"/>
        </w:rPr>
        <w:t xml:space="preserve"> </w:t>
      </w:r>
      <w:r w:rsidRPr="00BC06E3">
        <w:rPr>
          <w:rFonts w:ascii="Arial" w:hAnsi="Arial" w:cs="Arial"/>
          <w:sz w:val="22"/>
          <w:szCs w:val="22"/>
        </w:rPr>
        <w:t xml:space="preserve">The scope and character of interaction between humanitarian actors and military and other armed actors is always context-dependent. </w:t>
      </w:r>
    </w:p>
    <w:p w14:paraId="5B28AF8F" w14:textId="65834C5E" w:rsidR="00882E4C" w:rsidRPr="00BC06E3" w:rsidRDefault="00882E4C" w:rsidP="00882E4C">
      <w:pPr>
        <w:spacing w:after="264" w:line="269" w:lineRule="exact"/>
        <w:rPr>
          <w:rFonts w:ascii="Arial" w:hAnsi="Arial" w:cs="Arial"/>
          <w:sz w:val="22"/>
          <w:szCs w:val="22"/>
        </w:rPr>
      </w:pPr>
      <w:r w:rsidRPr="00BC06E3">
        <w:rPr>
          <w:rFonts w:ascii="Arial" w:hAnsi="Arial" w:cs="Arial"/>
          <w:sz w:val="22"/>
          <w:szCs w:val="22"/>
        </w:rPr>
        <w:t>A key principle of the UN-</w:t>
      </w:r>
      <w:proofErr w:type="spellStart"/>
      <w:r w:rsidRPr="00BC06E3">
        <w:rPr>
          <w:rFonts w:ascii="Arial" w:hAnsi="Arial" w:cs="Arial"/>
          <w:sz w:val="22"/>
          <w:szCs w:val="22"/>
        </w:rPr>
        <w:t>CMCoord</w:t>
      </w:r>
      <w:proofErr w:type="spellEnd"/>
      <w:r w:rsidRPr="00BC06E3">
        <w:rPr>
          <w:rFonts w:ascii="Arial" w:hAnsi="Arial" w:cs="Arial"/>
          <w:sz w:val="22"/>
          <w:szCs w:val="22"/>
        </w:rPr>
        <w:t xml:space="preserve"> guidelines is the principle of last resort</w:t>
      </w:r>
      <w:r w:rsidR="000D4BB0">
        <w:rPr>
          <w:rFonts w:ascii="Arial" w:hAnsi="Arial" w:cs="Arial"/>
          <w:sz w:val="22"/>
          <w:szCs w:val="22"/>
        </w:rPr>
        <w:t xml:space="preserve"> </w:t>
      </w:r>
      <w:r w:rsidR="0053708E">
        <w:rPr>
          <w:rFonts w:ascii="Arial" w:hAnsi="Arial" w:cs="Arial"/>
          <w:sz w:val="22"/>
          <w:szCs w:val="22"/>
        </w:rPr>
        <w:t>applied to</w:t>
      </w:r>
      <w:r w:rsidR="000D4BB0">
        <w:rPr>
          <w:rFonts w:ascii="Arial" w:hAnsi="Arial" w:cs="Arial"/>
          <w:sz w:val="22"/>
          <w:szCs w:val="22"/>
        </w:rPr>
        <w:t xml:space="preserve"> foreign military teams</w:t>
      </w:r>
      <w:r w:rsidRPr="00BC06E3">
        <w:rPr>
          <w:rFonts w:ascii="Arial" w:hAnsi="Arial" w:cs="Arial"/>
          <w:sz w:val="22"/>
          <w:szCs w:val="22"/>
        </w:rPr>
        <w:t xml:space="preserve">. In disasters in peacetime, Foreign Military Assets (MCDA or </w:t>
      </w:r>
      <w:proofErr w:type="gramStart"/>
      <w:r w:rsidRPr="00BC06E3">
        <w:rPr>
          <w:rFonts w:ascii="Arial" w:hAnsi="Arial" w:cs="Arial"/>
          <w:sz w:val="22"/>
          <w:szCs w:val="22"/>
        </w:rPr>
        <w:t>FMA )</w:t>
      </w:r>
      <w:proofErr w:type="gramEnd"/>
      <w:r w:rsidRPr="00BC06E3">
        <w:rPr>
          <w:rFonts w:ascii="Arial" w:hAnsi="Arial" w:cs="Arial"/>
          <w:sz w:val="22"/>
          <w:szCs w:val="22"/>
        </w:rPr>
        <w:t xml:space="preserve"> should be utilized where there is no comparable civilian alternative in terms of time and/or capability, to meet a critical humanitarian need. In complex emergencies, the concept is even more important: </w:t>
      </w:r>
      <w:r w:rsidR="00E81971">
        <w:rPr>
          <w:rFonts w:ascii="Arial" w:hAnsi="Arial" w:cs="Arial"/>
          <w:sz w:val="22"/>
          <w:szCs w:val="22"/>
        </w:rPr>
        <w:t xml:space="preserve">Foreign </w:t>
      </w:r>
      <w:r w:rsidRPr="00BC06E3">
        <w:rPr>
          <w:rFonts w:ascii="Arial" w:hAnsi="Arial" w:cs="Arial"/>
          <w:sz w:val="22"/>
          <w:szCs w:val="22"/>
        </w:rPr>
        <w:t xml:space="preserve">Military assets, which includes </w:t>
      </w:r>
      <w:proofErr w:type="gramStart"/>
      <w:r w:rsidRPr="00BC06E3">
        <w:rPr>
          <w:rFonts w:ascii="Arial" w:hAnsi="Arial" w:cs="Arial"/>
          <w:sz w:val="22"/>
          <w:szCs w:val="22"/>
        </w:rPr>
        <w:t>EMT ,</w:t>
      </w:r>
      <w:proofErr w:type="gramEnd"/>
      <w:r w:rsidRPr="00BC06E3">
        <w:rPr>
          <w:rFonts w:ascii="Arial" w:hAnsi="Arial" w:cs="Arial"/>
          <w:sz w:val="22"/>
          <w:szCs w:val="22"/>
        </w:rPr>
        <w:t xml:space="preserve"> should be used only if they are the last resort to respond to a critical life-threatening situation, i.e. the need cannot be met with available civilian assets, and there are no alternatives to the activity. As a matter of principle, FMA of belligerent forces or of units actively engaged in combat shall not be used to support humanitarian activities. Decision-makers must weigh the risk to relief workers and their ability to operate effectively </w:t>
      </w:r>
      <w:proofErr w:type="gramStart"/>
      <w:r w:rsidRPr="00BC06E3">
        <w:rPr>
          <w:rFonts w:ascii="Arial" w:hAnsi="Arial" w:cs="Arial"/>
          <w:sz w:val="22"/>
          <w:szCs w:val="22"/>
        </w:rPr>
        <w:t>at the moment</w:t>
      </w:r>
      <w:proofErr w:type="gramEnd"/>
      <w:r w:rsidRPr="00BC06E3">
        <w:rPr>
          <w:rFonts w:ascii="Arial" w:hAnsi="Arial" w:cs="Arial"/>
          <w:sz w:val="22"/>
          <w:szCs w:val="22"/>
        </w:rPr>
        <w:t xml:space="preserve"> and in the future, against the immediacy of the needs of the affected population and the need for the use of FMA.</w:t>
      </w:r>
    </w:p>
    <w:p w14:paraId="42E3D95D" w14:textId="77777777" w:rsidR="00882E4C" w:rsidRDefault="00882E4C" w:rsidP="00882E4C">
      <w:pPr>
        <w:spacing w:after="264" w:line="269" w:lineRule="exact"/>
        <w:rPr>
          <w:rFonts w:ascii="Arial" w:hAnsi="Arial" w:cs="Arial"/>
          <w:sz w:val="22"/>
          <w:szCs w:val="22"/>
        </w:rPr>
      </w:pPr>
      <w:proofErr w:type="gramStart"/>
      <w:r w:rsidRPr="00BC06E3">
        <w:rPr>
          <w:rFonts w:ascii="Arial" w:hAnsi="Arial" w:cs="Arial"/>
          <w:sz w:val="22"/>
          <w:szCs w:val="22"/>
        </w:rPr>
        <w:t>As a general rule</w:t>
      </w:r>
      <w:proofErr w:type="gramEnd"/>
      <w:r w:rsidRPr="00BC06E3">
        <w:rPr>
          <w:rFonts w:ascii="Arial" w:hAnsi="Arial" w:cs="Arial"/>
          <w:sz w:val="22"/>
          <w:szCs w:val="22"/>
        </w:rPr>
        <w:t>, humanitarian actors will not use armed escorts. There may be exceptional circumstances in which the use of armed escorts is necessary as a last resort to enable humanitarian action. Before deciding on such exceptions, the consequences and possible alternatives to the use of armed escorts must be considered. Potential consequences of the use of armed escorts include (perceived) cooperation with an armed actor which can undermine actual and perceived neutrality, impartiality and independence of the organization or humanitarian community. Cooperation, or perceived cooperation, with an armed actor can increase convoy vulnerability to attack by opposing armed actors. The use of armed escorts by one humanitarian actor can negatively affect the security of others that do not use them. Dependence on an armed actor undermines sustainability of the humanitarian operation. Cooperation with one armed actor can make it impossible or unsafe to operate in a territory controlled by another armed actor.</w:t>
      </w:r>
    </w:p>
    <w:p w14:paraId="3A16AB83" w14:textId="4DFECEDA" w:rsidR="00882E4C" w:rsidRPr="006E0391" w:rsidRDefault="00882E4C" w:rsidP="00882E4C">
      <w:pPr>
        <w:spacing w:after="264" w:line="269" w:lineRule="exact"/>
        <w:rPr>
          <w:rFonts w:ascii="Arial" w:hAnsi="Arial" w:cs="Arial"/>
          <w:sz w:val="22"/>
          <w:szCs w:val="22"/>
        </w:rPr>
      </w:pPr>
      <w:r w:rsidRPr="006E0391">
        <w:rPr>
          <w:rFonts w:ascii="Arial" w:hAnsi="Arial" w:cs="Arial"/>
          <w:sz w:val="22"/>
          <w:szCs w:val="22"/>
        </w:rPr>
        <w:t xml:space="preserve">Basic </w:t>
      </w:r>
      <w:proofErr w:type="spellStart"/>
      <w:r w:rsidRPr="006E0391">
        <w:rPr>
          <w:rFonts w:ascii="Arial" w:hAnsi="Arial" w:cs="Arial"/>
          <w:sz w:val="22"/>
          <w:szCs w:val="22"/>
        </w:rPr>
        <w:t>CMCoord</w:t>
      </w:r>
      <w:proofErr w:type="spellEnd"/>
      <w:r w:rsidRPr="006E0391">
        <w:rPr>
          <w:rFonts w:ascii="Arial" w:hAnsi="Arial" w:cs="Arial"/>
          <w:sz w:val="22"/>
          <w:szCs w:val="22"/>
        </w:rPr>
        <w:t xml:space="preserve"> strategies range from co</w:t>
      </w:r>
      <w:r w:rsidR="006241DF">
        <w:rPr>
          <w:rFonts w:ascii="Arial" w:hAnsi="Arial" w:cs="Arial"/>
          <w:sz w:val="22"/>
          <w:szCs w:val="22"/>
        </w:rPr>
        <w:t>-</w:t>
      </w:r>
      <w:r w:rsidRPr="006E0391">
        <w:rPr>
          <w:rFonts w:ascii="Arial" w:hAnsi="Arial" w:cs="Arial"/>
          <w:sz w:val="22"/>
          <w:szCs w:val="22"/>
        </w:rPr>
        <w:t xml:space="preserve">existence to cooperation. Cooperation is a form of Humanitarian Civil-Military Coordination that strives to ensure complementarity and coherence of efforts between humanitarian and military actors. Co-existence is a form of humanitarian Civil-Military coordination that aims at de-conflicting humanitarian and military activities; actors merely operate in the same space albeit largely independently. In this instance, humanitarian </w:t>
      </w:r>
      <w:r w:rsidRPr="006E0391">
        <w:rPr>
          <w:rFonts w:ascii="Arial" w:hAnsi="Arial" w:cs="Arial"/>
          <w:sz w:val="22"/>
          <w:szCs w:val="22"/>
        </w:rPr>
        <w:lastRenderedPageBreak/>
        <w:t xml:space="preserve">Civil-Military coordination focuses on </w:t>
      </w:r>
      <w:proofErr w:type="spellStart"/>
      <w:r w:rsidRPr="006E0391">
        <w:rPr>
          <w:rFonts w:ascii="Arial" w:hAnsi="Arial" w:cs="Arial"/>
          <w:sz w:val="22"/>
          <w:szCs w:val="22"/>
        </w:rPr>
        <w:t>minimising</w:t>
      </w:r>
      <w:proofErr w:type="spellEnd"/>
      <w:r w:rsidRPr="006E0391">
        <w:rPr>
          <w:rFonts w:ascii="Arial" w:hAnsi="Arial" w:cs="Arial"/>
          <w:sz w:val="22"/>
          <w:szCs w:val="22"/>
        </w:rPr>
        <w:t xml:space="preserve"> competition to enable different actors to work in the same geographical area with minimum disruption to each other’s activities. It is often observed in man-made hazards and complex emergencies.</w:t>
      </w:r>
    </w:p>
    <w:p w14:paraId="12BE9B8E" w14:textId="7C039C8B" w:rsidR="00882E4C" w:rsidRPr="006E0391" w:rsidRDefault="00882E4C" w:rsidP="00882E4C">
      <w:pPr>
        <w:spacing w:after="264" w:line="269" w:lineRule="exact"/>
        <w:rPr>
          <w:rFonts w:ascii="Arial" w:hAnsi="Arial" w:cs="Arial"/>
          <w:sz w:val="22"/>
          <w:szCs w:val="22"/>
        </w:rPr>
      </w:pPr>
      <w:r w:rsidRPr="006E0391">
        <w:rPr>
          <w:rFonts w:ascii="Arial" w:hAnsi="Arial" w:cs="Arial"/>
          <w:sz w:val="22"/>
          <w:szCs w:val="22"/>
        </w:rPr>
        <w:t>Coordination and liaison with UN peace keepers and other security actors, if present, would be ensured through UN OCHA's Civil Military Coordination Service (CMCS)</w:t>
      </w:r>
      <w:r w:rsidRPr="006E0391">
        <w:rPr>
          <w:rStyle w:val="FootnoteReference"/>
          <w:rFonts w:eastAsia="Arial"/>
          <w:sz w:val="22"/>
          <w:szCs w:val="22"/>
        </w:rPr>
        <w:footnoteReference w:id="102"/>
      </w:r>
      <w:r w:rsidRPr="006E0391">
        <w:rPr>
          <w:rFonts w:ascii="Arial" w:hAnsi="Arial" w:cs="Arial"/>
          <w:sz w:val="22"/>
          <w:szCs w:val="22"/>
        </w:rPr>
        <w:t xml:space="preserve"> </w:t>
      </w:r>
      <w:r w:rsidR="00A87D7A">
        <w:rPr>
          <w:rFonts w:ascii="Arial" w:hAnsi="Arial" w:cs="Arial"/>
          <w:sz w:val="22"/>
          <w:szCs w:val="22"/>
        </w:rPr>
        <w:t xml:space="preserve"> (</w:t>
      </w:r>
      <w:r w:rsidR="00A87D7A" w:rsidRPr="00A87D7A">
        <w:rPr>
          <w:rFonts w:ascii="Arial" w:hAnsi="Arial" w:cs="Arial"/>
          <w:sz w:val="22"/>
          <w:szCs w:val="22"/>
          <w:highlight w:val="yellow"/>
        </w:rPr>
        <w:t>check if CMCS still exists after the re-org)</w:t>
      </w:r>
      <w:r w:rsidR="00A87D7A">
        <w:rPr>
          <w:rFonts w:ascii="Arial" w:hAnsi="Arial" w:cs="Arial"/>
          <w:sz w:val="22"/>
          <w:szCs w:val="22"/>
        </w:rPr>
        <w:t xml:space="preserve"> </w:t>
      </w:r>
      <w:r w:rsidRPr="006E0391">
        <w:rPr>
          <w:rFonts w:ascii="Arial" w:hAnsi="Arial" w:cs="Arial"/>
          <w:sz w:val="22"/>
          <w:szCs w:val="22"/>
        </w:rPr>
        <w:t xml:space="preserve">and directly with the dedicated deployed </w:t>
      </w:r>
      <w:proofErr w:type="spellStart"/>
      <w:r w:rsidRPr="006E0391">
        <w:rPr>
          <w:rFonts w:ascii="Arial" w:hAnsi="Arial" w:cs="Arial"/>
          <w:sz w:val="22"/>
          <w:szCs w:val="22"/>
        </w:rPr>
        <w:t>CMCoord</w:t>
      </w:r>
      <w:proofErr w:type="spellEnd"/>
      <w:r w:rsidRPr="006E0391">
        <w:rPr>
          <w:rFonts w:ascii="Arial" w:hAnsi="Arial" w:cs="Arial"/>
          <w:sz w:val="22"/>
          <w:szCs w:val="22"/>
        </w:rPr>
        <w:t xml:space="preserve"> on the ground.</w:t>
      </w:r>
      <w:r w:rsidRPr="006E0391">
        <w:rPr>
          <w:rFonts w:ascii="Arial" w:hAnsi="Arial" w:cs="Arial"/>
          <w:sz w:val="22"/>
          <w:szCs w:val="22"/>
          <w:vertAlign w:val="superscript"/>
        </w:rPr>
        <w:footnoteReference w:id="103"/>
      </w:r>
    </w:p>
    <w:p w14:paraId="3EAEE2CA" w14:textId="62BBE865" w:rsidR="00882E4C" w:rsidRPr="00D64597" w:rsidRDefault="00882E4C" w:rsidP="00D64597">
      <w:pPr>
        <w:spacing w:line="264" w:lineRule="exact"/>
        <w:rPr>
          <w:rFonts w:ascii="Arial" w:hAnsi="Arial" w:cs="Arial"/>
          <w:sz w:val="22"/>
          <w:szCs w:val="22"/>
        </w:rPr>
      </w:pPr>
      <w:r w:rsidRPr="006E0391">
        <w:rPr>
          <w:rFonts w:ascii="Arial" w:hAnsi="Arial" w:cs="Arial"/>
          <w:sz w:val="22"/>
          <w:szCs w:val="22"/>
        </w:rPr>
        <w:t>Deconfliction</w:t>
      </w:r>
      <w:r>
        <w:rPr>
          <w:rStyle w:val="FootnoteReference"/>
          <w:rFonts w:ascii="Arial" w:hAnsi="Arial" w:cs="Arial"/>
          <w:sz w:val="22"/>
          <w:szCs w:val="22"/>
        </w:rPr>
        <w:footnoteReference w:id="104"/>
      </w:r>
      <w:r w:rsidRPr="006E0391">
        <w:rPr>
          <w:rFonts w:ascii="Arial" w:hAnsi="Arial" w:cs="Arial"/>
          <w:sz w:val="22"/>
          <w:szCs w:val="22"/>
        </w:rPr>
        <w:t xml:space="preserve"> efforts are required, where deconfliction is defined as the exchange of information and planning advisories by humanitarian actors with military actors in order to prevent or resolve conflicts between the two sets [of] objectives, remove obstacles to humanitarian action, and avoid potential hazards for humanitarian personnel. This may include the negotiation of military pauses, temporary cessation of hostilities or ceasefires, or safe corridors for aid delivery.</w:t>
      </w:r>
    </w:p>
    <w:p w14:paraId="2343E5D4" w14:textId="77777777" w:rsidR="00686585" w:rsidRDefault="00686585" w:rsidP="003A5244">
      <w:pPr>
        <w:rPr>
          <w:rFonts w:ascii="Arial" w:hAnsi="Arial" w:cs="Arial"/>
          <w:b/>
          <w:sz w:val="22"/>
          <w:szCs w:val="22"/>
        </w:rPr>
      </w:pPr>
    </w:p>
    <w:p w14:paraId="7308E42E" w14:textId="234892FC" w:rsidR="004B26DF" w:rsidRPr="006E0391" w:rsidRDefault="004B26DF" w:rsidP="00392175">
      <w:pPr>
        <w:pStyle w:val="Heading3"/>
        <w:numPr>
          <w:ilvl w:val="2"/>
          <w:numId w:val="58"/>
        </w:numPr>
      </w:pPr>
      <w:bookmarkStart w:id="124" w:name="_Toc18923753"/>
      <w:r w:rsidRPr="006E0391">
        <w:t>Host Government</w:t>
      </w:r>
      <w:r w:rsidR="007B559D">
        <w:t>s</w:t>
      </w:r>
      <w:bookmarkEnd w:id="124"/>
      <w:r w:rsidRPr="006E0391">
        <w:t xml:space="preserve"> </w:t>
      </w:r>
    </w:p>
    <w:p w14:paraId="3726A090" w14:textId="77777777" w:rsidR="004B26DF" w:rsidRPr="006E0391" w:rsidRDefault="004B26DF" w:rsidP="004B26DF">
      <w:pPr>
        <w:rPr>
          <w:rFonts w:ascii="Arial" w:hAnsi="Arial" w:cs="Arial"/>
          <w:sz w:val="22"/>
          <w:szCs w:val="22"/>
        </w:rPr>
      </w:pPr>
      <w:r w:rsidRPr="006E0391">
        <w:rPr>
          <w:rFonts w:ascii="Arial" w:hAnsi="Arial" w:cs="Arial"/>
          <w:sz w:val="22"/>
          <w:szCs w:val="22"/>
        </w:rPr>
        <w:t>Engagement with the Host Government is essential but does need to be viewed through the lens of a sound context analysis</w:t>
      </w:r>
      <w:r>
        <w:rPr>
          <w:rFonts w:ascii="Arial" w:hAnsi="Arial" w:cs="Arial"/>
          <w:sz w:val="22"/>
          <w:szCs w:val="22"/>
        </w:rPr>
        <w:t xml:space="preserve"> especially linked to perceptions of independence and neutrality.</w:t>
      </w:r>
    </w:p>
    <w:p w14:paraId="5FEA84DC" w14:textId="77777777" w:rsidR="004B26DF" w:rsidRPr="006E0391" w:rsidRDefault="004B26DF" w:rsidP="004B26DF">
      <w:pPr>
        <w:rPr>
          <w:rFonts w:ascii="Arial" w:hAnsi="Arial" w:cs="Arial"/>
          <w:sz w:val="22"/>
          <w:szCs w:val="22"/>
        </w:rPr>
      </w:pPr>
    </w:p>
    <w:p w14:paraId="42F7CFE0" w14:textId="77777777" w:rsidR="004B26DF" w:rsidRPr="006E0391" w:rsidRDefault="004B26DF" w:rsidP="004B26DF">
      <w:pPr>
        <w:rPr>
          <w:rFonts w:ascii="Arial" w:hAnsi="Arial" w:cs="Arial"/>
          <w:sz w:val="22"/>
          <w:szCs w:val="22"/>
        </w:rPr>
      </w:pPr>
      <w:r w:rsidRPr="006E0391">
        <w:rPr>
          <w:rFonts w:ascii="Arial" w:hAnsi="Arial" w:cs="Arial"/>
          <w:sz w:val="22"/>
          <w:szCs w:val="22"/>
        </w:rPr>
        <w:t xml:space="preserve">Implementing agencies need to be aware that all conflict contexts differ, and this extends to the attitude of Host Governments towards in-coming international actors. It is almost inevitable that the national Host Government will be an actor in the conflict and will therefore have an established point of view, political and military positions and established vested interests. </w:t>
      </w:r>
    </w:p>
    <w:p w14:paraId="37EEAA0E" w14:textId="77777777" w:rsidR="004B26DF" w:rsidRPr="006E0391" w:rsidRDefault="004B26DF" w:rsidP="004B26DF">
      <w:pPr>
        <w:rPr>
          <w:rFonts w:ascii="Arial" w:hAnsi="Arial" w:cs="Arial"/>
          <w:sz w:val="22"/>
          <w:szCs w:val="22"/>
        </w:rPr>
      </w:pPr>
    </w:p>
    <w:p w14:paraId="59FEA138" w14:textId="77777777" w:rsidR="004B26DF" w:rsidRPr="006E0391" w:rsidRDefault="004B26DF" w:rsidP="004B26DF">
      <w:pPr>
        <w:rPr>
          <w:rFonts w:ascii="Arial" w:hAnsi="Arial" w:cs="Arial"/>
          <w:sz w:val="22"/>
          <w:szCs w:val="22"/>
        </w:rPr>
      </w:pPr>
      <w:r w:rsidRPr="006E0391">
        <w:rPr>
          <w:rFonts w:ascii="Arial" w:hAnsi="Arial" w:cs="Arial"/>
          <w:sz w:val="22"/>
          <w:szCs w:val="22"/>
        </w:rPr>
        <w:t>The above factors need to be understood and kept in mind while also remembering that the Host Government remains the duty bearer, responsible for meeting the basic needs of its citizens. However, Host Governments may be either unable or unwilling to provide access to the most vulnerable people within its borders. It may then be incumbent upon international principled humanitarian assistance to bridge the gap.</w:t>
      </w:r>
    </w:p>
    <w:p w14:paraId="187BBBC9" w14:textId="77777777" w:rsidR="004B26DF" w:rsidRPr="006E0391" w:rsidRDefault="004B26DF" w:rsidP="004B26DF">
      <w:pPr>
        <w:rPr>
          <w:rFonts w:ascii="Arial" w:hAnsi="Arial" w:cs="Arial"/>
          <w:sz w:val="22"/>
          <w:szCs w:val="22"/>
        </w:rPr>
      </w:pPr>
    </w:p>
    <w:p w14:paraId="59259C5F" w14:textId="7937ED8C" w:rsidR="004B26DF" w:rsidRPr="006E0391" w:rsidRDefault="004B26DF" w:rsidP="00392175">
      <w:pPr>
        <w:pStyle w:val="Heading3"/>
        <w:numPr>
          <w:ilvl w:val="2"/>
          <w:numId w:val="58"/>
        </w:numPr>
      </w:pPr>
      <w:bookmarkStart w:id="125" w:name="_Toc18923754"/>
      <w:r w:rsidRPr="006E0391">
        <w:t>Host Ministry of Health (</w:t>
      </w:r>
      <w:proofErr w:type="spellStart"/>
      <w:r w:rsidRPr="006E0391">
        <w:t>M</w:t>
      </w:r>
      <w:r w:rsidR="006E48A9">
        <w:t>o</w:t>
      </w:r>
      <w:r w:rsidRPr="006E0391">
        <w:t>H</w:t>
      </w:r>
      <w:proofErr w:type="spellEnd"/>
      <w:r w:rsidRPr="006E0391">
        <w:t>)</w:t>
      </w:r>
      <w:bookmarkEnd w:id="125"/>
    </w:p>
    <w:p w14:paraId="12ECCAE6" w14:textId="696F743B" w:rsidR="004B26DF" w:rsidRPr="006E0391" w:rsidRDefault="004B26DF" w:rsidP="004B26DF">
      <w:pPr>
        <w:rPr>
          <w:rFonts w:ascii="Arial" w:hAnsi="Arial" w:cs="Arial"/>
          <w:sz w:val="22"/>
          <w:szCs w:val="22"/>
        </w:rPr>
      </w:pPr>
      <w:r w:rsidRPr="006E0391">
        <w:rPr>
          <w:rFonts w:ascii="Arial" w:hAnsi="Arial" w:cs="Arial"/>
          <w:sz w:val="22"/>
          <w:szCs w:val="22"/>
        </w:rPr>
        <w:t xml:space="preserve">The </w:t>
      </w:r>
      <w:proofErr w:type="spellStart"/>
      <w:r w:rsidRPr="006E0391">
        <w:rPr>
          <w:rFonts w:ascii="Arial" w:hAnsi="Arial" w:cs="Arial"/>
          <w:sz w:val="22"/>
          <w:szCs w:val="22"/>
        </w:rPr>
        <w:t>M</w:t>
      </w:r>
      <w:r w:rsidR="000E0160">
        <w:rPr>
          <w:rFonts w:ascii="Arial" w:hAnsi="Arial" w:cs="Arial"/>
          <w:sz w:val="22"/>
          <w:szCs w:val="22"/>
        </w:rPr>
        <w:t>o</w:t>
      </w:r>
      <w:r w:rsidRPr="006E0391">
        <w:rPr>
          <w:rFonts w:ascii="Arial" w:hAnsi="Arial" w:cs="Arial"/>
          <w:sz w:val="22"/>
          <w:szCs w:val="22"/>
        </w:rPr>
        <w:t>H</w:t>
      </w:r>
      <w:proofErr w:type="spellEnd"/>
      <w:r w:rsidRPr="006E0391">
        <w:rPr>
          <w:rFonts w:ascii="Arial" w:hAnsi="Arial" w:cs="Arial"/>
          <w:sz w:val="22"/>
          <w:szCs w:val="22"/>
        </w:rPr>
        <w:t xml:space="preserve"> will naturally take the lead in coordinating health activities. Implementing </w:t>
      </w:r>
      <w:proofErr w:type="spellStart"/>
      <w:r w:rsidRPr="006E0391">
        <w:rPr>
          <w:rFonts w:ascii="Arial" w:hAnsi="Arial" w:cs="Arial"/>
          <w:sz w:val="22"/>
          <w:szCs w:val="22"/>
        </w:rPr>
        <w:t>organisations</w:t>
      </w:r>
      <w:proofErr w:type="spellEnd"/>
      <w:r w:rsidRPr="006E0391">
        <w:rPr>
          <w:rFonts w:ascii="Arial" w:hAnsi="Arial" w:cs="Arial"/>
          <w:sz w:val="22"/>
          <w:szCs w:val="22"/>
        </w:rPr>
        <w:t xml:space="preserve"> should make themselves known to the </w:t>
      </w:r>
      <w:proofErr w:type="spellStart"/>
      <w:r w:rsidRPr="006E0391">
        <w:rPr>
          <w:rFonts w:ascii="Arial" w:hAnsi="Arial" w:cs="Arial"/>
          <w:sz w:val="22"/>
          <w:szCs w:val="22"/>
        </w:rPr>
        <w:t>M</w:t>
      </w:r>
      <w:r w:rsidR="000E0160">
        <w:rPr>
          <w:rFonts w:ascii="Arial" w:hAnsi="Arial" w:cs="Arial"/>
          <w:sz w:val="22"/>
          <w:szCs w:val="22"/>
        </w:rPr>
        <w:t>o</w:t>
      </w:r>
      <w:r w:rsidRPr="006E0391">
        <w:rPr>
          <w:rFonts w:ascii="Arial" w:hAnsi="Arial" w:cs="Arial"/>
          <w:sz w:val="22"/>
          <w:szCs w:val="22"/>
        </w:rPr>
        <w:t>H</w:t>
      </w:r>
      <w:proofErr w:type="spellEnd"/>
      <w:r w:rsidRPr="006E0391">
        <w:rPr>
          <w:rFonts w:ascii="Arial" w:hAnsi="Arial" w:cs="Arial"/>
          <w:sz w:val="22"/>
          <w:szCs w:val="22"/>
        </w:rPr>
        <w:t xml:space="preserve">. Appropriate permissions </w:t>
      </w:r>
      <w:r w:rsidR="000E0160">
        <w:rPr>
          <w:rFonts w:ascii="Arial" w:hAnsi="Arial" w:cs="Arial"/>
          <w:sz w:val="22"/>
          <w:szCs w:val="22"/>
        </w:rPr>
        <w:t xml:space="preserve">and authorization for medical staff </w:t>
      </w:r>
      <w:r w:rsidRPr="006E0391">
        <w:rPr>
          <w:rFonts w:ascii="Arial" w:hAnsi="Arial" w:cs="Arial"/>
          <w:sz w:val="22"/>
          <w:szCs w:val="22"/>
        </w:rPr>
        <w:t xml:space="preserve">to operate will need to be obtained and </w:t>
      </w:r>
      <w:r>
        <w:rPr>
          <w:rFonts w:ascii="Arial" w:hAnsi="Arial" w:cs="Arial"/>
          <w:sz w:val="22"/>
          <w:szCs w:val="22"/>
        </w:rPr>
        <w:t>medical teams</w:t>
      </w:r>
      <w:r w:rsidRPr="006E0391">
        <w:rPr>
          <w:rFonts w:ascii="Arial" w:hAnsi="Arial" w:cs="Arial"/>
          <w:sz w:val="22"/>
          <w:szCs w:val="22"/>
        </w:rPr>
        <w:t xml:space="preserve"> will need to </w:t>
      </w:r>
      <w:proofErr w:type="spellStart"/>
      <w:r w:rsidRPr="006E0391">
        <w:rPr>
          <w:rFonts w:ascii="Arial" w:hAnsi="Arial" w:cs="Arial"/>
          <w:sz w:val="22"/>
          <w:szCs w:val="22"/>
        </w:rPr>
        <w:t>familiarise</w:t>
      </w:r>
      <w:proofErr w:type="spellEnd"/>
      <w:r w:rsidRPr="006E0391">
        <w:rPr>
          <w:rFonts w:ascii="Arial" w:hAnsi="Arial" w:cs="Arial"/>
          <w:sz w:val="22"/>
          <w:szCs w:val="22"/>
        </w:rPr>
        <w:t xml:space="preserve"> themselves with the appropriate coordinating staff, processes and meetings. </w:t>
      </w:r>
      <w:r>
        <w:rPr>
          <w:rFonts w:ascii="Arial" w:hAnsi="Arial" w:cs="Arial"/>
          <w:sz w:val="22"/>
          <w:szCs w:val="22"/>
        </w:rPr>
        <w:t xml:space="preserve"> Teams need to be sensitive to appearing to be directed or manipulated in those contexts.</w:t>
      </w:r>
    </w:p>
    <w:p w14:paraId="21308517" w14:textId="77777777" w:rsidR="004B26DF" w:rsidRDefault="004B26DF" w:rsidP="004B26DF">
      <w:pPr>
        <w:rPr>
          <w:rFonts w:ascii="Arial" w:hAnsi="Arial" w:cs="Arial"/>
          <w:sz w:val="22"/>
          <w:szCs w:val="22"/>
        </w:rPr>
      </w:pPr>
    </w:p>
    <w:p w14:paraId="4AD69090" w14:textId="667CCB36" w:rsidR="004B26DF" w:rsidRPr="008E4510" w:rsidRDefault="004B26DF" w:rsidP="00392175">
      <w:pPr>
        <w:pStyle w:val="Heading3"/>
        <w:numPr>
          <w:ilvl w:val="2"/>
          <w:numId w:val="58"/>
        </w:numPr>
      </w:pPr>
      <w:bookmarkStart w:id="126" w:name="_Toc18923755"/>
      <w:r w:rsidRPr="008E4510">
        <w:t>Military to Military</w:t>
      </w:r>
      <w:r w:rsidR="00EB1143">
        <w:t xml:space="preserve"> Coordination</w:t>
      </w:r>
      <w:bookmarkEnd w:id="126"/>
    </w:p>
    <w:p w14:paraId="2474C6B2" w14:textId="74C83E09" w:rsidR="004B26DF" w:rsidRPr="006E0391" w:rsidRDefault="004B26DF" w:rsidP="004B26DF">
      <w:pPr>
        <w:rPr>
          <w:rFonts w:ascii="Arial" w:hAnsi="Arial" w:cs="Arial"/>
          <w:sz w:val="22"/>
          <w:szCs w:val="22"/>
        </w:rPr>
      </w:pPr>
      <w:r>
        <w:rPr>
          <w:rFonts w:ascii="Arial" w:hAnsi="Arial" w:cs="Arial"/>
          <w:sz w:val="22"/>
          <w:szCs w:val="22"/>
        </w:rPr>
        <w:t xml:space="preserve">Military to military coordination mechanisms will also be established.  </w:t>
      </w:r>
      <w:r w:rsidRPr="006E0391">
        <w:rPr>
          <w:rFonts w:ascii="Arial" w:hAnsi="Arial" w:cs="Arial"/>
          <w:sz w:val="22"/>
          <w:szCs w:val="22"/>
        </w:rPr>
        <w:t xml:space="preserve">It may be that military </w:t>
      </w:r>
      <w:r w:rsidRPr="006E0391">
        <w:rPr>
          <w:rFonts w:ascii="Arial" w:hAnsi="Arial" w:cs="Arial"/>
          <w:sz w:val="22"/>
          <w:szCs w:val="22"/>
        </w:rPr>
        <w:lastRenderedPageBreak/>
        <w:t>EMT</w:t>
      </w:r>
      <w:r>
        <w:rPr>
          <w:rFonts w:ascii="Arial" w:hAnsi="Arial" w:cs="Arial"/>
          <w:sz w:val="22"/>
          <w:szCs w:val="22"/>
        </w:rPr>
        <w:t>s</w:t>
      </w:r>
      <w:r w:rsidRPr="006E0391">
        <w:rPr>
          <w:rFonts w:ascii="Arial" w:hAnsi="Arial" w:cs="Arial"/>
          <w:sz w:val="22"/>
          <w:szCs w:val="22"/>
        </w:rPr>
        <w:t xml:space="preserve"> should properly coordinate through </w:t>
      </w:r>
      <w:r>
        <w:rPr>
          <w:rFonts w:ascii="Arial" w:hAnsi="Arial" w:cs="Arial"/>
          <w:sz w:val="22"/>
          <w:szCs w:val="22"/>
        </w:rPr>
        <w:t xml:space="preserve">both </w:t>
      </w:r>
      <w:r w:rsidRPr="006E0391">
        <w:rPr>
          <w:rFonts w:ascii="Arial" w:hAnsi="Arial" w:cs="Arial"/>
          <w:sz w:val="22"/>
          <w:szCs w:val="22"/>
        </w:rPr>
        <w:t>a Civ</w:t>
      </w:r>
      <w:r>
        <w:rPr>
          <w:rFonts w:ascii="Arial" w:hAnsi="Arial" w:cs="Arial"/>
          <w:sz w:val="22"/>
          <w:szCs w:val="22"/>
        </w:rPr>
        <w:t>-</w:t>
      </w:r>
      <w:r w:rsidRPr="006E0391">
        <w:rPr>
          <w:rFonts w:ascii="Arial" w:hAnsi="Arial" w:cs="Arial"/>
          <w:sz w:val="22"/>
          <w:szCs w:val="22"/>
        </w:rPr>
        <w:t xml:space="preserve">Mil </w:t>
      </w:r>
      <w:r>
        <w:rPr>
          <w:rFonts w:ascii="Arial" w:hAnsi="Arial" w:cs="Arial"/>
          <w:sz w:val="22"/>
          <w:szCs w:val="22"/>
        </w:rPr>
        <w:t xml:space="preserve">and Mil-Mil </w:t>
      </w:r>
      <w:r w:rsidRPr="006E0391">
        <w:rPr>
          <w:rFonts w:ascii="Arial" w:hAnsi="Arial" w:cs="Arial"/>
          <w:sz w:val="22"/>
          <w:szCs w:val="22"/>
        </w:rPr>
        <w:t xml:space="preserve">coordination </w:t>
      </w:r>
      <w:r>
        <w:rPr>
          <w:rFonts w:ascii="Arial" w:hAnsi="Arial" w:cs="Arial"/>
          <w:sz w:val="22"/>
          <w:szCs w:val="22"/>
        </w:rPr>
        <w:t>platform</w:t>
      </w:r>
      <w:r w:rsidRPr="006E0391">
        <w:rPr>
          <w:rFonts w:ascii="Arial" w:hAnsi="Arial" w:cs="Arial"/>
          <w:sz w:val="22"/>
          <w:szCs w:val="22"/>
        </w:rPr>
        <w:t xml:space="preserve"> as outlined in </w:t>
      </w:r>
      <w:r w:rsidRPr="006E0391">
        <w:rPr>
          <w:rFonts w:ascii="Arial" w:hAnsi="Arial" w:cs="Arial"/>
          <w:i/>
          <w:iCs/>
          <w:sz w:val="22"/>
          <w:szCs w:val="22"/>
        </w:rPr>
        <w:t xml:space="preserve">The Guidelines on the Use of Military and Civil </w:t>
      </w:r>
      <w:proofErr w:type="spellStart"/>
      <w:r w:rsidRPr="006E0391">
        <w:rPr>
          <w:rFonts w:ascii="Arial" w:hAnsi="Arial" w:cs="Arial"/>
          <w:i/>
          <w:iCs/>
          <w:sz w:val="22"/>
          <w:szCs w:val="22"/>
        </w:rPr>
        <w:t>Defence</w:t>
      </w:r>
      <w:proofErr w:type="spellEnd"/>
      <w:r w:rsidRPr="006E0391">
        <w:rPr>
          <w:rFonts w:ascii="Arial" w:hAnsi="Arial" w:cs="Arial"/>
          <w:i/>
          <w:iCs/>
          <w:sz w:val="22"/>
          <w:szCs w:val="22"/>
        </w:rPr>
        <w:t xml:space="preserve"> Assets (MCDA) to Support UN Humanitarian Activities in Complex Emergencies</w:t>
      </w:r>
      <w:r>
        <w:rPr>
          <w:rStyle w:val="FootnoteReference"/>
          <w:rFonts w:ascii="Arial" w:hAnsi="Arial" w:cs="Arial"/>
          <w:i/>
          <w:iCs/>
          <w:sz w:val="22"/>
          <w:szCs w:val="22"/>
        </w:rPr>
        <w:footnoteReference w:id="105"/>
      </w:r>
      <w:r w:rsidRPr="006E0391">
        <w:rPr>
          <w:rFonts w:ascii="Arial" w:hAnsi="Arial" w:cs="Arial"/>
          <w:i/>
          <w:iCs/>
          <w:sz w:val="22"/>
          <w:szCs w:val="22"/>
        </w:rPr>
        <w:t xml:space="preserve"> </w:t>
      </w:r>
    </w:p>
    <w:p w14:paraId="2EF76119" w14:textId="77777777" w:rsidR="004B26DF" w:rsidRPr="006E0391" w:rsidRDefault="004B26DF" w:rsidP="004B26DF">
      <w:pPr>
        <w:rPr>
          <w:rFonts w:ascii="Arial" w:hAnsi="Arial" w:cs="Arial"/>
          <w:sz w:val="22"/>
          <w:szCs w:val="22"/>
        </w:rPr>
      </w:pPr>
    </w:p>
    <w:p w14:paraId="7CC600BC" w14:textId="77777777" w:rsidR="003A5244" w:rsidRPr="006E0391" w:rsidRDefault="003A5244" w:rsidP="00392175">
      <w:pPr>
        <w:pStyle w:val="Heading3"/>
        <w:numPr>
          <w:ilvl w:val="2"/>
          <w:numId w:val="58"/>
        </w:numPr>
      </w:pPr>
      <w:bookmarkStart w:id="127" w:name="_Toc18923756"/>
      <w:r w:rsidRPr="006E0391">
        <w:t>National Disaster Agency / National Humanitarian Coordination</w:t>
      </w:r>
      <w:bookmarkEnd w:id="127"/>
    </w:p>
    <w:p w14:paraId="53172A1A" w14:textId="27D6C156" w:rsidR="003A5244" w:rsidRPr="006E0391" w:rsidRDefault="003A5244" w:rsidP="003A5244">
      <w:pPr>
        <w:rPr>
          <w:rFonts w:ascii="Arial" w:hAnsi="Arial" w:cs="Arial"/>
          <w:sz w:val="22"/>
          <w:szCs w:val="22"/>
        </w:rPr>
      </w:pPr>
      <w:r w:rsidRPr="006E0391">
        <w:rPr>
          <w:rFonts w:ascii="Arial" w:hAnsi="Arial" w:cs="Arial"/>
          <w:sz w:val="22"/>
          <w:szCs w:val="22"/>
        </w:rPr>
        <w:t xml:space="preserve">As in any humanitarian emergency the National Disaster Agency (if existing) will very likely be a leading actor as part of national Government coordination of agencies. Implementing international agencies will be expected to coordinate or at least to make themselves known to such an agency. </w:t>
      </w:r>
      <w:r w:rsidR="00767DF3">
        <w:rPr>
          <w:rFonts w:ascii="Arial" w:hAnsi="Arial" w:cs="Arial"/>
          <w:sz w:val="22"/>
          <w:szCs w:val="22"/>
        </w:rPr>
        <w:t xml:space="preserve"> Teams need to be sensitive to appearing to be directed or manipulated in those contexts.</w:t>
      </w:r>
    </w:p>
    <w:p w14:paraId="3AB70063" w14:textId="77777777" w:rsidR="003A5244" w:rsidRPr="006E0391" w:rsidRDefault="003A5244" w:rsidP="003A5244">
      <w:pPr>
        <w:rPr>
          <w:rFonts w:ascii="Arial" w:hAnsi="Arial" w:cs="Arial"/>
          <w:sz w:val="22"/>
          <w:szCs w:val="22"/>
        </w:rPr>
      </w:pPr>
    </w:p>
    <w:p w14:paraId="0756A1DF" w14:textId="0E68F74D" w:rsidR="003A5244" w:rsidRPr="006E0391" w:rsidRDefault="003A5244" w:rsidP="00392175">
      <w:pPr>
        <w:pStyle w:val="Heading3"/>
        <w:numPr>
          <w:ilvl w:val="2"/>
          <w:numId w:val="58"/>
        </w:numPr>
      </w:pPr>
      <w:bookmarkStart w:id="128" w:name="_Toc18923757"/>
      <w:r w:rsidRPr="006E0391">
        <w:t>Non-State Actors</w:t>
      </w:r>
      <w:bookmarkEnd w:id="128"/>
    </w:p>
    <w:p w14:paraId="218C9EB6" w14:textId="5DCF4906" w:rsidR="003A5244" w:rsidRPr="006E0391" w:rsidRDefault="003A5244" w:rsidP="003A5244">
      <w:pPr>
        <w:rPr>
          <w:rFonts w:ascii="Arial" w:hAnsi="Arial" w:cs="Arial"/>
          <w:sz w:val="22"/>
          <w:szCs w:val="22"/>
        </w:rPr>
      </w:pPr>
      <w:r w:rsidRPr="006E0391">
        <w:rPr>
          <w:rFonts w:ascii="Arial" w:hAnsi="Arial" w:cs="Arial"/>
          <w:sz w:val="22"/>
          <w:szCs w:val="22"/>
        </w:rPr>
        <w:t>Non-state actors can take many forms</w:t>
      </w:r>
      <w:r w:rsidR="00D64597">
        <w:rPr>
          <w:rStyle w:val="FootnoteReference"/>
          <w:rFonts w:ascii="Arial" w:hAnsi="Arial" w:cs="Arial"/>
          <w:sz w:val="22"/>
          <w:szCs w:val="22"/>
        </w:rPr>
        <w:footnoteReference w:id="106"/>
      </w:r>
      <w:r w:rsidRPr="006E0391">
        <w:rPr>
          <w:rFonts w:ascii="Arial" w:hAnsi="Arial" w:cs="Arial"/>
          <w:sz w:val="22"/>
          <w:szCs w:val="22"/>
        </w:rPr>
        <w:t xml:space="preserve">. It is a feature of modern conflicts to see a proliferation of non-state actors controlling territory and therefore access to populations. Great care needs to be taken to undertake and maintain a sound context analysis </w:t>
      </w:r>
      <w:proofErr w:type="gramStart"/>
      <w:r w:rsidRPr="006E0391">
        <w:rPr>
          <w:rFonts w:ascii="Arial" w:hAnsi="Arial" w:cs="Arial"/>
          <w:sz w:val="22"/>
          <w:szCs w:val="22"/>
        </w:rPr>
        <w:t>in order for</w:t>
      </w:r>
      <w:proofErr w:type="gramEnd"/>
      <w:r w:rsidRPr="006E0391">
        <w:rPr>
          <w:rFonts w:ascii="Arial" w:hAnsi="Arial" w:cs="Arial"/>
          <w:sz w:val="22"/>
          <w:szCs w:val="22"/>
        </w:rPr>
        <w:t xml:space="preserve"> </w:t>
      </w:r>
      <w:r w:rsidR="005F7391">
        <w:rPr>
          <w:rFonts w:ascii="Arial" w:hAnsi="Arial" w:cs="Arial"/>
          <w:sz w:val="22"/>
          <w:szCs w:val="22"/>
        </w:rPr>
        <w:t>medical</w:t>
      </w:r>
      <w:r w:rsidRPr="006E0391">
        <w:rPr>
          <w:rFonts w:ascii="Arial" w:hAnsi="Arial" w:cs="Arial"/>
          <w:sz w:val="22"/>
          <w:szCs w:val="22"/>
        </w:rPr>
        <w:t xml:space="preserve"> </w:t>
      </w:r>
      <w:r w:rsidR="005F7391">
        <w:rPr>
          <w:rFonts w:ascii="Arial" w:hAnsi="Arial" w:cs="Arial"/>
          <w:sz w:val="22"/>
          <w:szCs w:val="22"/>
        </w:rPr>
        <w:t>teams</w:t>
      </w:r>
      <w:r w:rsidRPr="006E0391">
        <w:rPr>
          <w:rFonts w:ascii="Arial" w:hAnsi="Arial" w:cs="Arial"/>
          <w:sz w:val="22"/>
          <w:szCs w:val="22"/>
        </w:rPr>
        <w:t xml:space="preserve"> to engage </w:t>
      </w:r>
      <w:r w:rsidR="005F7391">
        <w:rPr>
          <w:rFonts w:ascii="Arial" w:hAnsi="Arial" w:cs="Arial"/>
          <w:sz w:val="22"/>
          <w:szCs w:val="22"/>
        </w:rPr>
        <w:t xml:space="preserve">safely, </w:t>
      </w:r>
      <w:r w:rsidR="00FE066D">
        <w:rPr>
          <w:rFonts w:ascii="Arial" w:hAnsi="Arial" w:cs="Arial"/>
          <w:sz w:val="22"/>
          <w:szCs w:val="22"/>
        </w:rPr>
        <w:t>gain/maintain</w:t>
      </w:r>
      <w:r w:rsidR="005F7391">
        <w:rPr>
          <w:rFonts w:ascii="Arial" w:hAnsi="Arial" w:cs="Arial"/>
          <w:sz w:val="22"/>
          <w:szCs w:val="22"/>
        </w:rPr>
        <w:t xml:space="preserve"> access, avoid manipulation, diffuse tension</w:t>
      </w:r>
      <w:r w:rsidR="0039703E">
        <w:rPr>
          <w:rFonts w:ascii="Arial" w:hAnsi="Arial" w:cs="Arial"/>
          <w:sz w:val="22"/>
          <w:szCs w:val="22"/>
        </w:rPr>
        <w:t>s</w:t>
      </w:r>
      <w:r w:rsidR="005F7391">
        <w:rPr>
          <w:rFonts w:ascii="Arial" w:hAnsi="Arial" w:cs="Arial"/>
          <w:sz w:val="22"/>
          <w:szCs w:val="22"/>
        </w:rPr>
        <w:t>,</w:t>
      </w:r>
      <w:r w:rsidRPr="006E0391">
        <w:rPr>
          <w:rFonts w:ascii="Arial" w:hAnsi="Arial" w:cs="Arial"/>
          <w:sz w:val="22"/>
          <w:szCs w:val="22"/>
        </w:rPr>
        <w:t xml:space="preserve"> and retain a principled approach. </w:t>
      </w:r>
    </w:p>
    <w:p w14:paraId="1F31796F" w14:textId="6551C28C" w:rsidR="005777D7" w:rsidRDefault="005777D7" w:rsidP="003A5244">
      <w:pPr>
        <w:rPr>
          <w:rFonts w:asciiTheme="majorHAnsi" w:hAnsiTheme="majorHAnsi"/>
          <w:sz w:val="22"/>
          <w:szCs w:val="22"/>
        </w:rPr>
      </w:pPr>
    </w:p>
    <w:p w14:paraId="0CA15359" w14:textId="16A704B9" w:rsidR="004768C4" w:rsidRDefault="00EA4448" w:rsidP="00392175">
      <w:pPr>
        <w:pStyle w:val="Heading3"/>
        <w:numPr>
          <w:ilvl w:val="2"/>
          <w:numId w:val="58"/>
        </w:numPr>
      </w:pPr>
      <w:bookmarkStart w:id="129" w:name="_Toc18923758"/>
      <w:r>
        <w:t xml:space="preserve">ICRC and </w:t>
      </w:r>
      <w:r w:rsidR="004768C4">
        <w:t>Red Cross Red Crescent Movement</w:t>
      </w:r>
      <w:bookmarkEnd w:id="129"/>
    </w:p>
    <w:p w14:paraId="32CEE3DA" w14:textId="30DEA54F" w:rsidR="003D10C0" w:rsidRDefault="00A6275A" w:rsidP="004768C4">
      <w:pPr>
        <w:rPr>
          <w:rFonts w:ascii="Arial" w:hAnsi="Arial" w:cs="Arial"/>
          <w:sz w:val="22"/>
          <w:szCs w:val="22"/>
        </w:rPr>
      </w:pPr>
      <w:r>
        <w:rPr>
          <w:rFonts w:ascii="Arial" w:hAnsi="Arial" w:cs="Arial"/>
          <w:sz w:val="22"/>
          <w:szCs w:val="22"/>
        </w:rPr>
        <w:t>In</w:t>
      </w:r>
      <w:r w:rsidR="004768C4" w:rsidRPr="004768C4">
        <w:rPr>
          <w:rFonts w:ascii="Arial" w:hAnsi="Arial" w:cs="Arial"/>
          <w:sz w:val="22"/>
          <w:szCs w:val="22"/>
        </w:rPr>
        <w:t xml:space="preserve"> the context of armed conflict, the </w:t>
      </w:r>
      <w:r w:rsidR="00EA4448">
        <w:rPr>
          <w:rFonts w:ascii="Arial" w:hAnsi="Arial" w:cs="Arial"/>
          <w:sz w:val="22"/>
          <w:szCs w:val="22"/>
        </w:rPr>
        <w:t>International Committee of the Red Cross (</w:t>
      </w:r>
      <w:r w:rsidR="004768C4" w:rsidRPr="004768C4">
        <w:rPr>
          <w:rFonts w:ascii="Arial" w:hAnsi="Arial" w:cs="Arial"/>
          <w:sz w:val="22"/>
          <w:szCs w:val="22"/>
        </w:rPr>
        <w:t>ICRC</w:t>
      </w:r>
      <w:r w:rsidR="00EA4448">
        <w:rPr>
          <w:rFonts w:ascii="Arial" w:hAnsi="Arial" w:cs="Arial"/>
          <w:sz w:val="22"/>
          <w:szCs w:val="22"/>
        </w:rPr>
        <w:t>)</w:t>
      </w:r>
      <w:r w:rsidR="004768C4" w:rsidRPr="004768C4">
        <w:rPr>
          <w:rFonts w:ascii="Arial" w:hAnsi="Arial" w:cs="Arial"/>
          <w:sz w:val="22"/>
          <w:szCs w:val="22"/>
        </w:rPr>
        <w:t xml:space="preserve"> is the lead </w:t>
      </w:r>
      <w:r w:rsidR="00B07694">
        <w:rPr>
          <w:rFonts w:ascii="Arial" w:hAnsi="Arial" w:cs="Arial"/>
          <w:sz w:val="22"/>
          <w:szCs w:val="22"/>
        </w:rPr>
        <w:t xml:space="preserve">and overall coordinator </w:t>
      </w:r>
      <w:r w:rsidR="004768C4" w:rsidRPr="004768C4">
        <w:rPr>
          <w:rFonts w:ascii="Arial" w:hAnsi="Arial" w:cs="Arial"/>
          <w:sz w:val="22"/>
          <w:szCs w:val="22"/>
        </w:rPr>
        <w:t xml:space="preserve">for </w:t>
      </w:r>
      <w:r w:rsidR="00EA4448">
        <w:rPr>
          <w:rFonts w:ascii="Arial" w:hAnsi="Arial" w:cs="Arial"/>
          <w:sz w:val="22"/>
          <w:szCs w:val="22"/>
        </w:rPr>
        <w:t xml:space="preserve">medical teams </w:t>
      </w:r>
      <w:r w:rsidR="00862169">
        <w:rPr>
          <w:rFonts w:ascii="Arial" w:hAnsi="Arial" w:cs="Arial"/>
          <w:sz w:val="22"/>
          <w:szCs w:val="22"/>
        </w:rPr>
        <w:t xml:space="preserve">deploying </w:t>
      </w:r>
      <w:r w:rsidR="00B07694">
        <w:rPr>
          <w:rFonts w:ascii="Arial" w:hAnsi="Arial" w:cs="Arial"/>
          <w:sz w:val="22"/>
          <w:szCs w:val="22"/>
        </w:rPr>
        <w:t xml:space="preserve">internationally </w:t>
      </w:r>
      <w:r w:rsidR="00862169">
        <w:rPr>
          <w:rFonts w:ascii="Arial" w:hAnsi="Arial" w:cs="Arial"/>
          <w:sz w:val="22"/>
          <w:szCs w:val="22"/>
        </w:rPr>
        <w:t>from</w:t>
      </w:r>
      <w:r w:rsidR="004768C4" w:rsidRPr="004768C4">
        <w:rPr>
          <w:rFonts w:ascii="Arial" w:hAnsi="Arial" w:cs="Arial"/>
          <w:sz w:val="22"/>
          <w:szCs w:val="22"/>
        </w:rPr>
        <w:t xml:space="preserve"> Red Cross</w:t>
      </w:r>
      <w:r w:rsidR="00862169">
        <w:rPr>
          <w:rFonts w:ascii="Arial" w:hAnsi="Arial" w:cs="Arial"/>
          <w:sz w:val="22"/>
          <w:szCs w:val="22"/>
        </w:rPr>
        <w:t xml:space="preserve"> and Red Crescent </w:t>
      </w:r>
      <w:r w:rsidR="00B07694">
        <w:rPr>
          <w:rFonts w:ascii="Arial" w:hAnsi="Arial" w:cs="Arial"/>
          <w:sz w:val="22"/>
          <w:szCs w:val="22"/>
        </w:rPr>
        <w:t>N</w:t>
      </w:r>
      <w:r w:rsidR="00862169">
        <w:rPr>
          <w:rFonts w:ascii="Arial" w:hAnsi="Arial" w:cs="Arial"/>
          <w:sz w:val="22"/>
          <w:szCs w:val="22"/>
        </w:rPr>
        <w:t xml:space="preserve">ational </w:t>
      </w:r>
      <w:r w:rsidR="00B07694">
        <w:rPr>
          <w:rFonts w:ascii="Arial" w:hAnsi="Arial" w:cs="Arial"/>
          <w:sz w:val="22"/>
          <w:szCs w:val="22"/>
        </w:rPr>
        <w:t>S</w:t>
      </w:r>
      <w:r w:rsidR="00862169">
        <w:rPr>
          <w:rFonts w:ascii="Arial" w:hAnsi="Arial" w:cs="Arial"/>
          <w:sz w:val="22"/>
          <w:szCs w:val="22"/>
        </w:rPr>
        <w:t>ocieties</w:t>
      </w:r>
      <w:r w:rsidR="00B07694">
        <w:rPr>
          <w:rFonts w:ascii="Arial" w:hAnsi="Arial" w:cs="Arial"/>
          <w:sz w:val="22"/>
          <w:szCs w:val="22"/>
        </w:rPr>
        <w:t xml:space="preserve"> (</w:t>
      </w:r>
      <w:r w:rsidR="00F31149">
        <w:rPr>
          <w:rFonts w:ascii="Arial" w:hAnsi="Arial" w:cs="Arial"/>
          <w:sz w:val="22"/>
          <w:szCs w:val="22"/>
        </w:rPr>
        <w:t xml:space="preserve">via </w:t>
      </w:r>
      <w:r w:rsidR="00B07694">
        <w:rPr>
          <w:rFonts w:ascii="Arial" w:hAnsi="Arial" w:cs="Arial"/>
          <w:sz w:val="22"/>
          <w:szCs w:val="22"/>
        </w:rPr>
        <w:t xml:space="preserve">Movement </w:t>
      </w:r>
      <w:r w:rsidR="00F31149">
        <w:rPr>
          <w:rFonts w:ascii="Arial" w:hAnsi="Arial" w:cs="Arial"/>
          <w:sz w:val="22"/>
          <w:szCs w:val="22"/>
        </w:rPr>
        <w:t>existing mechanisms</w:t>
      </w:r>
      <w:r w:rsidR="00B07694">
        <w:rPr>
          <w:rFonts w:ascii="Arial" w:hAnsi="Arial" w:cs="Arial"/>
          <w:sz w:val="22"/>
          <w:szCs w:val="22"/>
        </w:rPr>
        <w:t>)</w:t>
      </w:r>
      <w:r w:rsidR="00EA4448">
        <w:rPr>
          <w:rFonts w:ascii="Arial" w:hAnsi="Arial" w:cs="Arial"/>
          <w:sz w:val="22"/>
          <w:szCs w:val="22"/>
        </w:rPr>
        <w:t xml:space="preserve">.  The ICRC will </w:t>
      </w:r>
      <w:r w:rsidR="00B07694">
        <w:rPr>
          <w:rFonts w:ascii="Arial" w:hAnsi="Arial" w:cs="Arial"/>
          <w:sz w:val="22"/>
          <w:szCs w:val="22"/>
        </w:rPr>
        <w:t>typically have such medical teams (see ERUs reference and types</w:t>
      </w:r>
      <w:r w:rsidR="00B07694">
        <w:rPr>
          <w:rStyle w:val="FootnoteReference"/>
          <w:rFonts w:ascii="Arial" w:hAnsi="Arial" w:cs="Arial"/>
          <w:sz w:val="22"/>
          <w:szCs w:val="22"/>
        </w:rPr>
        <w:footnoteReference w:id="107"/>
      </w:r>
      <w:r w:rsidR="00B07694">
        <w:rPr>
          <w:rFonts w:ascii="Arial" w:hAnsi="Arial" w:cs="Arial"/>
          <w:sz w:val="22"/>
          <w:szCs w:val="22"/>
        </w:rPr>
        <w:t xml:space="preserve">) embedded within its own operations and will </w:t>
      </w:r>
      <w:r w:rsidR="00EA4448">
        <w:rPr>
          <w:rFonts w:ascii="Arial" w:hAnsi="Arial" w:cs="Arial"/>
          <w:sz w:val="22"/>
          <w:szCs w:val="22"/>
        </w:rPr>
        <w:t>coordinate such deployment</w:t>
      </w:r>
      <w:r w:rsidR="00862169">
        <w:rPr>
          <w:rFonts w:ascii="Arial" w:hAnsi="Arial" w:cs="Arial"/>
          <w:sz w:val="22"/>
          <w:szCs w:val="22"/>
        </w:rPr>
        <w:t>s</w:t>
      </w:r>
      <w:r w:rsidR="00EA4448">
        <w:rPr>
          <w:rFonts w:ascii="Arial" w:hAnsi="Arial" w:cs="Arial"/>
          <w:sz w:val="22"/>
          <w:szCs w:val="22"/>
        </w:rPr>
        <w:t xml:space="preserve"> </w:t>
      </w:r>
      <w:r w:rsidR="00B07694">
        <w:rPr>
          <w:rFonts w:ascii="Arial" w:hAnsi="Arial" w:cs="Arial"/>
          <w:sz w:val="22"/>
          <w:szCs w:val="22"/>
        </w:rPr>
        <w:t>with the National Society in the affected country(s)</w:t>
      </w:r>
      <w:r w:rsidR="00EA4448">
        <w:rPr>
          <w:rFonts w:ascii="Arial" w:hAnsi="Arial" w:cs="Arial"/>
          <w:sz w:val="22"/>
          <w:szCs w:val="22"/>
        </w:rPr>
        <w:t xml:space="preserve">. </w:t>
      </w:r>
      <w:r w:rsidR="004768C4" w:rsidRPr="004768C4">
        <w:rPr>
          <w:rFonts w:ascii="Arial" w:hAnsi="Arial" w:cs="Arial"/>
          <w:sz w:val="22"/>
          <w:szCs w:val="22"/>
        </w:rPr>
        <w:t xml:space="preserve"> </w:t>
      </w:r>
      <w:r w:rsidR="00E66F4B">
        <w:rPr>
          <w:rFonts w:ascii="Arial" w:hAnsi="Arial" w:cs="Arial"/>
          <w:sz w:val="22"/>
          <w:szCs w:val="22"/>
        </w:rPr>
        <w:t xml:space="preserve">The ICRC has the special </w:t>
      </w:r>
      <w:r w:rsidR="00E66F4B" w:rsidRPr="003D10C0">
        <w:rPr>
          <w:rFonts w:ascii="Arial" w:hAnsi="Arial" w:cs="Arial"/>
          <w:sz w:val="22"/>
          <w:szCs w:val="22"/>
        </w:rPr>
        <w:t>mandate that gives the organization an international legal status, distinct from that of NGOs and akin to that of international intergovernmental organizations such as the UN. Through status agreements with governments, ICR</w:t>
      </w:r>
      <w:r w:rsidR="007E652E">
        <w:rPr>
          <w:rFonts w:ascii="Arial" w:hAnsi="Arial" w:cs="Arial"/>
          <w:sz w:val="22"/>
          <w:szCs w:val="22"/>
        </w:rPr>
        <w:t>C</w:t>
      </w:r>
      <w:r w:rsidR="00E66F4B" w:rsidRPr="003D10C0">
        <w:rPr>
          <w:rFonts w:ascii="Arial" w:hAnsi="Arial" w:cs="Arial"/>
          <w:sz w:val="22"/>
          <w:szCs w:val="22"/>
        </w:rPr>
        <w:t xml:space="preserve"> is </w:t>
      </w:r>
      <w:r w:rsidR="003D10C0" w:rsidRPr="003D10C0">
        <w:rPr>
          <w:rFonts w:ascii="Arial" w:hAnsi="Arial" w:cs="Arial"/>
          <w:sz w:val="22"/>
          <w:szCs w:val="22"/>
        </w:rPr>
        <w:t>gra</w:t>
      </w:r>
      <w:r w:rsidR="003D10C0">
        <w:rPr>
          <w:rFonts w:ascii="Arial" w:hAnsi="Arial" w:cs="Arial"/>
          <w:sz w:val="22"/>
          <w:szCs w:val="22"/>
        </w:rPr>
        <w:t>n</w:t>
      </w:r>
      <w:r w:rsidR="003D10C0" w:rsidRPr="003D10C0">
        <w:rPr>
          <w:rFonts w:ascii="Arial" w:hAnsi="Arial" w:cs="Arial"/>
          <w:sz w:val="22"/>
          <w:szCs w:val="22"/>
        </w:rPr>
        <w:t>ted</w:t>
      </w:r>
      <w:r w:rsidR="00E66F4B" w:rsidRPr="003D10C0">
        <w:rPr>
          <w:rFonts w:ascii="Arial" w:hAnsi="Arial" w:cs="Arial"/>
          <w:sz w:val="22"/>
          <w:szCs w:val="22"/>
        </w:rPr>
        <w:t xml:space="preserve"> certain legal protections. For example, immunity from legal process and the protection of </w:t>
      </w:r>
      <w:r w:rsidR="00B07694">
        <w:rPr>
          <w:rFonts w:ascii="Arial" w:hAnsi="Arial" w:cs="Arial"/>
          <w:sz w:val="22"/>
          <w:szCs w:val="22"/>
        </w:rPr>
        <w:t>its</w:t>
      </w:r>
      <w:r w:rsidR="00E66F4B" w:rsidRPr="003D10C0">
        <w:rPr>
          <w:rFonts w:ascii="Arial" w:hAnsi="Arial" w:cs="Arial"/>
          <w:sz w:val="22"/>
          <w:szCs w:val="22"/>
        </w:rPr>
        <w:t xml:space="preserve"> premises, documents and data from being accessed</w:t>
      </w:r>
      <w:r w:rsidR="003D10C0">
        <w:rPr>
          <w:rFonts w:ascii="Arial" w:hAnsi="Arial" w:cs="Arial"/>
          <w:sz w:val="22"/>
          <w:szCs w:val="22"/>
        </w:rPr>
        <w:t xml:space="preserve">.  </w:t>
      </w:r>
    </w:p>
    <w:p w14:paraId="7620EED0" w14:textId="2C676E23" w:rsidR="004768C4" w:rsidRDefault="00EA4448" w:rsidP="003A5244">
      <w:pPr>
        <w:rPr>
          <w:rFonts w:ascii="Arial" w:hAnsi="Arial" w:cs="Arial"/>
          <w:sz w:val="22"/>
          <w:szCs w:val="22"/>
        </w:rPr>
      </w:pPr>
      <w:r>
        <w:rPr>
          <w:rFonts w:ascii="Arial" w:hAnsi="Arial" w:cs="Arial"/>
          <w:sz w:val="22"/>
          <w:szCs w:val="22"/>
        </w:rPr>
        <w:t xml:space="preserve">The International Federation of Red Cross and Red Crescent Societies (IFRC) is the lead for natural disaster coordination.  The two may operate in </w:t>
      </w:r>
      <w:r w:rsidR="003D10C0">
        <w:rPr>
          <w:rFonts w:ascii="Arial" w:hAnsi="Arial" w:cs="Arial"/>
          <w:sz w:val="22"/>
          <w:szCs w:val="22"/>
        </w:rPr>
        <w:t>proximity</w:t>
      </w:r>
      <w:r>
        <w:rPr>
          <w:rFonts w:ascii="Arial" w:hAnsi="Arial" w:cs="Arial"/>
          <w:sz w:val="22"/>
          <w:szCs w:val="22"/>
        </w:rPr>
        <w:t xml:space="preserve"> and in close coordination in context where they co-exist (e</w:t>
      </w:r>
      <w:r w:rsidR="00B3469E">
        <w:rPr>
          <w:rFonts w:ascii="Arial" w:hAnsi="Arial" w:cs="Arial"/>
          <w:sz w:val="22"/>
          <w:szCs w:val="22"/>
        </w:rPr>
        <w:t>.</w:t>
      </w:r>
      <w:r>
        <w:rPr>
          <w:rFonts w:ascii="Arial" w:hAnsi="Arial" w:cs="Arial"/>
          <w:sz w:val="22"/>
          <w:szCs w:val="22"/>
        </w:rPr>
        <w:t>g</w:t>
      </w:r>
      <w:r w:rsidR="00B3469E">
        <w:rPr>
          <w:rFonts w:ascii="Arial" w:hAnsi="Arial" w:cs="Arial"/>
          <w:sz w:val="22"/>
          <w:szCs w:val="22"/>
        </w:rPr>
        <w:t>.</w:t>
      </w:r>
      <w:r>
        <w:rPr>
          <w:rFonts w:ascii="Arial" w:hAnsi="Arial" w:cs="Arial"/>
          <w:sz w:val="22"/>
          <w:szCs w:val="22"/>
        </w:rPr>
        <w:t xml:space="preserve"> ICRC </w:t>
      </w:r>
      <w:r w:rsidR="00732BAA">
        <w:rPr>
          <w:rFonts w:ascii="Arial" w:hAnsi="Arial" w:cs="Arial"/>
          <w:sz w:val="22"/>
          <w:szCs w:val="22"/>
        </w:rPr>
        <w:t>leading</w:t>
      </w:r>
      <w:r w:rsidR="00B3469E">
        <w:rPr>
          <w:rFonts w:ascii="Arial" w:hAnsi="Arial" w:cs="Arial"/>
          <w:sz w:val="22"/>
          <w:szCs w:val="22"/>
        </w:rPr>
        <w:t xml:space="preserve"> </w:t>
      </w:r>
      <w:r>
        <w:rPr>
          <w:rFonts w:ascii="Arial" w:hAnsi="Arial" w:cs="Arial"/>
          <w:sz w:val="22"/>
          <w:szCs w:val="22"/>
        </w:rPr>
        <w:t xml:space="preserve">within areas/countries affected by war, IFRC in </w:t>
      </w:r>
      <w:r w:rsidR="00B3469E">
        <w:rPr>
          <w:rFonts w:ascii="Arial" w:hAnsi="Arial" w:cs="Arial"/>
          <w:sz w:val="22"/>
          <w:szCs w:val="22"/>
        </w:rPr>
        <w:t xml:space="preserve">leading in </w:t>
      </w:r>
      <w:r>
        <w:rPr>
          <w:rFonts w:ascii="Arial" w:hAnsi="Arial" w:cs="Arial"/>
          <w:sz w:val="22"/>
          <w:szCs w:val="22"/>
        </w:rPr>
        <w:t>neighboring countries addressing refugee crises)</w:t>
      </w:r>
      <w:r w:rsidR="0071605D">
        <w:rPr>
          <w:rFonts w:ascii="Arial" w:hAnsi="Arial" w:cs="Arial"/>
          <w:sz w:val="22"/>
          <w:szCs w:val="22"/>
        </w:rPr>
        <w:t>.</w:t>
      </w:r>
    </w:p>
    <w:p w14:paraId="07973F26" w14:textId="77777777" w:rsidR="00EA216D" w:rsidRDefault="00EA216D" w:rsidP="003A5244">
      <w:pPr>
        <w:rPr>
          <w:rFonts w:asciiTheme="majorHAnsi" w:hAnsiTheme="majorHAnsi"/>
          <w:sz w:val="22"/>
          <w:szCs w:val="22"/>
        </w:rPr>
      </w:pPr>
    </w:p>
    <w:p w14:paraId="29B0D4D7" w14:textId="249F3B15" w:rsidR="005777D7" w:rsidRDefault="005777D7" w:rsidP="00392175">
      <w:pPr>
        <w:pStyle w:val="Heading2"/>
        <w:numPr>
          <w:ilvl w:val="1"/>
          <w:numId w:val="58"/>
        </w:numPr>
      </w:pPr>
      <w:bookmarkStart w:id="130" w:name="_Toc18923759"/>
      <w:r>
        <w:t xml:space="preserve">Chapter </w:t>
      </w:r>
      <w:r w:rsidR="00AD3242">
        <w:t xml:space="preserve">3 </w:t>
      </w:r>
      <w:r>
        <w:t>Guidance Notes</w:t>
      </w:r>
      <w:bookmarkEnd w:id="130"/>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0"/>
      </w:tblGrid>
      <w:tr w:rsidR="00B91048" w14:paraId="7999B170" w14:textId="77777777" w:rsidTr="00F750E8">
        <w:tc>
          <w:tcPr>
            <w:tcW w:w="9475" w:type="dxa"/>
            <w:shd w:val="clear" w:color="auto" w:fill="F2DBDB" w:themeFill="accent2" w:themeFillTint="33"/>
          </w:tcPr>
          <w:p w14:paraId="3EDD453E" w14:textId="02E32DBD" w:rsidR="00D86863" w:rsidRPr="006F368E" w:rsidRDefault="00D86863" w:rsidP="00392175">
            <w:pPr>
              <w:pStyle w:val="NoSpacing"/>
              <w:numPr>
                <w:ilvl w:val="0"/>
                <w:numId w:val="63"/>
              </w:numPr>
            </w:pPr>
            <w:r w:rsidRPr="006F368E">
              <w:t xml:space="preserve">All deploying teams </w:t>
            </w:r>
            <w:r w:rsidR="0049052D">
              <w:t>have an obligation</w:t>
            </w:r>
            <w:r w:rsidRPr="006F368E">
              <w:t xml:space="preserve"> contribute and participate in</w:t>
            </w:r>
            <w:r w:rsidR="00B91048" w:rsidRPr="006F368E">
              <w:t xml:space="preserve"> </w:t>
            </w:r>
            <w:r w:rsidRPr="006F368E">
              <w:t xml:space="preserve">coordination of medical care in a </w:t>
            </w:r>
            <w:r w:rsidRPr="006F368E">
              <w:rPr>
                <w:i/>
              </w:rPr>
              <w:t>principled</w:t>
            </w:r>
            <w:r w:rsidRPr="006F368E">
              <w:t xml:space="preserve"> and </w:t>
            </w:r>
            <w:r w:rsidRPr="006F368E">
              <w:rPr>
                <w:i/>
              </w:rPr>
              <w:t>IHL</w:t>
            </w:r>
            <w:r w:rsidRPr="006F368E">
              <w:t xml:space="preserve"> rooted approach</w:t>
            </w:r>
          </w:p>
          <w:p w14:paraId="6E3A172E" w14:textId="5030B1B1" w:rsidR="00D86863" w:rsidRDefault="00D86863" w:rsidP="00392175">
            <w:pPr>
              <w:pStyle w:val="NoSpacing"/>
              <w:numPr>
                <w:ilvl w:val="0"/>
                <w:numId w:val="63"/>
              </w:numPr>
            </w:pPr>
            <w:r w:rsidRPr="006F368E">
              <w:t xml:space="preserve">Teams need enhanced sensitivity and strategies in contexts in which </w:t>
            </w:r>
            <w:r w:rsidR="006F368E">
              <w:t>c</w:t>
            </w:r>
            <w:r w:rsidRPr="006F368E">
              <w:t xml:space="preserve">oordination mechanisms may be perceived as party to a war effort.  </w:t>
            </w:r>
            <w:r w:rsidR="006F368E">
              <w:t>Such considerations may require aborting deployments and/or change of location.</w:t>
            </w:r>
          </w:p>
          <w:p w14:paraId="771DB155" w14:textId="76AA5A74" w:rsidR="005777D7" w:rsidRPr="006F368E" w:rsidRDefault="005777D7" w:rsidP="00392175">
            <w:pPr>
              <w:pStyle w:val="NoSpacing"/>
              <w:numPr>
                <w:ilvl w:val="0"/>
                <w:numId w:val="63"/>
              </w:numPr>
            </w:pPr>
            <w:r>
              <w:lastRenderedPageBreak/>
              <w:t xml:space="preserve">National and International teams need to </w:t>
            </w:r>
            <w:r w:rsidR="00086E61">
              <w:t>coordinate but</w:t>
            </w:r>
            <w:r>
              <w:t xml:space="preserve"> be aware of </w:t>
            </w:r>
            <w:r w:rsidRPr="00086E61">
              <w:rPr>
                <w:i/>
              </w:rPr>
              <w:t>perceptions</w:t>
            </w:r>
            <w:r>
              <w:t xml:space="preserve"> as to independence and neutrality to </w:t>
            </w:r>
            <w:r w:rsidR="004C595C">
              <w:t>inform</w:t>
            </w:r>
            <w:r>
              <w:t xml:space="preserve"> decisions.</w:t>
            </w:r>
          </w:p>
          <w:p w14:paraId="2763EEAA" w14:textId="55D296DF" w:rsidR="00D86863" w:rsidRDefault="00D86863" w:rsidP="00392175">
            <w:pPr>
              <w:pStyle w:val="NoSpacing"/>
              <w:numPr>
                <w:ilvl w:val="0"/>
                <w:numId w:val="63"/>
              </w:numPr>
            </w:pPr>
            <w:r w:rsidRPr="006F368E">
              <w:t xml:space="preserve">Communicate and coordinate with all </w:t>
            </w:r>
            <w:r w:rsidR="00086E61">
              <w:t>parties to the conflict</w:t>
            </w:r>
            <w:r w:rsidR="006F368E">
              <w:t xml:space="preserve"> when and</w:t>
            </w:r>
            <w:r w:rsidRPr="006F368E">
              <w:t xml:space="preserve"> if possible</w:t>
            </w:r>
          </w:p>
          <w:p w14:paraId="328F7DAC" w14:textId="5AEE79BA" w:rsidR="006F368E" w:rsidRPr="006F368E" w:rsidRDefault="006F368E" w:rsidP="00392175">
            <w:pPr>
              <w:pStyle w:val="NoSpacing"/>
              <w:numPr>
                <w:ilvl w:val="0"/>
                <w:numId w:val="63"/>
              </w:numPr>
            </w:pPr>
            <w:r>
              <w:t>Medical teams need to invest and train pre-deployment on coordination mechanisms</w:t>
            </w:r>
          </w:p>
          <w:p w14:paraId="2F9922D2" w14:textId="009C8F76" w:rsidR="00D86863" w:rsidRDefault="00D86863" w:rsidP="00392175">
            <w:pPr>
              <w:pStyle w:val="NoSpacing"/>
              <w:numPr>
                <w:ilvl w:val="0"/>
                <w:numId w:val="63"/>
              </w:numPr>
            </w:pPr>
            <w:r w:rsidRPr="006F368E">
              <w:t xml:space="preserve">Deconfliction, when activated, can provide an additional layer of security. </w:t>
            </w:r>
            <w:r w:rsidR="00686585">
              <w:t xml:space="preserve"> However, it cannot not guarantee team or patient safety</w:t>
            </w:r>
          </w:p>
          <w:p w14:paraId="63E8CC06" w14:textId="5484A56C" w:rsidR="005777D7" w:rsidRDefault="00686585" w:rsidP="00392175">
            <w:pPr>
              <w:pStyle w:val="NoSpacing"/>
              <w:numPr>
                <w:ilvl w:val="0"/>
                <w:numId w:val="63"/>
              </w:numPr>
            </w:pPr>
            <w:r>
              <w:t xml:space="preserve">Teams to aware </w:t>
            </w:r>
            <w:r w:rsidR="004C595C">
              <w:t>of the key elements within the UN-</w:t>
            </w:r>
            <w:proofErr w:type="spellStart"/>
            <w:r>
              <w:t>CIMCoord</w:t>
            </w:r>
            <w:proofErr w:type="spellEnd"/>
            <w:r>
              <w:t xml:space="preserve"> manual and challenges</w:t>
            </w:r>
          </w:p>
          <w:p w14:paraId="256A49B0" w14:textId="1146FB37" w:rsidR="00B91048" w:rsidRPr="007F3710" w:rsidRDefault="00086E61" w:rsidP="00392175">
            <w:pPr>
              <w:pStyle w:val="NoSpacing"/>
              <w:numPr>
                <w:ilvl w:val="0"/>
                <w:numId w:val="63"/>
              </w:numPr>
            </w:pPr>
            <w:r>
              <w:t xml:space="preserve">Governmental and Military teams may need to self-impose limits as to locations and population </w:t>
            </w:r>
            <w:r w:rsidR="00DD3E2B">
              <w:t>areas that can be safely accessed.</w:t>
            </w:r>
          </w:p>
        </w:tc>
      </w:tr>
    </w:tbl>
    <w:p w14:paraId="55B23F15" w14:textId="77777777" w:rsidR="004F349B" w:rsidRDefault="004F349B" w:rsidP="004F349B">
      <w:pPr>
        <w:widowControl/>
        <w:spacing w:after="200" w:line="276" w:lineRule="auto"/>
      </w:pPr>
      <w:r>
        <w:lastRenderedPageBreak/>
        <w:br w:type="page"/>
      </w:r>
    </w:p>
    <w:p w14:paraId="6C92F9A5" w14:textId="5E99425B" w:rsidR="004F349B" w:rsidRDefault="004F349B" w:rsidP="004F349B">
      <w:pPr>
        <w:widowControl/>
        <w:spacing w:after="200" w:line="276" w:lineRule="auto"/>
        <w:jc w:val="center"/>
        <w:rPr>
          <w:rFonts w:ascii="Arial" w:hAnsi="Arial" w:cs="Arial"/>
          <w:sz w:val="72"/>
          <w:szCs w:val="22"/>
        </w:rPr>
      </w:pPr>
      <w:r w:rsidRPr="00F712C4">
        <w:rPr>
          <w:rFonts w:ascii="Arial" w:hAnsi="Arial" w:cs="Arial"/>
          <w:sz w:val="72"/>
          <w:szCs w:val="22"/>
        </w:rPr>
        <w:lastRenderedPageBreak/>
        <w:t xml:space="preserve">CHAPTER </w:t>
      </w:r>
      <w:r>
        <w:rPr>
          <w:rFonts w:ascii="Arial" w:hAnsi="Arial" w:cs="Arial"/>
          <w:sz w:val="72"/>
          <w:szCs w:val="22"/>
        </w:rPr>
        <w:t>4</w:t>
      </w:r>
    </w:p>
    <w:p w14:paraId="3893745A" w14:textId="77777777" w:rsidR="00D250E6" w:rsidRPr="00F712C4" w:rsidRDefault="00D250E6" w:rsidP="004F349B">
      <w:pPr>
        <w:widowControl/>
        <w:spacing w:after="200" w:line="276" w:lineRule="auto"/>
        <w:jc w:val="center"/>
        <w:rPr>
          <w:rFonts w:ascii="Arial" w:hAnsi="Arial" w:cs="Arial"/>
          <w:sz w:val="72"/>
          <w:szCs w:val="22"/>
        </w:rPr>
      </w:pPr>
    </w:p>
    <w:p w14:paraId="19D12DDD" w14:textId="1B9C2FFA" w:rsidR="004F349B" w:rsidRDefault="004F349B" w:rsidP="004F349B">
      <w:pPr>
        <w:widowControl/>
        <w:spacing w:after="200" w:line="276" w:lineRule="auto"/>
        <w:jc w:val="center"/>
        <w:rPr>
          <w:rFonts w:ascii="Arial" w:hAnsi="Arial" w:cs="Arial"/>
          <w:sz w:val="72"/>
          <w:szCs w:val="22"/>
        </w:rPr>
      </w:pPr>
      <w:r>
        <w:rPr>
          <w:rFonts w:ascii="Arial" w:hAnsi="Arial" w:cs="Arial"/>
          <w:sz w:val="72"/>
          <w:szCs w:val="22"/>
        </w:rPr>
        <w:t>GENDER BASED VIOLENCE</w:t>
      </w:r>
    </w:p>
    <w:p w14:paraId="51E95652" w14:textId="7CDA8041" w:rsidR="004F349B" w:rsidRDefault="004F349B" w:rsidP="004F349B">
      <w:pPr>
        <w:widowControl/>
        <w:spacing w:after="200" w:line="276" w:lineRule="auto"/>
        <w:jc w:val="center"/>
        <w:rPr>
          <w:rFonts w:ascii="Arial" w:hAnsi="Arial" w:cs="Arial"/>
          <w:sz w:val="72"/>
          <w:szCs w:val="22"/>
        </w:rPr>
      </w:pPr>
      <w:r>
        <w:rPr>
          <w:rFonts w:ascii="Arial" w:hAnsi="Arial" w:cs="Arial"/>
          <w:sz w:val="72"/>
          <w:szCs w:val="22"/>
        </w:rPr>
        <w:t>&amp;</w:t>
      </w:r>
    </w:p>
    <w:p w14:paraId="0AD371E3" w14:textId="657742C2" w:rsidR="004F349B" w:rsidRPr="00F712C4" w:rsidRDefault="00F1553F" w:rsidP="004F349B">
      <w:pPr>
        <w:widowControl/>
        <w:spacing w:after="200" w:line="276" w:lineRule="auto"/>
        <w:jc w:val="center"/>
        <w:rPr>
          <w:rFonts w:ascii="Arial" w:hAnsi="Arial" w:cs="Arial"/>
          <w:sz w:val="72"/>
          <w:szCs w:val="22"/>
        </w:rPr>
      </w:pPr>
      <w:r w:rsidRPr="00F1553F">
        <w:rPr>
          <w:noProof/>
        </w:rPr>
        <w:drawing>
          <wp:anchor distT="0" distB="0" distL="114300" distR="114300" simplePos="0" relativeHeight="251664384" behindDoc="0" locked="0" layoutInCell="1" allowOverlap="1" wp14:anchorId="4BDBD989" wp14:editId="3F9AC641">
            <wp:simplePos x="0" y="0"/>
            <wp:positionH relativeFrom="column">
              <wp:posOffset>1592580</wp:posOffset>
            </wp:positionH>
            <wp:positionV relativeFrom="paragraph">
              <wp:posOffset>727463</wp:posOffset>
            </wp:positionV>
            <wp:extent cx="3292475" cy="3292475"/>
            <wp:effectExtent l="0" t="0" r="3175"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292475" cy="3292475"/>
                    </a:xfrm>
                    <a:prstGeom prst="rect">
                      <a:avLst/>
                    </a:prstGeom>
                  </pic:spPr>
                </pic:pic>
              </a:graphicData>
            </a:graphic>
          </wp:anchor>
        </w:drawing>
      </w:r>
      <w:r w:rsidR="004F349B">
        <w:rPr>
          <w:rFonts w:ascii="Arial" w:hAnsi="Arial" w:cs="Arial"/>
          <w:sz w:val="72"/>
          <w:szCs w:val="22"/>
        </w:rPr>
        <w:t>PROTECTION</w:t>
      </w:r>
    </w:p>
    <w:p w14:paraId="3BA4D5CA" w14:textId="6F3A2EC2" w:rsidR="004F349B" w:rsidRDefault="004F349B">
      <w:pPr>
        <w:widowControl/>
        <w:spacing w:after="200" w:line="276" w:lineRule="auto"/>
      </w:pPr>
    </w:p>
    <w:p w14:paraId="02294A59" w14:textId="20BCBD64" w:rsidR="00712C99" w:rsidRPr="00696E4A" w:rsidRDefault="00041461" w:rsidP="00392175">
      <w:pPr>
        <w:pStyle w:val="Heading1"/>
        <w:numPr>
          <w:ilvl w:val="0"/>
          <w:numId w:val="64"/>
        </w:numPr>
      </w:pPr>
      <w:bookmarkStart w:id="131" w:name="_Toc18490389"/>
      <w:bookmarkStart w:id="132" w:name="_Toc18923760"/>
      <w:r>
        <w:lastRenderedPageBreak/>
        <w:t>G</w:t>
      </w:r>
      <w:r w:rsidR="00712C99" w:rsidRPr="00696E4A">
        <w:t>ender Based Violence &amp; Protection – GBV</w:t>
      </w:r>
      <w:bookmarkEnd w:id="131"/>
      <w:bookmarkEnd w:id="132"/>
    </w:p>
    <w:p w14:paraId="0515FC85" w14:textId="0D2B55A4" w:rsidR="00712C99" w:rsidRDefault="00EF186E" w:rsidP="00712C99">
      <w:pPr>
        <w:rPr>
          <w:lang w:val="en-CA"/>
        </w:rPr>
      </w:pPr>
      <w:r w:rsidRPr="00EF186E">
        <w:rPr>
          <w:highlight w:val="yellow"/>
          <w:lang w:val="en-CA"/>
        </w:rPr>
        <w:t>Under review and edit</w:t>
      </w:r>
    </w:p>
    <w:p w14:paraId="3C05D26F" w14:textId="77777777" w:rsidR="00EF186E" w:rsidRDefault="00EF186E" w:rsidP="00712C99">
      <w:pPr>
        <w:rPr>
          <w:lang w:val="en-C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0"/>
      </w:tblGrid>
      <w:tr w:rsidR="007932A8" w14:paraId="09A7B9C5" w14:textId="77777777" w:rsidTr="00F750E8">
        <w:tc>
          <w:tcPr>
            <w:tcW w:w="9475" w:type="dxa"/>
            <w:shd w:val="clear" w:color="auto" w:fill="F2DBDB" w:themeFill="accent2" w:themeFillTint="33"/>
          </w:tcPr>
          <w:p w14:paraId="589B2467" w14:textId="6256C1ED" w:rsidR="007932A8" w:rsidRPr="002D2F89" w:rsidRDefault="007932A8" w:rsidP="007932A8">
            <w:pPr>
              <w:spacing w:line="269" w:lineRule="exact"/>
              <w:ind w:left="360"/>
              <w:rPr>
                <w:rFonts w:ascii="Arial" w:hAnsi="Arial" w:cs="Arial"/>
                <w:sz w:val="22"/>
                <w:szCs w:val="22"/>
              </w:rPr>
            </w:pPr>
            <w:r>
              <w:rPr>
                <w:rFonts w:ascii="Arial" w:hAnsi="Arial" w:cs="Arial"/>
                <w:sz w:val="22"/>
                <w:szCs w:val="22"/>
              </w:rPr>
              <w:t xml:space="preserve">Chapter </w:t>
            </w:r>
            <w:r w:rsidRPr="002D2F89">
              <w:rPr>
                <w:rFonts w:ascii="Arial" w:hAnsi="Arial" w:cs="Arial"/>
                <w:sz w:val="22"/>
                <w:szCs w:val="22"/>
              </w:rPr>
              <w:t>Objectives</w:t>
            </w:r>
            <w:r>
              <w:rPr>
                <w:rFonts w:ascii="Arial" w:hAnsi="Arial" w:cs="Arial"/>
                <w:sz w:val="22"/>
                <w:szCs w:val="22"/>
              </w:rPr>
              <w:t>:</w:t>
            </w:r>
          </w:p>
          <w:p w14:paraId="52D0565D" w14:textId="77777777" w:rsidR="007932A8" w:rsidRPr="00247553" w:rsidRDefault="007932A8" w:rsidP="00392175">
            <w:pPr>
              <w:pStyle w:val="ListParagraph"/>
              <w:numPr>
                <w:ilvl w:val="0"/>
                <w:numId w:val="52"/>
              </w:numPr>
              <w:tabs>
                <w:tab w:val="left" w:pos="734"/>
              </w:tabs>
              <w:spacing w:line="269" w:lineRule="exact"/>
              <w:rPr>
                <w:rFonts w:ascii="Arial" w:hAnsi="Arial" w:cs="Arial"/>
                <w:sz w:val="22"/>
                <w:szCs w:val="22"/>
              </w:rPr>
            </w:pPr>
            <w:r w:rsidRPr="00247553">
              <w:rPr>
                <w:rFonts w:ascii="Arial" w:hAnsi="Arial" w:cs="Arial"/>
                <w:sz w:val="22"/>
                <w:szCs w:val="22"/>
              </w:rPr>
              <w:t>Highlight the importance and specific roles for medical teams</w:t>
            </w:r>
          </w:p>
          <w:p w14:paraId="1D8E0A8C" w14:textId="77777777" w:rsidR="007932A8" w:rsidRPr="00247553" w:rsidRDefault="007932A8" w:rsidP="00392175">
            <w:pPr>
              <w:pStyle w:val="ListParagraph"/>
              <w:numPr>
                <w:ilvl w:val="0"/>
                <w:numId w:val="52"/>
              </w:numPr>
              <w:tabs>
                <w:tab w:val="left" w:pos="739"/>
              </w:tabs>
              <w:spacing w:line="269" w:lineRule="exact"/>
              <w:rPr>
                <w:rFonts w:ascii="Arial" w:hAnsi="Arial" w:cs="Arial"/>
                <w:sz w:val="22"/>
                <w:szCs w:val="22"/>
              </w:rPr>
            </w:pPr>
            <w:r w:rsidRPr="00247553">
              <w:rPr>
                <w:rFonts w:ascii="Arial" w:hAnsi="Arial" w:cs="Arial"/>
                <w:sz w:val="22"/>
                <w:szCs w:val="22"/>
              </w:rPr>
              <w:t xml:space="preserve">Outline specific measures required for prevention, protection, and care, including national and </w:t>
            </w:r>
            <w:proofErr w:type="spellStart"/>
            <w:r w:rsidRPr="00247553">
              <w:rPr>
                <w:rFonts w:ascii="Arial" w:hAnsi="Arial" w:cs="Arial"/>
                <w:sz w:val="22"/>
                <w:szCs w:val="22"/>
              </w:rPr>
              <w:t>organisational</w:t>
            </w:r>
            <w:proofErr w:type="spellEnd"/>
            <w:r w:rsidRPr="00247553">
              <w:rPr>
                <w:rFonts w:ascii="Arial" w:hAnsi="Arial" w:cs="Arial"/>
                <w:sz w:val="22"/>
                <w:szCs w:val="22"/>
              </w:rPr>
              <w:t xml:space="preserve"> legal obligations related to preventing, reporting and responding to SGBV.</w:t>
            </w:r>
          </w:p>
          <w:p w14:paraId="6D3771C0" w14:textId="77777777" w:rsidR="007932A8" w:rsidRPr="00247553" w:rsidRDefault="007932A8" w:rsidP="00392175">
            <w:pPr>
              <w:pStyle w:val="ListParagraph"/>
              <w:numPr>
                <w:ilvl w:val="0"/>
                <w:numId w:val="52"/>
              </w:numPr>
              <w:tabs>
                <w:tab w:val="left" w:pos="744"/>
              </w:tabs>
              <w:spacing w:line="269" w:lineRule="exact"/>
              <w:rPr>
                <w:rFonts w:ascii="Arial" w:hAnsi="Arial" w:cs="Arial"/>
                <w:sz w:val="22"/>
                <w:szCs w:val="22"/>
              </w:rPr>
            </w:pPr>
            <w:r w:rsidRPr="00247553">
              <w:rPr>
                <w:rFonts w:ascii="Arial" w:hAnsi="Arial" w:cs="Arial"/>
                <w:sz w:val="22"/>
                <w:szCs w:val="22"/>
              </w:rPr>
              <w:t>Provide concrete examples including advocacy measures</w:t>
            </w:r>
          </w:p>
          <w:p w14:paraId="0313CB3D" w14:textId="77777777" w:rsidR="007932A8" w:rsidRPr="00247553" w:rsidRDefault="007932A8" w:rsidP="00392175">
            <w:pPr>
              <w:pStyle w:val="ListParagraph"/>
              <w:numPr>
                <w:ilvl w:val="0"/>
                <w:numId w:val="52"/>
              </w:numPr>
              <w:tabs>
                <w:tab w:val="left" w:pos="734"/>
              </w:tabs>
              <w:spacing w:line="269" w:lineRule="exact"/>
              <w:rPr>
                <w:rFonts w:ascii="Arial" w:hAnsi="Arial" w:cs="Arial"/>
                <w:sz w:val="22"/>
                <w:szCs w:val="22"/>
              </w:rPr>
            </w:pPr>
            <w:r w:rsidRPr="00247553">
              <w:rPr>
                <w:rFonts w:ascii="Arial" w:hAnsi="Arial" w:cs="Arial"/>
                <w:sz w:val="22"/>
                <w:szCs w:val="22"/>
              </w:rPr>
              <w:t>Teams integrate a capacity strengthening approach as a pillar of support</w:t>
            </w:r>
          </w:p>
          <w:p w14:paraId="296899A2" w14:textId="77777777" w:rsidR="007932A8" w:rsidRPr="00247553" w:rsidRDefault="007932A8" w:rsidP="00392175">
            <w:pPr>
              <w:pStyle w:val="ListParagraph"/>
              <w:numPr>
                <w:ilvl w:val="0"/>
                <w:numId w:val="52"/>
              </w:numPr>
              <w:rPr>
                <w:rFonts w:ascii="Arial" w:hAnsi="Arial" w:cs="Arial"/>
                <w:sz w:val="22"/>
                <w:szCs w:val="22"/>
              </w:rPr>
            </w:pPr>
            <w:r w:rsidRPr="00247553">
              <w:rPr>
                <w:rFonts w:ascii="Arial" w:hAnsi="Arial" w:cs="Arial"/>
                <w:sz w:val="22"/>
                <w:szCs w:val="22"/>
              </w:rPr>
              <w:t>Teams and Leaders have easy access to the most relevant key references and manuals at their fingertips</w:t>
            </w:r>
          </w:p>
          <w:p w14:paraId="07FCD5EE" w14:textId="77777777" w:rsidR="007932A8" w:rsidRDefault="007932A8" w:rsidP="00712C99">
            <w:pPr>
              <w:rPr>
                <w:lang w:val="en-CA"/>
              </w:rPr>
            </w:pPr>
          </w:p>
        </w:tc>
      </w:tr>
    </w:tbl>
    <w:p w14:paraId="70D3FA24" w14:textId="6A131657" w:rsidR="00247553" w:rsidRDefault="00247553" w:rsidP="00247553">
      <w:pPr>
        <w:pStyle w:val="ListParagraph"/>
        <w:tabs>
          <w:tab w:val="left" w:pos="734"/>
        </w:tabs>
        <w:spacing w:line="269" w:lineRule="exact"/>
        <w:ind w:left="1440"/>
        <w:rPr>
          <w:rFonts w:ascii="Arial" w:hAnsi="Arial" w:cs="Arial"/>
          <w:sz w:val="22"/>
          <w:szCs w:val="22"/>
        </w:rPr>
      </w:pPr>
    </w:p>
    <w:p w14:paraId="70A86D55" w14:textId="1692ACE4"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G</w:t>
      </w:r>
      <w:r>
        <w:rPr>
          <w:rFonts w:asciiTheme="majorHAnsi" w:hAnsiTheme="majorHAnsi" w:cstheme="majorHAnsi"/>
          <w:sz w:val="22"/>
          <w:szCs w:val="22"/>
        </w:rPr>
        <w:t>ender-based violence</w:t>
      </w:r>
      <w:r w:rsidRPr="00FC7246">
        <w:rPr>
          <w:rFonts w:asciiTheme="majorHAnsi" w:hAnsiTheme="majorHAnsi" w:cstheme="majorHAnsi"/>
          <w:sz w:val="22"/>
          <w:szCs w:val="22"/>
        </w:rPr>
        <w:t xml:space="preserve"> is a widespread public health </w:t>
      </w:r>
      <w:r>
        <w:rPr>
          <w:rFonts w:asciiTheme="majorHAnsi" w:hAnsiTheme="majorHAnsi" w:cstheme="majorHAnsi"/>
          <w:sz w:val="22"/>
          <w:szCs w:val="22"/>
        </w:rPr>
        <w:t>problem</w:t>
      </w:r>
      <w:r w:rsidRPr="00FC7246">
        <w:rPr>
          <w:rFonts w:asciiTheme="majorHAnsi" w:hAnsiTheme="majorHAnsi" w:cstheme="majorHAnsi"/>
          <w:sz w:val="22"/>
          <w:szCs w:val="22"/>
        </w:rPr>
        <w:t xml:space="preserve"> and human rights violation that primarily affects women and girls</w:t>
      </w:r>
      <w:r w:rsidR="00F16D98">
        <w:rPr>
          <w:rFonts w:asciiTheme="majorHAnsi" w:hAnsiTheme="majorHAnsi" w:cstheme="majorHAnsi"/>
          <w:sz w:val="22"/>
          <w:szCs w:val="22"/>
        </w:rPr>
        <w:t xml:space="preserve"> but is also used to describe gendered violence against </w:t>
      </w:r>
      <w:r w:rsidR="0053708E">
        <w:rPr>
          <w:rFonts w:asciiTheme="majorHAnsi" w:hAnsiTheme="majorHAnsi" w:cstheme="majorHAnsi"/>
          <w:sz w:val="22"/>
          <w:szCs w:val="22"/>
        </w:rPr>
        <w:t>men</w:t>
      </w:r>
      <w:r w:rsidR="00F16D98">
        <w:rPr>
          <w:rFonts w:asciiTheme="majorHAnsi" w:hAnsiTheme="majorHAnsi" w:cstheme="majorHAnsi"/>
          <w:sz w:val="22"/>
          <w:szCs w:val="22"/>
        </w:rPr>
        <w:t xml:space="preserve"> and boys, and individuals from sexual and gender minorities</w:t>
      </w:r>
      <w:r w:rsidRPr="00FC7246">
        <w:rPr>
          <w:rFonts w:asciiTheme="majorHAnsi" w:hAnsiTheme="majorHAnsi" w:cstheme="majorHAnsi"/>
          <w:sz w:val="22"/>
          <w:szCs w:val="22"/>
        </w:rPr>
        <w:t>.</w:t>
      </w:r>
      <w:r w:rsidRPr="00FC7246">
        <w:rPr>
          <w:rStyle w:val="FootnoteReference"/>
          <w:rFonts w:asciiTheme="majorHAnsi" w:hAnsiTheme="majorHAnsi" w:cstheme="majorHAnsi"/>
          <w:sz w:val="22"/>
          <w:szCs w:val="22"/>
        </w:rPr>
        <w:footnoteReference w:id="108"/>
      </w:r>
      <w:r w:rsidRPr="00FC7246">
        <w:rPr>
          <w:rFonts w:asciiTheme="majorHAnsi" w:hAnsiTheme="majorHAnsi" w:cstheme="majorHAnsi"/>
          <w:sz w:val="22"/>
          <w:szCs w:val="22"/>
        </w:rPr>
        <w:t xml:space="preserve"> Conflict and complex humanitarian emergencies</w:t>
      </w:r>
      <w:r w:rsidRPr="00FC7246">
        <w:rPr>
          <w:rFonts w:asciiTheme="majorHAnsi" w:hAnsiTheme="majorHAnsi" w:cstheme="majorHAnsi"/>
          <w:sz w:val="22"/>
          <w:szCs w:val="22"/>
          <w:shd w:val="clear" w:color="auto" w:fill="FFFFFF"/>
        </w:rPr>
        <w:t xml:space="preserve"> </w:t>
      </w:r>
      <w:r>
        <w:rPr>
          <w:rFonts w:asciiTheme="majorHAnsi" w:hAnsiTheme="majorHAnsi" w:cstheme="majorHAnsi"/>
          <w:sz w:val="22"/>
          <w:szCs w:val="22"/>
          <w:shd w:val="clear" w:color="auto" w:fill="FFFFFF"/>
        </w:rPr>
        <w:t xml:space="preserve">are likely to </w:t>
      </w:r>
      <w:r w:rsidRPr="00FC7246">
        <w:rPr>
          <w:rFonts w:asciiTheme="majorHAnsi" w:hAnsiTheme="majorHAnsi" w:cstheme="majorHAnsi"/>
          <w:sz w:val="22"/>
          <w:szCs w:val="22"/>
          <w:shd w:val="clear" w:color="auto" w:fill="FFFFFF"/>
        </w:rPr>
        <w:t>increase risks of sexual</w:t>
      </w:r>
      <w:r w:rsidRPr="00FC7246">
        <w:rPr>
          <w:rFonts w:asciiTheme="majorHAnsi" w:hAnsiTheme="majorHAnsi" w:cstheme="majorHAnsi"/>
          <w:sz w:val="22"/>
          <w:szCs w:val="22"/>
        </w:rPr>
        <w:t xml:space="preserve"> violence and intimate partner violence (IPV) due to </w:t>
      </w:r>
      <w:r w:rsidRPr="00FC7246">
        <w:rPr>
          <w:rFonts w:asciiTheme="majorHAnsi" w:hAnsiTheme="majorHAnsi" w:cstheme="majorHAnsi"/>
          <w:sz w:val="22"/>
          <w:szCs w:val="22"/>
          <w:shd w:val="clear" w:color="auto" w:fill="FFFFFF"/>
        </w:rPr>
        <w:t xml:space="preserve">breakdowns of family and social structures, </w:t>
      </w:r>
      <w:r w:rsidRPr="00FC7246">
        <w:rPr>
          <w:rFonts w:asciiTheme="majorHAnsi" w:hAnsiTheme="majorHAnsi" w:cstheme="majorHAnsi"/>
          <w:sz w:val="22"/>
          <w:szCs w:val="22"/>
        </w:rPr>
        <w:t>increased militarization, impunity of perpetrators, displacement, lack of community and State protections, scarcity of resources, changing cultural and gender norms, disruption of services, and weakened infrastructure</w:t>
      </w:r>
      <w:r w:rsidRPr="00FC7246">
        <w:rPr>
          <w:rFonts w:asciiTheme="majorHAnsi" w:hAnsiTheme="majorHAnsi" w:cstheme="majorHAnsi"/>
          <w:sz w:val="22"/>
          <w:szCs w:val="22"/>
          <w:shd w:val="clear" w:color="auto" w:fill="FFFFFF"/>
        </w:rPr>
        <w:t>. S</w:t>
      </w:r>
      <w:r w:rsidRPr="00FC7246">
        <w:rPr>
          <w:rFonts w:asciiTheme="majorHAnsi" w:hAnsiTheme="majorHAnsi" w:cstheme="majorHAnsi"/>
          <w:sz w:val="22"/>
          <w:szCs w:val="22"/>
        </w:rPr>
        <w:t xml:space="preserve">exual violence is recognized as a </w:t>
      </w:r>
      <w:r>
        <w:rPr>
          <w:rFonts w:asciiTheme="majorHAnsi" w:hAnsiTheme="majorHAnsi" w:cstheme="majorHAnsi"/>
          <w:sz w:val="22"/>
          <w:szCs w:val="22"/>
        </w:rPr>
        <w:t>tactic</w:t>
      </w:r>
      <w:r w:rsidRPr="00FC7246">
        <w:rPr>
          <w:rFonts w:asciiTheme="majorHAnsi" w:hAnsiTheme="majorHAnsi" w:cstheme="majorHAnsi"/>
          <w:sz w:val="22"/>
          <w:szCs w:val="22"/>
        </w:rPr>
        <w:t xml:space="preserve"> of war primarily targeting women and girls </w:t>
      </w:r>
      <w:proofErr w:type="gramStart"/>
      <w:r w:rsidRPr="00FC7246">
        <w:rPr>
          <w:rFonts w:asciiTheme="majorHAnsi" w:hAnsiTheme="majorHAnsi" w:cstheme="majorHAnsi"/>
          <w:sz w:val="22"/>
          <w:szCs w:val="22"/>
        </w:rPr>
        <w:t xml:space="preserve">and </w:t>
      </w:r>
      <w:r w:rsidR="00F16D98">
        <w:rPr>
          <w:rFonts w:asciiTheme="majorHAnsi" w:hAnsiTheme="majorHAnsi" w:cstheme="majorHAnsi"/>
          <w:sz w:val="22"/>
          <w:szCs w:val="22"/>
        </w:rPr>
        <w:t>also</w:t>
      </w:r>
      <w:proofErr w:type="gramEnd"/>
      <w:r w:rsidRPr="00FC7246">
        <w:rPr>
          <w:rFonts w:asciiTheme="majorHAnsi" w:hAnsiTheme="majorHAnsi" w:cstheme="majorHAnsi"/>
          <w:sz w:val="22"/>
          <w:szCs w:val="22"/>
        </w:rPr>
        <w:t xml:space="preserve"> men and boys. </w:t>
      </w:r>
      <w:r w:rsidRPr="00FC7246">
        <w:rPr>
          <w:rStyle w:val="FootnoteReference"/>
          <w:rFonts w:asciiTheme="majorHAnsi" w:hAnsiTheme="majorHAnsi" w:cstheme="majorHAnsi"/>
          <w:sz w:val="22"/>
          <w:szCs w:val="22"/>
        </w:rPr>
        <w:footnoteReference w:id="109"/>
      </w:r>
      <w:r>
        <w:rPr>
          <w:rStyle w:val="FootnoteReference"/>
          <w:rFonts w:asciiTheme="majorHAnsi" w:hAnsiTheme="majorHAnsi" w:cstheme="majorHAnsi"/>
          <w:sz w:val="22"/>
          <w:szCs w:val="22"/>
        </w:rPr>
        <w:footnoteReference w:id="110"/>
      </w:r>
      <w:r w:rsidRPr="00FC7246">
        <w:rPr>
          <w:rFonts w:asciiTheme="majorHAnsi" w:hAnsiTheme="majorHAnsi" w:cstheme="majorHAnsi"/>
          <w:sz w:val="22"/>
          <w:szCs w:val="22"/>
        </w:rPr>
        <w:t xml:space="preserve"> During conflict, there are often ongoing threats to the physical safety and security of GBV survivors due to restrictions on movement, presence of armed actors and threats of retaliation by perpetrators. As such, </w:t>
      </w:r>
      <w:r>
        <w:rPr>
          <w:rFonts w:asciiTheme="majorHAnsi" w:hAnsiTheme="majorHAnsi" w:cstheme="majorHAnsi"/>
          <w:sz w:val="22"/>
          <w:szCs w:val="22"/>
        </w:rPr>
        <w:t>medical teams</w:t>
      </w:r>
      <w:r w:rsidRPr="00FC7246">
        <w:rPr>
          <w:rFonts w:asciiTheme="majorHAnsi" w:hAnsiTheme="majorHAnsi" w:cstheme="majorHAnsi"/>
          <w:sz w:val="22"/>
          <w:szCs w:val="22"/>
        </w:rPr>
        <w:t xml:space="preserve"> need to provide accessible, safe, competent and confidential health services for </w:t>
      </w:r>
      <w:r>
        <w:rPr>
          <w:rFonts w:asciiTheme="majorHAnsi" w:hAnsiTheme="majorHAnsi" w:cstheme="majorHAnsi"/>
          <w:sz w:val="22"/>
          <w:szCs w:val="22"/>
        </w:rPr>
        <w:t>gender-based violence survivors</w:t>
      </w:r>
      <w:r w:rsidRPr="00FC7246">
        <w:rPr>
          <w:rFonts w:asciiTheme="majorHAnsi" w:hAnsiTheme="majorHAnsi" w:cstheme="majorHAnsi"/>
          <w:sz w:val="22"/>
          <w:szCs w:val="22"/>
        </w:rPr>
        <w:t xml:space="preserve"> as part of the emergency response to address physical, reproductive and mental health.  </w:t>
      </w:r>
      <w:r>
        <w:rPr>
          <w:rFonts w:asciiTheme="majorHAnsi" w:hAnsiTheme="majorHAnsi" w:cstheme="majorHAnsi"/>
          <w:sz w:val="22"/>
          <w:szCs w:val="22"/>
        </w:rPr>
        <w:t xml:space="preserve">Medical teams </w:t>
      </w:r>
      <w:r w:rsidRPr="00FC7246">
        <w:rPr>
          <w:rFonts w:asciiTheme="majorHAnsi" w:hAnsiTheme="majorHAnsi" w:cstheme="majorHAnsi"/>
          <w:sz w:val="22"/>
          <w:szCs w:val="22"/>
        </w:rPr>
        <w:t xml:space="preserve">should </w:t>
      </w:r>
      <w:r>
        <w:rPr>
          <w:rFonts w:asciiTheme="majorHAnsi" w:hAnsiTheme="majorHAnsi" w:cstheme="majorHAnsi"/>
          <w:sz w:val="22"/>
          <w:szCs w:val="22"/>
        </w:rPr>
        <w:t xml:space="preserve">be ready to </w:t>
      </w:r>
      <w:r w:rsidRPr="00FC7246">
        <w:rPr>
          <w:rFonts w:asciiTheme="majorHAnsi" w:hAnsiTheme="majorHAnsi" w:cstheme="majorHAnsi"/>
          <w:sz w:val="22"/>
          <w:szCs w:val="22"/>
        </w:rPr>
        <w:t xml:space="preserve">treat </w:t>
      </w:r>
      <w:r w:rsidR="0053708E">
        <w:rPr>
          <w:rFonts w:asciiTheme="majorHAnsi" w:hAnsiTheme="majorHAnsi" w:cstheme="majorHAnsi"/>
          <w:sz w:val="22"/>
          <w:szCs w:val="22"/>
        </w:rPr>
        <w:t xml:space="preserve">or appropriately refer urgent </w:t>
      </w:r>
      <w:r w:rsidRPr="00FC7246">
        <w:rPr>
          <w:rFonts w:asciiTheme="majorHAnsi" w:hAnsiTheme="majorHAnsi" w:cstheme="majorHAnsi"/>
          <w:sz w:val="22"/>
          <w:szCs w:val="22"/>
        </w:rPr>
        <w:t xml:space="preserve">unintended pregnancy and pregnancy complications, sexually transmitted infections (STIs) including HIV, pelvic pain, urinary tract infections, fistula and chronic conditions. </w:t>
      </w:r>
      <w:r>
        <w:rPr>
          <w:rFonts w:asciiTheme="majorHAnsi" w:hAnsiTheme="majorHAnsi" w:cstheme="majorHAnsi"/>
          <w:sz w:val="22"/>
          <w:szCs w:val="22"/>
        </w:rPr>
        <w:t xml:space="preserve">Medical teams </w:t>
      </w:r>
      <w:r w:rsidRPr="00FC7246">
        <w:rPr>
          <w:rFonts w:asciiTheme="majorHAnsi" w:hAnsiTheme="majorHAnsi" w:cstheme="majorHAnsi"/>
          <w:sz w:val="22"/>
          <w:szCs w:val="22"/>
        </w:rPr>
        <w:lastRenderedPageBreak/>
        <w:t xml:space="preserve">should also respond to mental health impacts including acute stress reactions, post-traumatic stress disorder (PTSD), depression, anxiety, sleep disturbances, self-harm and suicidal </w:t>
      </w:r>
      <w:proofErr w:type="spellStart"/>
      <w:r w:rsidRPr="00FC7246">
        <w:rPr>
          <w:rFonts w:asciiTheme="majorHAnsi" w:hAnsiTheme="majorHAnsi" w:cstheme="majorHAnsi"/>
          <w:sz w:val="22"/>
          <w:szCs w:val="22"/>
        </w:rPr>
        <w:t>behaviour</w:t>
      </w:r>
      <w:proofErr w:type="spellEnd"/>
      <w:r w:rsidRPr="00FC7246">
        <w:rPr>
          <w:rFonts w:asciiTheme="majorHAnsi" w:hAnsiTheme="majorHAnsi" w:cstheme="majorHAnsi"/>
          <w:sz w:val="22"/>
          <w:szCs w:val="22"/>
        </w:rPr>
        <w:t>. Confidential documentation is vital to the safety of patients experiencing violence and health systems must follow strict privacy, confidentiality and safety principles.</w:t>
      </w:r>
      <w:r w:rsidRPr="00FC7246">
        <w:rPr>
          <w:rStyle w:val="FootnoteReference"/>
          <w:rFonts w:asciiTheme="majorHAnsi" w:hAnsiTheme="majorHAnsi" w:cstheme="majorHAnsi"/>
          <w:sz w:val="22"/>
          <w:szCs w:val="22"/>
        </w:rPr>
        <w:footnoteReference w:id="111"/>
      </w:r>
      <w:r w:rsidRPr="00FC7246">
        <w:rPr>
          <w:rFonts w:asciiTheme="majorHAnsi" w:hAnsiTheme="majorHAnsi" w:cstheme="majorHAnsi"/>
          <w:sz w:val="22"/>
          <w:szCs w:val="22"/>
        </w:rPr>
        <w:t xml:space="preserve"> These are critical to protect the patient from further harm including stigma, discrimination or retaliation by the perpetrator.  </w:t>
      </w:r>
    </w:p>
    <w:p w14:paraId="0877490C" w14:textId="77777777" w:rsidR="007F6DF6" w:rsidRPr="00FC7246" w:rsidRDefault="007F6DF6" w:rsidP="007F6DF6">
      <w:pPr>
        <w:rPr>
          <w:rFonts w:asciiTheme="majorHAnsi" w:hAnsiTheme="majorHAnsi" w:cstheme="majorHAnsi"/>
          <w:b/>
          <w:sz w:val="22"/>
          <w:szCs w:val="22"/>
        </w:rPr>
      </w:pPr>
    </w:p>
    <w:p w14:paraId="633A0BE0" w14:textId="45339E5B" w:rsidR="007F6DF6" w:rsidRPr="00FC7246" w:rsidRDefault="007F6DF6" w:rsidP="00392175">
      <w:pPr>
        <w:pStyle w:val="Heading2"/>
        <w:numPr>
          <w:ilvl w:val="1"/>
          <w:numId w:val="64"/>
        </w:numPr>
      </w:pPr>
      <w:bookmarkStart w:id="133" w:name="_Toc18923761"/>
      <w:r w:rsidRPr="00FC7246">
        <w:t xml:space="preserve">What </w:t>
      </w:r>
      <w:r w:rsidR="00644AE1">
        <w:t>M</w:t>
      </w:r>
      <w:r>
        <w:t xml:space="preserve">edical </w:t>
      </w:r>
      <w:r w:rsidR="00644AE1">
        <w:t>T</w:t>
      </w:r>
      <w:r>
        <w:t>eams</w:t>
      </w:r>
      <w:r w:rsidRPr="00FC7246">
        <w:t xml:space="preserve"> </w:t>
      </w:r>
      <w:r w:rsidR="00644AE1">
        <w:t>N</w:t>
      </w:r>
      <w:r w:rsidRPr="00FC7246">
        <w:t xml:space="preserve">eed to </w:t>
      </w:r>
      <w:r w:rsidR="00644AE1">
        <w:t>K</w:t>
      </w:r>
      <w:r w:rsidRPr="00FC7246">
        <w:t xml:space="preserve">now </w:t>
      </w:r>
      <w:r w:rsidR="00644AE1">
        <w:t>B</w:t>
      </w:r>
      <w:r w:rsidRPr="00FC7246">
        <w:t xml:space="preserve">efore </w:t>
      </w:r>
      <w:r w:rsidR="00644AE1">
        <w:t>P</w:t>
      </w:r>
      <w:r w:rsidRPr="00FC7246">
        <w:t xml:space="preserve">roviding </w:t>
      </w:r>
      <w:r w:rsidR="00644AE1">
        <w:t>S</w:t>
      </w:r>
      <w:r w:rsidRPr="00FC7246">
        <w:t>ervices?</w:t>
      </w:r>
      <w:bookmarkEnd w:id="133"/>
    </w:p>
    <w:p w14:paraId="44E68B42"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In setting up a service for survivors of gender-based violence and developing a treatment protocol, the following questions and issues need to be addressed, and standard procedures developed for implementation within the local context.</w:t>
      </w:r>
      <w:r>
        <w:rPr>
          <w:rFonts w:asciiTheme="majorHAnsi" w:hAnsiTheme="majorHAnsi" w:cstheme="majorHAnsi"/>
          <w:sz w:val="22"/>
          <w:szCs w:val="22"/>
        </w:rPr>
        <w:t xml:space="preserve">  Treatment options (e.g. provision of emergency contraception or safe abortion) and legal obligations and requirements (e.g. for documentation) will be determined by national laws and policies, where they exist. In the absence of national policies or protocols, medical teams should refer to WHO guidelines and treatment recommendations</w:t>
      </w:r>
    </w:p>
    <w:p w14:paraId="5B79389E" w14:textId="77777777" w:rsidR="007F6DF6" w:rsidRPr="00FC7246" w:rsidRDefault="007F6DF6" w:rsidP="007F6DF6">
      <w:pPr>
        <w:rPr>
          <w:rFonts w:asciiTheme="majorHAnsi" w:hAnsiTheme="majorHAnsi" w:cstheme="majorHAnsi"/>
          <w:b/>
          <w:sz w:val="22"/>
          <w:szCs w:val="22"/>
          <w:u w:val="single"/>
        </w:rPr>
      </w:pPr>
    </w:p>
    <w:p w14:paraId="547DF6D7" w14:textId="2EA568DD" w:rsidR="007F6DF6" w:rsidRPr="00FC7246" w:rsidRDefault="007F6DF6" w:rsidP="00392175">
      <w:pPr>
        <w:pStyle w:val="Heading3"/>
        <w:numPr>
          <w:ilvl w:val="2"/>
          <w:numId w:val="64"/>
        </w:numPr>
      </w:pPr>
      <w:bookmarkStart w:id="134" w:name="_Toc18923762"/>
      <w:r>
        <w:t>R</w:t>
      </w:r>
      <w:r w:rsidRPr="00FC7246">
        <w:t xml:space="preserve">elevant </w:t>
      </w:r>
      <w:r w:rsidR="00644AE1">
        <w:t>L</w:t>
      </w:r>
      <w:r w:rsidRPr="00FC7246">
        <w:t xml:space="preserve">aws </w:t>
      </w:r>
      <w:r w:rsidR="00644AE1">
        <w:t>&amp;</w:t>
      </w:r>
      <w:r w:rsidRPr="00FC7246">
        <w:t xml:space="preserve"> </w:t>
      </w:r>
      <w:r w:rsidR="00644AE1">
        <w:t>P</w:t>
      </w:r>
      <w:r w:rsidRPr="00FC7246">
        <w:t>olicies</w:t>
      </w:r>
      <w:bookmarkEnd w:id="134"/>
    </w:p>
    <w:p w14:paraId="7F737017"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What forms of sexual violence and </w:t>
      </w:r>
      <w:r>
        <w:rPr>
          <w:rFonts w:asciiTheme="majorHAnsi" w:hAnsiTheme="majorHAnsi" w:cstheme="majorHAnsi"/>
          <w:sz w:val="22"/>
          <w:szCs w:val="22"/>
        </w:rPr>
        <w:t>intimate partner/domestic violence</w:t>
      </w:r>
      <w:r w:rsidRPr="00FC7246">
        <w:rPr>
          <w:rFonts w:asciiTheme="majorHAnsi" w:hAnsiTheme="majorHAnsi" w:cstheme="majorHAnsi"/>
          <w:sz w:val="22"/>
          <w:szCs w:val="22"/>
        </w:rPr>
        <w:t xml:space="preserve"> are considered crimes under the applicable law?</w:t>
      </w:r>
    </w:p>
    <w:p w14:paraId="0AA02855"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Are same-sex relationships criminalized?</w:t>
      </w:r>
    </w:p>
    <w:p w14:paraId="3D37EFAA"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What are the national laws</w:t>
      </w:r>
      <w:r>
        <w:rPr>
          <w:rFonts w:asciiTheme="majorHAnsi" w:hAnsiTheme="majorHAnsi" w:cstheme="majorHAnsi"/>
          <w:sz w:val="22"/>
          <w:szCs w:val="22"/>
        </w:rPr>
        <w:t>, and community practices,</w:t>
      </w:r>
      <w:r w:rsidRPr="00FC7246">
        <w:rPr>
          <w:rFonts w:asciiTheme="majorHAnsi" w:hAnsiTheme="majorHAnsi" w:cstheme="majorHAnsi"/>
          <w:sz w:val="22"/>
          <w:szCs w:val="22"/>
        </w:rPr>
        <w:t xml:space="preserve"> relevant to the management of the possible consequences of rape (e.g. emergency contraception, abortion, testing and prevention of HIV infection)?</w:t>
      </w:r>
    </w:p>
    <w:p w14:paraId="25F21BBC"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What are the legal requirements for health-care providers </w:t>
      </w:r>
      <w:r>
        <w:rPr>
          <w:rFonts w:asciiTheme="majorHAnsi" w:hAnsiTheme="majorHAnsi" w:cstheme="majorHAnsi"/>
          <w:sz w:val="22"/>
          <w:szCs w:val="22"/>
        </w:rPr>
        <w:t>about</w:t>
      </w:r>
      <w:r w:rsidRPr="00FC7246">
        <w:rPr>
          <w:rFonts w:asciiTheme="majorHAnsi" w:hAnsiTheme="majorHAnsi" w:cstheme="majorHAnsi"/>
          <w:sz w:val="22"/>
          <w:szCs w:val="22"/>
        </w:rPr>
        <w:t xml:space="preserve"> reporting cases of sexual violence or </w:t>
      </w:r>
      <w:r>
        <w:rPr>
          <w:rFonts w:asciiTheme="majorHAnsi" w:hAnsiTheme="majorHAnsi" w:cstheme="majorHAnsi"/>
          <w:sz w:val="22"/>
          <w:szCs w:val="22"/>
        </w:rPr>
        <w:t>partner violence</w:t>
      </w:r>
      <w:r w:rsidRPr="00FC7246">
        <w:rPr>
          <w:rFonts w:asciiTheme="majorHAnsi" w:hAnsiTheme="majorHAnsi" w:cstheme="majorHAnsi"/>
          <w:sz w:val="22"/>
          <w:szCs w:val="22"/>
        </w:rPr>
        <w:t xml:space="preserve"> to authorities?</w:t>
      </w:r>
    </w:p>
    <w:p w14:paraId="541EC001"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Does the law have requirements about who may provide clinical care to survivors? For example, if the person wishes to report the rape officially to the authorities, the country’s laws may require that a certified, accredited or licensed medical doctor provide the care and complete the official documentation.</w:t>
      </w:r>
    </w:p>
    <w:p w14:paraId="3AB8D5DB"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What are the legal requirements </w:t>
      </w:r>
      <w:proofErr w:type="gramStart"/>
      <w:r w:rsidRPr="00FC7246">
        <w:rPr>
          <w:rFonts w:asciiTheme="majorHAnsi" w:hAnsiTheme="majorHAnsi" w:cstheme="majorHAnsi"/>
          <w:sz w:val="22"/>
          <w:szCs w:val="22"/>
        </w:rPr>
        <w:t>with regard to</w:t>
      </w:r>
      <w:proofErr w:type="gramEnd"/>
      <w:r w:rsidRPr="00FC7246">
        <w:rPr>
          <w:rFonts w:asciiTheme="majorHAnsi" w:hAnsiTheme="majorHAnsi" w:cstheme="majorHAnsi"/>
          <w:sz w:val="22"/>
          <w:szCs w:val="22"/>
        </w:rPr>
        <w:t xml:space="preserve"> forensic evidence? Who may collect it?</w:t>
      </w:r>
      <w:r>
        <w:rPr>
          <w:rFonts w:asciiTheme="majorHAnsi" w:hAnsiTheme="majorHAnsi" w:cstheme="majorHAnsi"/>
          <w:sz w:val="22"/>
          <w:szCs w:val="22"/>
        </w:rPr>
        <w:t xml:space="preserve"> Are laboratories for testing forensic evidence available and accessible?</w:t>
      </w:r>
      <w:r>
        <w:rPr>
          <w:rStyle w:val="FootnoteReference"/>
          <w:rFonts w:asciiTheme="majorHAnsi" w:hAnsiTheme="majorHAnsi" w:cstheme="majorHAnsi"/>
          <w:sz w:val="22"/>
          <w:szCs w:val="22"/>
        </w:rPr>
        <w:footnoteReference w:id="112"/>
      </w:r>
    </w:p>
    <w:p w14:paraId="5FF11730" w14:textId="77777777" w:rsidR="007F6DF6" w:rsidRPr="00FC7246" w:rsidRDefault="007F6DF6" w:rsidP="007F6DF6">
      <w:pPr>
        <w:rPr>
          <w:rFonts w:asciiTheme="majorHAnsi" w:hAnsiTheme="majorHAnsi" w:cstheme="majorHAnsi"/>
          <w:sz w:val="22"/>
          <w:szCs w:val="22"/>
        </w:rPr>
      </w:pPr>
    </w:p>
    <w:p w14:paraId="3F13641B" w14:textId="1E151ECD" w:rsidR="007F6DF6" w:rsidRPr="007F6DF6" w:rsidRDefault="007F6DF6" w:rsidP="00392175">
      <w:pPr>
        <w:pStyle w:val="Heading3"/>
        <w:numPr>
          <w:ilvl w:val="2"/>
          <w:numId w:val="64"/>
        </w:numPr>
      </w:pPr>
      <w:bookmarkStart w:id="135" w:name="_Toc18923763"/>
      <w:r w:rsidRPr="007F6DF6">
        <w:t xml:space="preserve">Available </w:t>
      </w:r>
      <w:r w:rsidR="00644AE1">
        <w:t>R</w:t>
      </w:r>
      <w:r w:rsidRPr="007F6DF6">
        <w:t xml:space="preserve">esources </w:t>
      </w:r>
      <w:r w:rsidR="00644AE1">
        <w:t>&amp;</w:t>
      </w:r>
      <w:r w:rsidRPr="007F6DF6">
        <w:t xml:space="preserve"> </w:t>
      </w:r>
      <w:r w:rsidR="00644AE1">
        <w:t>S</w:t>
      </w:r>
      <w:r w:rsidRPr="007F6DF6">
        <w:t>ervices</w:t>
      </w:r>
      <w:bookmarkEnd w:id="135"/>
    </w:p>
    <w:p w14:paraId="65F42737"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Do national or sub-national protocols for managing care for survivors of sexual violence already exist? </w:t>
      </w:r>
    </w:p>
    <w:p w14:paraId="629146CA"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Is there a national STI treatment protocol, a post-exposure prophylaxis (PEP) protocol and/or a vaccination schedule? Which vaccines are available? Is emergency contraception available? Is comprehensive abortion care available, and for which indications? </w:t>
      </w:r>
    </w:p>
    <w:p w14:paraId="7A559D1A"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What psychological or psychosocial support services are available? </w:t>
      </w:r>
    </w:p>
    <w:p w14:paraId="4178F9F6"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What possibilities are there for referral to a secondary health-care facility</w:t>
      </w:r>
      <w:r>
        <w:rPr>
          <w:rFonts w:asciiTheme="majorHAnsi" w:hAnsiTheme="majorHAnsi" w:cstheme="majorHAnsi"/>
          <w:sz w:val="22"/>
          <w:szCs w:val="22"/>
        </w:rPr>
        <w:t xml:space="preserve">, </w:t>
      </w:r>
      <w:r w:rsidRPr="00FC7246">
        <w:rPr>
          <w:rFonts w:asciiTheme="majorHAnsi" w:hAnsiTheme="majorHAnsi" w:cstheme="majorHAnsi"/>
          <w:sz w:val="22"/>
          <w:szCs w:val="22"/>
        </w:rPr>
        <w:t>a specialized service provider</w:t>
      </w:r>
      <w:r>
        <w:rPr>
          <w:rFonts w:asciiTheme="majorHAnsi" w:hAnsiTheme="majorHAnsi" w:cstheme="majorHAnsi"/>
          <w:sz w:val="22"/>
          <w:szCs w:val="22"/>
        </w:rPr>
        <w:t>, or to another deployed medical team that can provide needed care</w:t>
      </w:r>
      <w:r w:rsidRPr="00FC7246">
        <w:rPr>
          <w:rFonts w:asciiTheme="majorHAnsi" w:hAnsiTheme="majorHAnsi" w:cstheme="majorHAnsi"/>
          <w:sz w:val="22"/>
          <w:szCs w:val="22"/>
        </w:rPr>
        <w:t xml:space="preserve"> (e.g. </w:t>
      </w:r>
      <w:proofErr w:type="spellStart"/>
      <w:r w:rsidRPr="00FC7246">
        <w:rPr>
          <w:rFonts w:asciiTheme="majorHAnsi" w:hAnsiTheme="majorHAnsi" w:cstheme="majorHAnsi"/>
          <w:sz w:val="22"/>
          <w:szCs w:val="22"/>
        </w:rPr>
        <w:t>gynaecology</w:t>
      </w:r>
      <w:proofErr w:type="spellEnd"/>
      <w:r w:rsidRPr="00FC7246">
        <w:rPr>
          <w:rFonts w:asciiTheme="majorHAnsi" w:hAnsiTheme="majorHAnsi" w:cstheme="majorHAnsi"/>
          <w:sz w:val="22"/>
          <w:szCs w:val="22"/>
        </w:rPr>
        <w:t xml:space="preserve">/obstetrics, counselling, surgery, </w:t>
      </w:r>
      <w:proofErr w:type="spellStart"/>
      <w:r w:rsidRPr="00FC7246">
        <w:rPr>
          <w:rFonts w:asciiTheme="majorHAnsi" w:hAnsiTheme="majorHAnsi" w:cstheme="majorHAnsi"/>
          <w:sz w:val="22"/>
          <w:szCs w:val="22"/>
        </w:rPr>
        <w:t>paediatrics</w:t>
      </w:r>
      <w:proofErr w:type="spellEnd"/>
      <w:r w:rsidRPr="00FC7246">
        <w:rPr>
          <w:rFonts w:asciiTheme="majorHAnsi" w:hAnsiTheme="majorHAnsi" w:cstheme="majorHAnsi"/>
          <w:sz w:val="22"/>
          <w:szCs w:val="22"/>
        </w:rPr>
        <w:t>,</w:t>
      </w:r>
      <w:r>
        <w:rPr>
          <w:rFonts w:asciiTheme="majorHAnsi" w:hAnsiTheme="majorHAnsi" w:cstheme="majorHAnsi"/>
          <w:sz w:val="22"/>
          <w:szCs w:val="22"/>
        </w:rPr>
        <w:t xml:space="preserve"> GBV specialized service</w:t>
      </w:r>
      <w:r w:rsidRPr="00FC7246">
        <w:rPr>
          <w:rFonts w:asciiTheme="majorHAnsi" w:hAnsiTheme="majorHAnsi" w:cstheme="majorHAnsi"/>
          <w:sz w:val="22"/>
          <w:szCs w:val="22"/>
        </w:rPr>
        <w:t xml:space="preserve">)? </w:t>
      </w:r>
    </w:p>
    <w:p w14:paraId="591A3499"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t xml:space="preserve">What facilities exist for testing for sexually transmitted infections (STIs, including HIV)? </w:t>
      </w:r>
    </w:p>
    <w:p w14:paraId="5D60B071" w14:textId="77777777" w:rsidR="007F6DF6" w:rsidRPr="00FC7246" w:rsidRDefault="007F6DF6" w:rsidP="003F4018">
      <w:pPr>
        <w:pStyle w:val="ListParagraph"/>
        <w:widowControl/>
        <w:numPr>
          <w:ilvl w:val="0"/>
          <w:numId w:val="33"/>
        </w:numPr>
        <w:rPr>
          <w:rFonts w:asciiTheme="majorHAnsi" w:hAnsiTheme="majorHAnsi" w:cstheme="majorHAnsi"/>
          <w:sz w:val="22"/>
          <w:szCs w:val="22"/>
        </w:rPr>
      </w:pPr>
      <w:r w:rsidRPr="00FC7246">
        <w:rPr>
          <w:rFonts w:asciiTheme="majorHAnsi" w:hAnsiTheme="majorHAnsi" w:cstheme="majorHAnsi"/>
          <w:sz w:val="22"/>
          <w:szCs w:val="22"/>
        </w:rPr>
        <w:lastRenderedPageBreak/>
        <w:t>Is there equipment for documenting and for collecting and storing forensic evidence? What laboratory facilities are available for forensic testing (e.g. DNA analysis, acid phosphatase)?</w:t>
      </w:r>
    </w:p>
    <w:p w14:paraId="615DB73D" w14:textId="77777777" w:rsidR="007F6DF6" w:rsidRPr="00FC7246" w:rsidRDefault="007F6DF6" w:rsidP="007F6DF6">
      <w:pPr>
        <w:rPr>
          <w:rFonts w:asciiTheme="majorHAnsi" w:hAnsiTheme="majorHAnsi" w:cstheme="majorHAnsi"/>
          <w:i/>
          <w:sz w:val="22"/>
          <w:szCs w:val="22"/>
          <w:u w:val="single"/>
        </w:rPr>
      </w:pPr>
    </w:p>
    <w:p w14:paraId="634B9758" w14:textId="5069B677" w:rsidR="007F6DF6" w:rsidRPr="007F6DF6" w:rsidRDefault="007F6DF6" w:rsidP="00392175">
      <w:pPr>
        <w:pStyle w:val="Heading3"/>
        <w:numPr>
          <w:ilvl w:val="2"/>
          <w:numId w:val="64"/>
        </w:numPr>
      </w:pPr>
      <w:bookmarkStart w:id="136" w:name="_Toc18923764"/>
      <w:r w:rsidRPr="007F6DF6">
        <w:t>Essential equipment, medicines and other supplies for examination</w:t>
      </w:r>
      <w:bookmarkEnd w:id="136"/>
      <w:r w:rsidRPr="007F6DF6">
        <w:t xml:space="preserve">  </w:t>
      </w:r>
    </w:p>
    <w:p w14:paraId="65F9F24B" w14:textId="77777777" w:rsidR="007F6DF6" w:rsidRPr="00FC7246" w:rsidRDefault="007F6DF6" w:rsidP="007F6DF6">
      <w:pPr>
        <w:rPr>
          <w:rFonts w:asciiTheme="majorHAnsi" w:hAnsiTheme="majorHAnsi" w:cstheme="majorHAnsi"/>
          <w:sz w:val="22"/>
          <w:szCs w:val="22"/>
        </w:rPr>
      </w:pPr>
      <w:r>
        <w:rPr>
          <w:rFonts w:asciiTheme="majorHAnsi" w:hAnsiTheme="majorHAnsi" w:cstheme="majorHAnsi"/>
          <w:sz w:val="22"/>
          <w:szCs w:val="22"/>
        </w:rPr>
        <w:t>Medical teams will also need to ensure that they have all core requirements for examination and treatment.  Below is a checklist of these essential items (those with an asterisk are minimum requirements).</w:t>
      </w:r>
    </w:p>
    <w:p w14:paraId="40D11398" w14:textId="77777777" w:rsidR="007F6DF6" w:rsidRPr="00FC7246" w:rsidRDefault="007F6DF6" w:rsidP="007F6DF6">
      <w:pPr>
        <w:rPr>
          <w:rFonts w:asciiTheme="majorHAnsi" w:hAnsiTheme="majorHAnsi" w:cstheme="majorHAnsi"/>
          <w:b/>
          <w:sz w:val="22"/>
          <w:szCs w:val="22"/>
          <w:u w:val="single"/>
        </w:rPr>
      </w:pPr>
    </w:p>
    <w:tbl>
      <w:tblPr>
        <w:tblW w:w="0" w:type="auto"/>
        <w:tblBorders>
          <w:top w:val="nil"/>
          <w:left w:val="nil"/>
          <w:right w:val="nil"/>
        </w:tblBorders>
        <w:tblCellMar>
          <w:left w:w="115" w:type="dxa"/>
          <w:right w:w="115" w:type="dxa"/>
        </w:tblCellMar>
        <w:tblLook w:val="0000" w:firstRow="0" w:lastRow="0" w:firstColumn="0" w:lastColumn="0" w:noHBand="0" w:noVBand="0"/>
      </w:tblPr>
      <w:tblGrid>
        <w:gridCol w:w="6649"/>
        <w:gridCol w:w="1625"/>
      </w:tblGrid>
      <w:tr w:rsidR="007F6DF6" w:rsidRPr="00FC7246" w14:paraId="2B15D025" w14:textId="77777777" w:rsidTr="000F7FAE">
        <w:tc>
          <w:tcPr>
            <w:tcW w:w="8274" w:type="dxa"/>
            <w:gridSpan w:val="2"/>
            <w:tcBorders>
              <w:top w:val="single" w:sz="8" w:space="0" w:color="151111"/>
              <w:left w:val="single" w:sz="8" w:space="0" w:color="151111"/>
              <w:bottom w:val="single" w:sz="4" w:space="0" w:color="171412"/>
              <w:right w:val="single" w:sz="8" w:space="0" w:color="151111"/>
            </w:tcBorders>
            <w:shd w:val="clear" w:color="auto" w:fill="FFFFFF" w:themeFill="background1"/>
            <w:tcMar>
              <w:top w:w="20" w:type="nil"/>
              <w:left w:w="20" w:type="nil"/>
              <w:bottom w:w="20" w:type="nil"/>
              <w:right w:w="20" w:type="nil"/>
            </w:tcMar>
            <w:vAlign w:val="center"/>
          </w:tcPr>
          <w:p w14:paraId="2FE97AB9"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Checklist of requirements for providing quality clinical care for survivors of rape and intimate partner violence (IPV)</w:t>
            </w:r>
          </w:p>
        </w:tc>
      </w:tr>
      <w:tr w:rsidR="007F6DF6" w:rsidRPr="00FC7246" w14:paraId="0944AC6B" w14:textId="77777777" w:rsidTr="007F6DF6">
        <w:tc>
          <w:tcPr>
            <w:tcW w:w="6649" w:type="dxa"/>
            <w:tcBorders>
              <w:top w:val="single" w:sz="8" w:space="0" w:color="151111"/>
              <w:left w:val="single" w:sz="8" w:space="0" w:color="151111"/>
              <w:bottom w:val="single" w:sz="4" w:space="0" w:color="171412"/>
              <w:right w:val="single" w:sz="4" w:space="0" w:color="171311"/>
            </w:tcBorders>
            <w:shd w:val="clear" w:color="auto" w:fill="F2DBDB" w:themeFill="accent2" w:themeFillTint="33"/>
            <w:tcMar>
              <w:top w:w="20" w:type="nil"/>
              <w:left w:w="20" w:type="nil"/>
              <w:bottom w:w="20" w:type="nil"/>
              <w:right w:w="20" w:type="nil"/>
            </w:tcMar>
            <w:vAlign w:val="center"/>
          </w:tcPr>
          <w:p w14:paraId="7EDED31C"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b/>
                <w:sz w:val="22"/>
                <w:szCs w:val="22"/>
              </w:rPr>
              <w:t xml:space="preserve">1. Protocol </w:t>
            </w:r>
          </w:p>
        </w:tc>
        <w:tc>
          <w:tcPr>
            <w:tcW w:w="1625" w:type="dxa"/>
            <w:tcBorders>
              <w:top w:val="single" w:sz="8" w:space="0" w:color="151111"/>
              <w:left w:val="single" w:sz="4" w:space="0" w:color="171311"/>
              <w:bottom w:val="single" w:sz="4" w:space="0" w:color="171311"/>
              <w:right w:val="single" w:sz="8" w:space="0" w:color="151111"/>
            </w:tcBorders>
            <w:shd w:val="clear" w:color="auto" w:fill="F2DBDB" w:themeFill="accent2" w:themeFillTint="33"/>
            <w:tcMar>
              <w:top w:w="20" w:type="nil"/>
              <w:left w:w="20" w:type="nil"/>
              <w:bottom w:w="20" w:type="nil"/>
              <w:right w:w="20" w:type="nil"/>
            </w:tcMar>
            <w:vAlign w:val="center"/>
          </w:tcPr>
          <w:p w14:paraId="4555D7CD"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Available? </w:t>
            </w:r>
          </w:p>
        </w:tc>
      </w:tr>
      <w:tr w:rsidR="007F6DF6" w:rsidRPr="00FC7246" w14:paraId="1D475BBB" w14:textId="77777777" w:rsidTr="000F7FAE">
        <w:tblPrEx>
          <w:tblBorders>
            <w:top w:val="none" w:sz="0" w:space="0" w:color="auto"/>
          </w:tblBorders>
        </w:tblPrEx>
        <w:tc>
          <w:tcPr>
            <w:tcW w:w="6649" w:type="dxa"/>
            <w:tcBorders>
              <w:top w:val="single" w:sz="4" w:space="0" w:color="171412"/>
              <w:left w:val="single" w:sz="8" w:space="0" w:color="151111"/>
              <w:bottom w:val="single" w:sz="4" w:space="0" w:color="171412"/>
              <w:right w:val="single" w:sz="4" w:space="0" w:color="171412"/>
            </w:tcBorders>
            <w:tcMar>
              <w:top w:w="20" w:type="nil"/>
              <w:left w:w="20" w:type="nil"/>
              <w:bottom w:w="20" w:type="nil"/>
              <w:right w:w="20" w:type="nil"/>
            </w:tcMar>
            <w:vAlign w:val="center"/>
          </w:tcPr>
          <w:p w14:paraId="2A97294A"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Written medical protocol in the language of the provider*</w:t>
            </w:r>
          </w:p>
        </w:tc>
        <w:tc>
          <w:tcPr>
            <w:tcW w:w="1625" w:type="dxa"/>
            <w:tcBorders>
              <w:top w:val="single" w:sz="4" w:space="0" w:color="171311"/>
              <w:left w:val="single" w:sz="4" w:space="0" w:color="171412"/>
              <w:bottom w:val="single" w:sz="4" w:space="0" w:color="171311"/>
              <w:right w:val="single" w:sz="8" w:space="0" w:color="151111"/>
            </w:tcBorders>
            <w:tcMar>
              <w:top w:w="20" w:type="nil"/>
              <w:left w:w="20" w:type="nil"/>
              <w:bottom w:w="20" w:type="nil"/>
              <w:right w:w="20" w:type="nil"/>
            </w:tcMar>
            <w:vAlign w:val="center"/>
          </w:tcPr>
          <w:p w14:paraId="0417BA01" w14:textId="77777777" w:rsidR="007F6DF6" w:rsidRPr="00FC7246" w:rsidRDefault="007F6DF6" w:rsidP="000F7FAE">
            <w:pPr>
              <w:rPr>
                <w:rFonts w:asciiTheme="majorHAnsi" w:hAnsiTheme="majorHAnsi" w:cstheme="majorHAnsi"/>
                <w:sz w:val="22"/>
                <w:szCs w:val="22"/>
              </w:rPr>
            </w:pPr>
          </w:p>
        </w:tc>
      </w:tr>
      <w:tr w:rsidR="007F6DF6" w:rsidRPr="00FC7246" w14:paraId="65EFF334" w14:textId="77777777" w:rsidTr="007F6DF6">
        <w:tblPrEx>
          <w:tblBorders>
            <w:top w:val="none" w:sz="0" w:space="0" w:color="auto"/>
          </w:tblBorders>
        </w:tblPrEx>
        <w:tc>
          <w:tcPr>
            <w:tcW w:w="6649" w:type="dxa"/>
            <w:tcBorders>
              <w:top w:val="single" w:sz="4" w:space="0" w:color="171412"/>
              <w:left w:val="single" w:sz="8" w:space="0" w:color="151111"/>
              <w:bottom w:val="single" w:sz="4" w:space="0" w:color="171412"/>
              <w:right w:val="single" w:sz="4" w:space="0" w:color="171412"/>
            </w:tcBorders>
            <w:shd w:val="clear" w:color="auto" w:fill="F2DBDB" w:themeFill="accent2" w:themeFillTint="33"/>
            <w:tcMar>
              <w:top w:w="20" w:type="nil"/>
              <w:left w:w="20" w:type="nil"/>
              <w:bottom w:w="20" w:type="nil"/>
              <w:right w:w="20" w:type="nil"/>
            </w:tcMar>
            <w:vAlign w:val="center"/>
          </w:tcPr>
          <w:p w14:paraId="5596E495" w14:textId="1B5B3CAA"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2. Personnel </w:t>
            </w:r>
            <w:r w:rsidR="00694E43">
              <w:rPr>
                <w:rFonts w:asciiTheme="majorHAnsi" w:hAnsiTheme="majorHAnsi" w:cstheme="majorHAnsi"/>
                <w:b/>
                <w:sz w:val="22"/>
                <w:szCs w:val="22"/>
              </w:rPr>
              <w:t>(pay attention to gender)</w:t>
            </w:r>
          </w:p>
        </w:tc>
        <w:tc>
          <w:tcPr>
            <w:tcW w:w="1625" w:type="dxa"/>
            <w:tcBorders>
              <w:top w:val="single" w:sz="4" w:space="0" w:color="171311"/>
              <w:left w:val="single" w:sz="4" w:space="0" w:color="171412"/>
              <w:bottom w:val="single" w:sz="4" w:space="0" w:color="171311"/>
              <w:right w:val="single" w:sz="8" w:space="0" w:color="151111"/>
            </w:tcBorders>
            <w:shd w:val="clear" w:color="auto" w:fill="F2DBDB" w:themeFill="accent2" w:themeFillTint="33"/>
            <w:tcMar>
              <w:top w:w="20" w:type="nil"/>
              <w:left w:w="20" w:type="nil"/>
              <w:bottom w:w="20" w:type="nil"/>
              <w:right w:w="20" w:type="nil"/>
            </w:tcMar>
            <w:vAlign w:val="center"/>
          </w:tcPr>
          <w:p w14:paraId="18CC0531"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Available?</w:t>
            </w:r>
          </w:p>
        </w:tc>
      </w:tr>
      <w:tr w:rsidR="007F6DF6" w:rsidRPr="00FC7246" w14:paraId="0BB0DF09" w14:textId="77777777" w:rsidTr="000F7FAE">
        <w:tblPrEx>
          <w:tblBorders>
            <w:top w:val="none" w:sz="0" w:space="0" w:color="auto"/>
          </w:tblBorders>
        </w:tblPrEx>
        <w:tc>
          <w:tcPr>
            <w:tcW w:w="6649" w:type="dxa"/>
            <w:tcBorders>
              <w:top w:val="single" w:sz="4" w:space="0" w:color="171412"/>
              <w:left w:val="single" w:sz="8" w:space="0" w:color="151111"/>
              <w:bottom w:val="single" w:sz="4" w:space="0" w:color="171312"/>
              <w:right w:val="single" w:sz="4" w:space="0" w:color="171412"/>
            </w:tcBorders>
            <w:tcMar>
              <w:top w:w="20" w:type="nil"/>
              <w:left w:w="20" w:type="nil"/>
              <w:bottom w:w="20" w:type="nil"/>
              <w:right w:w="20" w:type="nil"/>
            </w:tcMar>
            <w:vAlign w:val="center"/>
          </w:tcPr>
          <w:p w14:paraId="4151F9E4"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Trained (local) health-care professionals (where possible, it is ideal to have an on-call system 24 hours a day, 7 days a </w:t>
            </w:r>
            <w:proofErr w:type="gramStart"/>
            <w:r w:rsidRPr="00FC7246">
              <w:rPr>
                <w:rFonts w:asciiTheme="majorHAnsi" w:hAnsiTheme="majorHAnsi" w:cstheme="majorHAnsi"/>
                <w:sz w:val="22"/>
                <w:szCs w:val="22"/>
              </w:rPr>
              <w:t>week)*</w:t>
            </w:r>
            <w:proofErr w:type="gramEnd"/>
          </w:p>
        </w:tc>
        <w:tc>
          <w:tcPr>
            <w:tcW w:w="1625" w:type="dxa"/>
            <w:tcBorders>
              <w:top w:val="single" w:sz="4" w:space="0" w:color="171311"/>
              <w:left w:val="single" w:sz="4" w:space="0" w:color="171412"/>
              <w:bottom w:val="single" w:sz="4" w:space="0" w:color="171312"/>
              <w:right w:val="single" w:sz="8" w:space="0" w:color="151111"/>
            </w:tcBorders>
            <w:tcMar>
              <w:top w:w="20" w:type="nil"/>
              <w:left w:w="20" w:type="nil"/>
              <w:bottom w:w="20" w:type="nil"/>
              <w:right w:w="20" w:type="nil"/>
            </w:tcMar>
            <w:vAlign w:val="center"/>
          </w:tcPr>
          <w:p w14:paraId="00EC7E2B" w14:textId="77777777" w:rsidR="007F6DF6" w:rsidRPr="00FC7246" w:rsidRDefault="007F6DF6" w:rsidP="000F7FAE">
            <w:pPr>
              <w:rPr>
                <w:rFonts w:asciiTheme="majorHAnsi" w:hAnsiTheme="majorHAnsi" w:cstheme="majorHAnsi"/>
                <w:sz w:val="22"/>
                <w:szCs w:val="22"/>
              </w:rPr>
            </w:pPr>
          </w:p>
        </w:tc>
      </w:tr>
      <w:tr w:rsidR="007F6DF6" w:rsidRPr="00FC7246" w14:paraId="28A32698"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412"/>
              <w:right w:val="single" w:sz="4" w:space="0" w:color="171412"/>
            </w:tcBorders>
            <w:tcMar>
              <w:top w:w="20" w:type="nil"/>
              <w:left w:w="20" w:type="nil"/>
              <w:bottom w:w="20" w:type="nil"/>
              <w:right w:w="20" w:type="nil"/>
            </w:tcMar>
            <w:vAlign w:val="center"/>
          </w:tcPr>
          <w:p w14:paraId="1B692494" w14:textId="2C711EB4"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A female health-care provider who speaks the same language as the survivor is optimal. If this is not possible, a companion of choice or another female health/social worker should be in the room during the </w:t>
            </w:r>
            <w:proofErr w:type="gramStart"/>
            <w:r w:rsidRPr="00FC7246">
              <w:rPr>
                <w:rFonts w:asciiTheme="majorHAnsi" w:hAnsiTheme="majorHAnsi" w:cstheme="majorHAnsi"/>
                <w:sz w:val="22"/>
                <w:szCs w:val="22"/>
              </w:rPr>
              <w:t>examination.*</w:t>
            </w:r>
            <w:proofErr w:type="gramEnd"/>
            <w:r w:rsidR="00694E43">
              <w:rPr>
                <w:rFonts w:asciiTheme="majorHAnsi" w:hAnsiTheme="majorHAnsi" w:cstheme="majorHAnsi"/>
                <w:sz w:val="22"/>
                <w:szCs w:val="22"/>
              </w:rPr>
              <w:t xml:space="preserve"> (male survivors may prefer male professional)</w:t>
            </w:r>
          </w:p>
        </w:tc>
        <w:tc>
          <w:tcPr>
            <w:tcW w:w="1625" w:type="dxa"/>
            <w:tcBorders>
              <w:top w:val="single" w:sz="4" w:space="0" w:color="171312"/>
              <w:left w:val="single" w:sz="4" w:space="0" w:color="171412"/>
              <w:bottom w:val="single" w:sz="4" w:space="0" w:color="171311"/>
              <w:right w:val="single" w:sz="8" w:space="0" w:color="151111"/>
            </w:tcBorders>
            <w:tcMar>
              <w:top w:w="20" w:type="nil"/>
              <w:left w:w="20" w:type="nil"/>
              <w:bottom w:w="20" w:type="nil"/>
              <w:right w:w="20" w:type="nil"/>
            </w:tcMar>
            <w:vAlign w:val="center"/>
          </w:tcPr>
          <w:p w14:paraId="2BAD0B9C" w14:textId="77777777" w:rsidR="007F6DF6" w:rsidRPr="00FC7246" w:rsidRDefault="007F6DF6" w:rsidP="000F7FAE">
            <w:pPr>
              <w:rPr>
                <w:rFonts w:asciiTheme="majorHAnsi" w:hAnsiTheme="majorHAnsi" w:cstheme="majorHAnsi"/>
                <w:sz w:val="22"/>
                <w:szCs w:val="22"/>
              </w:rPr>
            </w:pPr>
          </w:p>
        </w:tc>
      </w:tr>
      <w:tr w:rsidR="007F6DF6" w:rsidRPr="00FC7246" w14:paraId="307F97F6" w14:textId="77777777" w:rsidTr="007F6DF6">
        <w:tblPrEx>
          <w:tblBorders>
            <w:top w:val="none" w:sz="0" w:space="0" w:color="auto"/>
          </w:tblBorders>
        </w:tblPrEx>
        <w:tc>
          <w:tcPr>
            <w:tcW w:w="6649" w:type="dxa"/>
            <w:tcBorders>
              <w:top w:val="single" w:sz="4" w:space="0" w:color="171412"/>
              <w:left w:val="single" w:sz="8" w:space="0" w:color="151111"/>
              <w:bottom w:val="single" w:sz="4" w:space="0" w:color="171412"/>
              <w:right w:val="single" w:sz="4" w:space="0" w:color="171412"/>
            </w:tcBorders>
            <w:shd w:val="clear" w:color="auto" w:fill="F2DBDB" w:themeFill="accent2" w:themeFillTint="33"/>
            <w:tcMar>
              <w:top w:w="20" w:type="nil"/>
              <w:left w:w="20" w:type="nil"/>
              <w:bottom w:w="20" w:type="nil"/>
              <w:right w:w="20" w:type="nil"/>
            </w:tcMar>
            <w:vAlign w:val="center"/>
          </w:tcPr>
          <w:p w14:paraId="160C58EB"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3. Furniture/setting </w:t>
            </w:r>
          </w:p>
        </w:tc>
        <w:tc>
          <w:tcPr>
            <w:tcW w:w="1625" w:type="dxa"/>
            <w:tcBorders>
              <w:top w:val="single" w:sz="4" w:space="0" w:color="171311"/>
              <w:left w:val="single" w:sz="4" w:space="0" w:color="171412"/>
              <w:bottom w:val="single" w:sz="4" w:space="0" w:color="171311"/>
              <w:right w:val="single" w:sz="8" w:space="0" w:color="151111"/>
            </w:tcBorders>
            <w:shd w:val="clear" w:color="auto" w:fill="F2DBDB" w:themeFill="accent2" w:themeFillTint="33"/>
            <w:tcMar>
              <w:top w:w="20" w:type="nil"/>
              <w:left w:w="20" w:type="nil"/>
              <w:bottom w:w="20" w:type="nil"/>
              <w:right w:w="20" w:type="nil"/>
            </w:tcMar>
            <w:vAlign w:val="center"/>
          </w:tcPr>
          <w:p w14:paraId="72BBFA56"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Available? </w:t>
            </w:r>
          </w:p>
        </w:tc>
      </w:tr>
      <w:tr w:rsidR="007F6DF6" w:rsidRPr="00FC7246" w14:paraId="58B8C3FB" w14:textId="77777777" w:rsidTr="000F7FAE">
        <w:tblPrEx>
          <w:tblBorders>
            <w:top w:val="none" w:sz="0" w:space="0" w:color="auto"/>
          </w:tblBorders>
        </w:tblPrEx>
        <w:tc>
          <w:tcPr>
            <w:tcW w:w="6649" w:type="dxa"/>
            <w:tcBorders>
              <w:top w:val="single" w:sz="4" w:space="0" w:color="171412"/>
              <w:left w:val="single" w:sz="8" w:space="0" w:color="151111"/>
              <w:bottom w:val="single" w:sz="4" w:space="0" w:color="171312"/>
              <w:right w:val="single" w:sz="4" w:space="0" w:color="171412"/>
            </w:tcBorders>
            <w:tcMar>
              <w:top w:w="20" w:type="nil"/>
              <w:left w:w="20" w:type="nil"/>
              <w:bottom w:w="20" w:type="nil"/>
              <w:right w:w="20" w:type="nil"/>
            </w:tcMar>
            <w:vAlign w:val="center"/>
          </w:tcPr>
          <w:p w14:paraId="29F58B04"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 clean, quiet, child-friendly, accessible consultation room, with access to a toilet or latrine, and with a door, curtain or screen for visual privacy*</w:t>
            </w:r>
          </w:p>
        </w:tc>
        <w:tc>
          <w:tcPr>
            <w:tcW w:w="1625" w:type="dxa"/>
            <w:tcBorders>
              <w:top w:val="single" w:sz="4" w:space="0" w:color="171311"/>
              <w:left w:val="single" w:sz="4" w:space="0" w:color="171412"/>
              <w:bottom w:val="single" w:sz="4" w:space="0" w:color="171312"/>
              <w:right w:val="single" w:sz="8" w:space="0" w:color="151111"/>
            </w:tcBorders>
            <w:tcMar>
              <w:top w:w="20" w:type="nil"/>
              <w:left w:w="20" w:type="nil"/>
              <w:bottom w:w="20" w:type="nil"/>
              <w:right w:w="20" w:type="nil"/>
            </w:tcMar>
            <w:vAlign w:val="center"/>
          </w:tcPr>
          <w:p w14:paraId="4BE2D957" w14:textId="77777777" w:rsidR="007F6DF6" w:rsidRPr="00FC7246" w:rsidRDefault="007F6DF6" w:rsidP="000F7FAE">
            <w:pPr>
              <w:rPr>
                <w:rFonts w:asciiTheme="majorHAnsi" w:hAnsiTheme="majorHAnsi" w:cstheme="majorHAnsi"/>
                <w:sz w:val="22"/>
                <w:szCs w:val="22"/>
              </w:rPr>
            </w:pPr>
          </w:p>
        </w:tc>
      </w:tr>
      <w:tr w:rsidR="007F6DF6" w:rsidRPr="00FC7246" w14:paraId="3BC0250E"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43436B2B"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An examination table* </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0C733B8C" w14:textId="77777777" w:rsidR="007F6DF6" w:rsidRPr="00FC7246" w:rsidRDefault="007F6DF6" w:rsidP="000F7FAE">
            <w:pPr>
              <w:rPr>
                <w:rFonts w:asciiTheme="majorHAnsi" w:hAnsiTheme="majorHAnsi" w:cstheme="majorHAnsi"/>
                <w:sz w:val="22"/>
                <w:szCs w:val="22"/>
              </w:rPr>
            </w:pPr>
          </w:p>
        </w:tc>
      </w:tr>
      <w:tr w:rsidR="007F6DF6" w:rsidRPr="00FC7246" w14:paraId="216F432B"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555A5098"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Light, preferably fixed (a torch may be threatening for </w:t>
            </w:r>
            <w:proofErr w:type="gramStart"/>
            <w:r w:rsidRPr="00FC7246">
              <w:rPr>
                <w:rFonts w:asciiTheme="majorHAnsi" w:hAnsiTheme="majorHAnsi" w:cstheme="majorHAnsi"/>
                <w:sz w:val="22"/>
                <w:szCs w:val="22"/>
              </w:rPr>
              <w:t>children)*</w:t>
            </w:r>
            <w:proofErr w:type="gramEnd"/>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04D2AE24" w14:textId="77777777" w:rsidR="007F6DF6" w:rsidRPr="00FC7246" w:rsidRDefault="007F6DF6" w:rsidP="000F7FAE">
            <w:pPr>
              <w:rPr>
                <w:rFonts w:asciiTheme="majorHAnsi" w:hAnsiTheme="majorHAnsi" w:cstheme="majorHAnsi"/>
                <w:sz w:val="22"/>
                <w:szCs w:val="22"/>
              </w:rPr>
            </w:pPr>
          </w:p>
        </w:tc>
      </w:tr>
      <w:tr w:rsidR="007F6DF6" w:rsidRPr="00FC7246" w14:paraId="6473158D"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447082EA"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 magnifying glass (or colposcope)</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2B5B30FD" w14:textId="77777777" w:rsidR="007F6DF6" w:rsidRPr="00FC7246" w:rsidRDefault="007F6DF6" w:rsidP="000F7FAE">
            <w:pPr>
              <w:rPr>
                <w:rFonts w:asciiTheme="majorHAnsi" w:hAnsiTheme="majorHAnsi" w:cstheme="majorHAnsi"/>
                <w:sz w:val="22"/>
                <w:szCs w:val="22"/>
              </w:rPr>
            </w:pPr>
          </w:p>
        </w:tc>
      </w:tr>
      <w:tr w:rsidR="007F6DF6" w:rsidRPr="00FC7246" w14:paraId="42F8FCA3"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2E0EB28B"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Access to an autoclave to sterilize equipment*</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04E43CB1" w14:textId="77777777" w:rsidR="007F6DF6" w:rsidRPr="00FC7246" w:rsidRDefault="007F6DF6" w:rsidP="000F7FAE">
            <w:pPr>
              <w:rPr>
                <w:rFonts w:asciiTheme="majorHAnsi" w:hAnsiTheme="majorHAnsi" w:cstheme="majorHAnsi"/>
                <w:sz w:val="22"/>
                <w:szCs w:val="22"/>
              </w:rPr>
            </w:pPr>
          </w:p>
        </w:tc>
      </w:tr>
      <w:tr w:rsidR="007F6DF6" w:rsidRPr="00FC7246" w14:paraId="363497C0"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6500C4BE"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Access to laboratory facilities/microscope and a trained technician </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69888A75" w14:textId="77777777" w:rsidR="007F6DF6" w:rsidRPr="00FC7246" w:rsidRDefault="007F6DF6" w:rsidP="000F7FAE">
            <w:pPr>
              <w:rPr>
                <w:rFonts w:asciiTheme="majorHAnsi" w:hAnsiTheme="majorHAnsi" w:cstheme="majorHAnsi"/>
                <w:sz w:val="22"/>
                <w:szCs w:val="22"/>
              </w:rPr>
            </w:pPr>
          </w:p>
        </w:tc>
      </w:tr>
      <w:tr w:rsidR="007F6DF6" w:rsidRPr="00FC7246" w14:paraId="7755B5D5"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412"/>
              <w:right w:val="single" w:sz="4" w:space="0" w:color="171412"/>
            </w:tcBorders>
            <w:tcMar>
              <w:top w:w="20" w:type="nil"/>
              <w:left w:w="20" w:type="nil"/>
              <w:bottom w:w="20" w:type="nil"/>
              <w:right w:w="20" w:type="nil"/>
            </w:tcMar>
            <w:vAlign w:val="center"/>
          </w:tcPr>
          <w:p w14:paraId="1AAE7426"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Weighing scales and a height chart for children </w:t>
            </w:r>
          </w:p>
        </w:tc>
        <w:tc>
          <w:tcPr>
            <w:tcW w:w="1625" w:type="dxa"/>
            <w:tcBorders>
              <w:top w:val="single" w:sz="4" w:space="0" w:color="171312"/>
              <w:left w:val="single" w:sz="4" w:space="0" w:color="171412"/>
              <w:bottom w:val="single" w:sz="4" w:space="0" w:color="171311"/>
              <w:right w:val="single" w:sz="8" w:space="0" w:color="151111"/>
            </w:tcBorders>
            <w:tcMar>
              <w:top w:w="20" w:type="nil"/>
              <w:left w:w="20" w:type="nil"/>
              <w:bottom w:w="20" w:type="nil"/>
              <w:right w:w="20" w:type="nil"/>
            </w:tcMar>
            <w:vAlign w:val="center"/>
          </w:tcPr>
          <w:p w14:paraId="31AA8FA7" w14:textId="77777777" w:rsidR="007F6DF6" w:rsidRPr="00FC7246" w:rsidRDefault="007F6DF6" w:rsidP="000F7FAE">
            <w:pPr>
              <w:rPr>
                <w:rFonts w:asciiTheme="majorHAnsi" w:hAnsiTheme="majorHAnsi" w:cstheme="majorHAnsi"/>
                <w:sz w:val="22"/>
                <w:szCs w:val="22"/>
              </w:rPr>
            </w:pPr>
          </w:p>
        </w:tc>
      </w:tr>
      <w:tr w:rsidR="007F6DF6" w:rsidRPr="00FC7246" w14:paraId="0A379C97" w14:textId="77777777" w:rsidTr="007F6DF6">
        <w:tblPrEx>
          <w:tblBorders>
            <w:top w:val="none" w:sz="0" w:space="0" w:color="auto"/>
          </w:tblBorders>
        </w:tblPrEx>
        <w:tc>
          <w:tcPr>
            <w:tcW w:w="6649" w:type="dxa"/>
            <w:tcBorders>
              <w:top w:val="single" w:sz="4" w:space="0" w:color="171412"/>
              <w:left w:val="single" w:sz="8" w:space="0" w:color="151111"/>
              <w:bottom w:val="single" w:sz="4" w:space="0" w:color="171412"/>
              <w:right w:val="single" w:sz="4" w:space="0" w:color="171412"/>
            </w:tcBorders>
            <w:shd w:val="clear" w:color="auto" w:fill="F2DBDB" w:themeFill="accent2" w:themeFillTint="33"/>
            <w:tcMar>
              <w:top w:w="20" w:type="nil"/>
              <w:left w:w="20" w:type="nil"/>
              <w:bottom w:w="20" w:type="nil"/>
              <w:right w:w="20" w:type="nil"/>
            </w:tcMar>
            <w:vAlign w:val="center"/>
          </w:tcPr>
          <w:p w14:paraId="2E2DA71D"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4. Supplies </w:t>
            </w:r>
          </w:p>
        </w:tc>
        <w:tc>
          <w:tcPr>
            <w:tcW w:w="1625" w:type="dxa"/>
            <w:tcBorders>
              <w:top w:val="single" w:sz="4" w:space="0" w:color="171311"/>
              <w:left w:val="single" w:sz="4" w:space="0" w:color="171412"/>
              <w:bottom w:val="single" w:sz="4" w:space="0" w:color="171311"/>
              <w:right w:val="single" w:sz="8" w:space="0" w:color="151111"/>
            </w:tcBorders>
            <w:shd w:val="clear" w:color="auto" w:fill="F2DBDB" w:themeFill="accent2" w:themeFillTint="33"/>
            <w:tcMar>
              <w:top w:w="20" w:type="nil"/>
              <w:left w:w="20" w:type="nil"/>
              <w:bottom w:w="20" w:type="nil"/>
              <w:right w:w="20" w:type="nil"/>
            </w:tcMar>
            <w:vAlign w:val="center"/>
          </w:tcPr>
          <w:p w14:paraId="2870CB65"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Available </w:t>
            </w:r>
          </w:p>
        </w:tc>
      </w:tr>
      <w:tr w:rsidR="007F6DF6" w:rsidRPr="00FC7246" w14:paraId="32C0C184"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127EF77E"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Speculums* (only adult sizes)</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2BE95DD0" w14:textId="77777777" w:rsidR="007F6DF6" w:rsidRPr="00FC7246" w:rsidRDefault="007F6DF6" w:rsidP="000F7FAE">
            <w:pPr>
              <w:rPr>
                <w:rFonts w:asciiTheme="majorHAnsi" w:hAnsiTheme="majorHAnsi" w:cstheme="majorHAnsi"/>
                <w:sz w:val="22"/>
                <w:szCs w:val="22"/>
              </w:rPr>
            </w:pPr>
          </w:p>
        </w:tc>
      </w:tr>
      <w:tr w:rsidR="007F6DF6" w:rsidRPr="00FC7246" w14:paraId="30D0D8BD"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27CCAD56"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Tape measure or ruler for measuring the size of bruises, lacerations, etc.*</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7222818C" w14:textId="77777777" w:rsidR="007F6DF6" w:rsidRPr="00FC7246" w:rsidRDefault="007F6DF6" w:rsidP="000F7FAE">
            <w:pPr>
              <w:rPr>
                <w:rFonts w:asciiTheme="majorHAnsi" w:hAnsiTheme="majorHAnsi" w:cstheme="majorHAnsi"/>
                <w:sz w:val="22"/>
                <w:szCs w:val="22"/>
              </w:rPr>
            </w:pPr>
          </w:p>
        </w:tc>
      </w:tr>
      <w:tr w:rsidR="007F6DF6" w:rsidRPr="00FC7246" w14:paraId="65ECC5BC"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57178E52"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Syringes/needles* (butterfly type for children) and tubes for collecting blood</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3DBBBA74" w14:textId="77777777" w:rsidR="007F6DF6" w:rsidRPr="00FC7246" w:rsidRDefault="007F6DF6" w:rsidP="000F7FAE">
            <w:pPr>
              <w:rPr>
                <w:rFonts w:asciiTheme="majorHAnsi" w:hAnsiTheme="majorHAnsi" w:cstheme="majorHAnsi"/>
                <w:sz w:val="22"/>
                <w:szCs w:val="22"/>
              </w:rPr>
            </w:pPr>
          </w:p>
        </w:tc>
      </w:tr>
      <w:tr w:rsidR="007F6DF6" w:rsidRPr="00FC7246" w14:paraId="73CFE33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476AB61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Supplies for universal precautions (gloves, box for safe disposal of contaminated and sharp materials, </w:t>
            </w:r>
            <w:proofErr w:type="gramStart"/>
            <w:r w:rsidRPr="00FC7246">
              <w:rPr>
                <w:rFonts w:asciiTheme="majorHAnsi" w:hAnsiTheme="majorHAnsi" w:cstheme="majorHAnsi"/>
                <w:sz w:val="22"/>
                <w:szCs w:val="22"/>
              </w:rPr>
              <w:t>soap)*</w:t>
            </w:r>
            <w:proofErr w:type="gramEnd"/>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63D815F9" w14:textId="77777777" w:rsidR="007F6DF6" w:rsidRPr="00FC7246" w:rsidRDefault="007F6DF6" w:rsidP="000F7FAE">
            <w:pPr>
              <w:rPr>
                <w:rFonts w:asciiTheme="majorHAnsi" w:hAnsiTheme="majorHAnsi" w:cstheme="majorHAnsi"/>
                <w:sz w:val="22"/>
                <w:szCs w:val="22"/>
              </w:rPr>
            </w:pPr>
          </w:p>
        </w:tc>
      </w:tr>
      <w:tr w:rsidR="007F6DF6" w:rsidRPr="00FC7246" w14:paraId="2BCE64A4"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094BEB08"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Resuscitation equipment*</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0843ABE" w14:textId="77777777" w:rsidR="007F6DF6" w:rsidRPr="00FC7246" w:rsidRDefault="007F6DF6" w:rsidP="000F7FAE">
            <w:pPr>
              <w:rPr>
                <w:rFonts w:asciiTheme="majorHAnsi" w:hAnsiTheme="majorHAnsi" w:cstheme="majorHAnsi"/>
                <w:sz w:val="22"/>
                <w:szCs w:val="22"/>
              </w:rPr>
            </w:pPr>
          </w:p>
        </w:tc>
      </w:tr>
      <w:tr w:rsidR="007F6DF6" w:rsidRPr="00FC7246" w14:paraId="6443EB4E"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27F7A459"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Sterile medical instruments (kit) for repair of tears, and suture material*</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6268A9B8" w14:textId="77777777" w:rsidR="007F6DF6" w:rsidRPr="00FC7246" w:rsidRDefault="007F6DF6" w:rsidP="000F7FAE">
            <w:pPr>
              <w:rPr>
                <w:rFonts w:asciiTheme="majorHAnsi" w:hAnsiTheme="majorHAnsi" w:cstheme="majorHAnsi"/>
                <w:sz w:val="22"/>
                <w:szCs w:val="22"/>
              </w:rPr>
            </w:pPr>
          </w:p>
        </w:tc>
      </w:tr>
      <w:tr w:rsidR="007F6DF6" w:rsidRPr="00FC7246" w14:paraId="3681315D"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1CA70C0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Tongue depressor (for inspection of oral frenulum and injury)</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F84D8E2" w14:textId="77777777" w:rsidR="007F6DF6" w:rsidRPr="00FC7246" w:rsidRDefault="007F6DF6" w:rsidP="000F7FAE">
            <w:pPr>
              <w:rPr>
                <w:rFonts w:asciiTheme="majorHAnsi" w:hAnsiTheme="majorHAnsi" w:cstheme="majorHAnsi"/>
                <w:sz w:val="22"/>
                <w:szCs w:val="22"/>
              </w:rPr>
            </w:pPr>
          </w:p>
        </w:tc>
      </w:tr>
      <w:tr w:rsidR="007F6DF6" w:rsidRPr="00FC7246" w14:paraId="62746728"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154F9FC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Cover (gown, cloth, sheet) to cover the survivor during the examination*</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2AB0FA05" w14:textId="77777777" w:rsidR="007F6DF6" w:rsidRPr="00FC7246" w:rsidRDefault="007F6DF6" w:rsidP="000F7FAE">
            <w:pPr>
              <w:rPr>
                <w:rFonts w:asciiTheme="majorHAnsi" w:hAnsiTheme="majorHAnsi" w:cstheme="majorHAnsi"/>
                <w:sz w:val="22"/>
                <w:szCs w:val="22"/>
              </w:rPr>
            </w:pPr>
          </w:p>
        </w:tc>
      </w:tr>
      <w:tr w:rsidR="007F6DF6" w:rsidRPr="00FC7246" w14:paraId="0C23C9B8"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26A66577"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Spare items of clothing to replace those that are torn or taken for evidence</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588F4A57" w14:textId="77777777" w:rsidR="007F6DF6" w:rsidRPr="00FC7246" w:rsidRDefault="007F6DF6" w:rsidP="000F7FAE">
            <w:pPr>
              <w:rPr>
                <w:rFonts w:asciiTheme="majorHAnsi" w:hAnsiTheme="majorHAnsi" w:cstheme="majorHAnsi"/>
                <w:sz w:val="22"/>
                <w:szCs w:val="22"/>
              </w:rPr>
            </w:pPr>
          </w:p>
        </w:tc>
      </w:tr>
      <w:tr w:rsidR="007F6DF6" w:rsidRPr="00FC7246" w14:paraId="5615026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53FE50B7"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Sanitary supplies (disposable or cloth </w:t>
            </w:r>
            <w:proofErr w:type="gramStart"/>
            <w:r w:rsidRPr="00FC7246">
              <w:rPr>
                <w:rFonts w:asciiTheme="majorHAnsi" w:hAnsiTheme="majorHAnsi" w:cstheme="majorHAnsi"/>
                <w:sz w:val="22"/>
                <w:szCs w:val="22"/>
              </w:rPr>
              <w:t>pads)*</w:t>
            </w:r>
            <w:proofErr w:type="gramEnd"/>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5E6B5126" w14:textId="77777777" w:rsidR="007F6DF6" w:rsidRPr="00FC7246" w:rsidRDefault="007F6DF6" w:rsidP="000F7FAE">
            <w:pPr>
              <w:rPr>
                <w:rFonts w:asciiTheme="majorHAnsi" w:hAnsiTheme="majorHAnsi" w:cstheme="majorHAnsi"/>
                <w:sz w:val="22"/>
                <w:szCs w:val="22"/>
              </w:rPr>
            </w:pPr>
          </w:p>
        </w:tc>
      </w:tr>
      <w:tr w:rsidR="007F6DF6" w:rsidRPr="00FC7246" w14:paraId="3F96B94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7F0952CC"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Pregnancy tests</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23BA5D36" w14:textId="77777777" w:rsidR="007F6DF6" w:rsidRPr="00FC7246" w:rsidRDefault="007F6DF6" w:rsidP="000F7FAE">
            <w:pPr>
              <w:rPr>
                <w:rFonts w:asciiTheme="majorHAnsi" w:hAnsiTheme="majorHAnsi" w:cstheme="majorHAnsi"/>
                <w:sz w:val="22"/>
                <w:szCs w:val="22"/>
              </w:rPr>
            </w:pPr>
          </w:p>
        </w:tc>
      </w:tr>
      <w:tr w:rsidR="007F6DF6" w:rsidRPr="00FC7246" w14:paraId="4B7444A4"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144DEE3F"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lastRenderedPageBreak/>
              <w:t>Pregnancy calculator disk to determine the age of a pregnancy</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0CB9B57D" w14:textId="77777777" w:rsidR="007F6DF6" w:rsidRPr="00FC7246" w:rsidRDefault="007F6DF6" w:rsidP="000F7FAE">
            <w:pPr>
              <w:rPr>
                <w:rFonts w:asciiTheme="majorHAnsi" w:hAnsiTheme="majorHAnsi" w:cstheme="majorHAnsi"/>
                <w:sz w:val="22"/>
                <w:szCs w:val="22"/>
              </w:rPr>
            </w:pPr>
          </w:p>
        </w:tc>
      </w:tr>
      <w:tr w:rsidR="007F6DF6" w:rsidRPr="00FC7246" w14:paraId="42874B33"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467A2550"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Additional supplies that may be needed for forensic evidence collection/documentation</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56F650D1" w14:textId="77777777" w:rsidR="007F6DF6" w:rsidRPr="00FC7246" w:rsidRDefault="007F6DF6" w:rsidP="000F7FAE">
            <w:pPr>
              <w:rPr>
                <w:rFonts w:asciiTheme="majorHAnsi" w:hAnsiTheme="majorHAnsi" w:cstheme="majorHAnsi"/>
                <w:sz w:val="22"/>
                <w:szCs w:val="22"/>
              </w:rPr>
            </w:pPr>
          </w:p>
        </w:tc>
      </w:tr>
      <w:tr w:rsidR="007F6DF6" w:rsidRPr="00FC7246" w14:paraId="6377103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5B5CC53C"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Comb for collecting foreign matter in pubic hair</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1107633F" w14:textId="77777777" w:rsidR="007F6DF6" w:rsidRPr="00FC7246" w:rsidRDefault="007F6DF6" w:rsidP="000F7FAE">
            <w:pPr>
              <w:rPr>
                <w:rFonts w:asciiTheme="majorHAnsi" w:hAnsiTheme="majorHAnsi" w:cstheme="majorHAnsi"/>
                <w:sz w:val="22"/>
                <w:szCs w:val="22"/>
              </w:rPr>
            </w:pPr>
          </w:p>
        </w:tc>
      </w:tr>
      <w:tr w:rsidR="007F6DF6" w:rsidRPr="00FC7246" w14:paraId="531DBE34"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69B543B9"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Cotton-tipped swabs/applicators/gauze compresses for collecting samples</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69F4102F" w14:textId="77777777" w:rsidR="007F6DF6" w:rsidRPr="00FC7246" w:rsidRDefault="007F6DF6" w:rsidP="000F7FAE">
            <w:pPr>
              <w:rPr>
                <w:rFonts w:asciiTheme="majorHAnsi" w:hAnsiTheme="majorHAnsi" w:cstheme="majorHAnsi"/>
                <w:sz w:val="22"/>
                <w:szCs w:val="22"/>
              </w:rPr>
            </w:pPr>
          </w:p>
        </w:tc>
      </w:tr>
      <w:tr w:rsidR="007F6DF6" w:rsidRPr="00FC7246" w14:paraId="58ED6D50"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3716B6A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Glass slides for preparing wet and/or dry mounts (for sperm)</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7D69A50A" w14:textId="77777777" w:rsidR="007F6DF6" w:rsidRPr="00FC7246" w:rsidRDefault="007F6DF6" w:rsidP="000F7FAE">
            <w:pPr>
              <w:rPr>
                <w:rFonts w:asciiTheme="majorHAnsi" w:hAnsiTheme="majorHAnsi" w:cstheme="majorHAnsi"/>
                <w:sz w:val="22"/>
                <w:szCs w:val="22"/>
              </w:rPr>
            </w:pPr>
          </w:p>
        </w:tc>
      </w:tr>
      <w:tr w:rsidR="007F6DF6" w:rsidRPr="00FC7246" w14:paraId="0056E641"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2787797F"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Laboratory containers for transporting swabs</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134CB20A" w14:textId="77777777" w:rsidR="007F6DF6" w:rsidRPr="00FC7246" w:rsidRDefault="007F6DF6" w:rsidP="000F7FAE">
            <w:pPr>
              <w:rPr>
                <w:rFonts w:asciiTheme="majorHAnsi" w:hAnsiTheme="majorHAnsi" w:cstheme="majorHAnsi"/>
                <w:sz w:val="22"/>
                <w:szCs w:val="22"/>
              </w:rPr>
            </w:pPr>
          </w:p>
        </w:tc>
      </w:tr>
      <w:tr w:rsidR="007F6DF6" w:rsidRPr="00FC7246" w14:paraId="550FB445"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20CBFD11"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Paper sheet for collecting debris as the survivor undresses </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4CB84A85" w14:textId="77777777" w:rsidR="007F6DF6" w:rsidRPr="00FC7246" w:rsidRDefault="007F6DF6" w:rsidP="000F7FAE">
            <w:pPr>
              <w:rPr>
                <w:rFonts w:asciiTheme="majorHAnsi" w:hAnsiTheme="majorHAnsi" w:cstheme="majorHAnsi"/>
                <w:sz w:val="22"/>
                <w:szCs w:val="22"/>
              </w:rPr>
            </w:pPr>
          </w:p>
        </w:tc>
      </w:tr>
      <w:tr w:rsidR="007F6DF6" w:rsidRPr="00FC7246" w14:paraId="18A119C2" w14:textId="77777777" w:rsidTr="000F7FAE">
        <w:tblPrEx>
          <w:tblBorders>
            <w:top w:val="none" w:sz="0" w:space="0" w:color="auto"/>
          </w:tblBorders>
        </w:tblPrEx>
        <w:tc>
          <w:tcPr>
            <w:tcW w:w="6649" w:type="dxa"/>
            <w:tcBorders>
              <w:top w:val="single" w:sz="4" w:space="0" w:color="171312"/>
              <w:left w:val="single" w:sz="8" w:space="0" w:color="151111"/>
              <w:bottom w:val="single" w:sz="4" w:space="0" w:color="171312"/>
              <w:right w:val="single" w:sz="4" w:space="0" w:color="171412"/>
            </w:tcBorders>
            <w:tcMar>
              <w:top w:w="20" w:type="nil"/>
              <w:left w:w="20" w:type="nil"/>
              <w:bottom w:w="20" w:type="nil"/>
              <w:right w:w="20" w:type="nil"/>
            </w:tcMar>
            <w:vAlign w:val="center"/>
          </w:tcPr>
          <w:p w14:paraId="5683A0BE"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Paper bags for collection of evidence</w:t>
            </w:r>
          </w:p>
        </w:tc>
        <w:tc>
          <w:tcPr>
            <w:tcW w:w="1625" w:type="dxa"/>
            <w:tcBorders>
              <w:top w:val="single" w:sz="4" w:space="0" w:color="171312"/>
              <w:left w:val="single" w:sz="4" w:space="0" w:color="171412"/>
              <w:bottom w:val="single" w:sz="4" w:space="0" w:color="171312"/>
              <w:right w:val="single" w:sz="8" w:space="0" w:color="151111"/>
            </w:tcBorders>
            <w:tcMar>
              <w:top w:w="20" w:type="nil"/>
              <w:left w:w="20" w:type="nil"/>
              <w:bottom w:w="20" w:type="nil"/>
              <w:right w:w="20" w:type="nil"/>
            </w:tcMar>
            <w:vAlign w:val="center"/>
          </w:tcPr>
          <w:p w14:paraId="12BA8586" w14:textId="77777777" w:rsidR="007F6DF6" w:rsidRPr="00FC7246" w:rsidRDefault="007F6DF6" w:rsidP="000F7FAE">
            <w:pPr>
              <w:rPr>
                <w:rFonts w:asciiTheme="majorHAnsi" w:hAnsiTheme="majorHAnsi" w:cstheme="majorHAnsi"/>
                <w:sz w:val="22"/>
                <w:szCs w:val="22"/>
              </w:rPr>
            </w:pPr>
          </w:p>
        </w:tc>
      </w:tr>
      <w:tr w:rsidR="007F6DF6" w:rsidRPr="00FC7246" w14:paraId="63547B14" w14:textId="77777777" w:rsidTr="000F7FAE">
        <w:tc>
          <w:tcPr>
            <w:tcW w:w="6649" w:type="dxa"/>
            <w:tcBorders>
              <w:top w:val="single" w:sz="4" w:space="0" w:color="171312"/>
              <w:left w:val="single" w:sz="8" w:space="0" w:color="151111"/>
              <w:bottom w:val="single" w:sz="8" w:space="0" w:color="151111"/>
              <w:right w:val="single" w:sz="4" w:space="0" w:color="171312"/>
            </w:tcBorders>
            <w:tcMar>
              <w:top w:w="20" w:type="nil"/>
              <w:left w:w="20" w:type="nil"/>
              <w:bottom w:w="20" w:type="nil"/>
              <w:right w:w="20" w:type="nil"/>
            </w:tcMar>
            <w:vAlign w:val="center"/>
          </w:tcPr>
          <w:p w14:paraId="7765E42A"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Paper tape for sealing and labelling containers/bags</w:t>
            </w:r>
          </w:p>
        </w:tc>
        <w:tc>
          <w:tcPr>
            <w:tcW w:w="1625" w:type="dxa"/>
            <w:tcBorders>
              <w:top w:val="single" w:sz="4" w:space="0" w:color="171312"/>
              <w:left w:val="single" w:sz="4" w:space="0" w:color="171312"/>
              <w:bottom w:val="single" w:sz="8" w:space="0" w:color="151111"/>
              <w:right w:val="single" w:sz="8" w:space="0" w:color="151111"/>
            </w:tcBorders>
            <w:tcMar>
              <w:top w:w="20" w:type="nil"/>
              <w:left w:w="20" w:type="nil"/>
              <w:bottom w:w="20" w:type="nil"/>
              <w:right w:w="20" w:type="nil"/>
            </w:tcMar>
            <w:vAlign w:val="center"/>
          </w:tcPr>
          <w:p w14:paraId="1AEF2468" w14:textId="77777777" w:rsidR="007F6DF6" w:rsidRPr="00FC7246" w:rsidRDefault="007F6DF6" w:rsidP="000F7FAE">
            <w:pPr>
              <w:rPr>
                <w:rFonts w:asciiTheme="majorHAnsi" w:hAnsiTheme="majorHAnsi" w:cstheme="majorHAnsi"/>
                <w:sz w:val="22"/>
                <w:szCs w:val="22"/>
              </w:rPr>
            </w:pPr>
          </w:p>
        </w:tc>
      </w:tr>
      <w:tr w:rsidR="007F6DF6" w:rsidRPr="00FC7246" w14:paraId="45B94E97" w14:textId="77777777" w:rsidTr="007F6DF6">
        <w:tc>
          <w:tcPr>
            <w:tcW w:w="6649" w:type="dxa"/>
            <w:tcBorders>
              <w:top w:val="single" w:sz="4" w:space="0" w:color="171312"/>
              <w:left w:val="single" w:sz="8" w:space="0" w:color="151111"/>
              <w:bottom w:val="single" w:sz="8" w:space="0" w:color="151111"/>
              <w:right w:val="single" w:sz="4" w:space="0" w:color="171312"/>
            </w:tcBorders>
            <w:shd w:val="clear" w:color="auto" w:fill="F2DBDB" w:themeFill="accent2" w:themeFillTint="33"/>
            <w:tcMar>
              <w:top w:w="20" w:type="nil"/>
              <w:left w:w="20" w:type="nil"/>
              <w:bottom w:w="20" w:type="nil"/>
              <w:right w:w="20" w:type="nil"/>
            </w:tcMar>
            <w:vAlign w:val="center"/>
          </w:tcPr>
          <w:p w14:paraId="3B028B2D" w14:textId="77777777" w:rsidR="007F6DF6" w:rsidRPr="00FC7246" w:rsidRDefault="007F6DF6" w:rsidP="000F7FAE">
            <w:pPr>
              <w:rPr>
                <w:rFonts w:asciiTheme="majorHAnsi" w:hAnsiTheme="majorHAnsi" w:cstheme="majorHAnsi"/>
                <w:b/>
                <w:color w:val="171312"/>
                <w:sz w:val="22"/>
                <w:szCs w:val="22"/>
              </w:rPr>
            </w:pPr>
            <w:r w:rsidRPr="00FC7246">
              <w:rPr>
                <w:rFonts w:asciiTheme="majorHAnsi" w:hAnsiTheme="majorHAnsi" w:cstheme="majorHAnsi"/>
                <w:b/>
                <w:sz w:val="22"/>
                <w:szCs w:val="22"/>
              </w:rPr>
              <w:t>5. Drugs (with age-appropriate dosages)</w:t>
            </w:r>
          </w:p>
        </w:tc>
        <w:tc>
          <w:tcPr>
            <w:tcW w:w="1625" w:type="dxa"/>
            <w:tcBorders>
              <w:top w:val="single" w:sz="4" w:space="0" w:color="171312"/>
              <w:left w:val="single" w:sz="4" w:space="0" w:color="171312"/>
              <w:bottom w:val="single" w:sz="8" w:space="0" w:color="151111"/>
              <w:right w:val="single" w:sz="8" w:space="0" w:color="151111"/>
            </w:tcBorders>
            <w:shd w:val="clear" w:color="auto" w:fill="F2DBDB" w:themeFill="accent2" w:themeFillTint="33"/>
            <w:tcMar>
              <w:top w:w="20" w:type="nil"/>
              <w:left w:w="20" w:type="nil"/>
              <w:bottom w:w="20" w:type="nil"/>
              <w:right w:w="20" w:type="nil"/>
            </w:tcMar>
            <w:vAlign w:val="center"/>
          </w:tcPr>
          <w:p w14:paraId="6BA2202D"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 xml:space="preserve">Available </w:t>
            </w:r>
          </w:p>
        </w:tc>
      </w:tr>
      <w:tr w:rsidR="007F6DF6" w:rsidRPr="00FC7246" w14:paraId="2CEF5519"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7108D497"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For treatment of STIs as per country protocol*</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7AD0879C" w14:textId="77777777" w:rsidR="007F6DF6" w:rsidRPr="00FC7246" w:rsidRDefault="007F6DF6" w:rsidP="000F7FAE">
            <w:pPr>
              <w:rPr>
                <w:rFonts w:asciiTheme="majorHAnsi" w:hAnsiTheme="majorHAnsi" w:cstheme="majorHAnsi"/>
                <w:sz w:val="22"/>
                <w:szCs w:val="22"/>
              </w:rPr>
            </w:pPr>
          </w:p>
        </w:tc>
      </w:tr>
      <w:tr w:rsidR="007F6DF6" w:rsidRPr="00FC7246" w14:paraId="30688360"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74A0696F"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For post-exposure prophylaxis of HIV transmission (PEP)*</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8F9C0DC" w14:textId="77777777" w:rsidR="007F6DF6" w:rsidRPr="00FC7246" w:rsidRDefault="007F6DF6" w:rsidP="000F7FAE">
            <w:pPr>
              <w:rPr>
                <w:rFonts w:asciiTheme="majorHAnsi" w:hAnsiTheme="majorHAnsi" w:cstheme="majorHAnsi"/>
                <w:sz w:val="22"/>
                <w:szCs w:val="22"/>
              </w:rPr>
            </w:pPr>
          </w:p>
        </w:tc>
      </w:tr>
      <w:tr w:rsidR="007F6DF6" w:rsidRPr="00FC7246" w14:paraId="4895457A"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3484D058"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Emergency contraceptive (EC) pills* and/or copper-bearing intrauterine device (IUD)</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66398AF8" w14:textId="77777777" w:rsidR="007F6DF6" w:rsidRPr="00FC7246" w:rsidRDefault="007F6DF6" w:rsidP="000F7FAE">
            <w:pPr>
              <w:rPr>
                <w:rFonts w:asciiTheme="majorHAnsi" w:hAnsiTheme="majorHAnsi" w:cstheme="majorHAnsi"/>
                <w:sz w:val="22"/>
                <w:szCs w:val="22"/>
              </w:rPr>
            </w:pPr>
          </w:p>
        </w:tc>
      </w:tr>
      <w:tr w:rsidR="007F6DF6" w:rsidRPr="00FC7246" w14:paraId="2B3696A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21973D0D" w14:textId="77777777" w:rsidR="007F6DF6" w:rsidRPr="00FC7246" w:rsidRDefault="007F6DF6" w:rsidP="000F7FAE">
            <w:pPr>
              <w:rPr>
                <w:rFonts w:asciiTheme="majorHAnsi" w:hAnsiTheme="majorHAnsi" w:cstheme="majorHAnsi"/>
                <w:sz w:val="22"/>
                <w:szCs w:val="22"/>
                <w:lang w:val="fr-FR"/>
              </w:rPr>
            </w:pPr>
            <w:proofErr w:type="spellStart"/>
            <w:r w:rsidRPr="00FC7246">
              <w:rPr>
                <w:rFonts w:asciiTheme="majorHAnsi" w:hAnsiTheme="majorHAnsi" w:cstheme="majorHAnsi"/>
                <w:sz w:val="22"/>
                <w:szCs w:val="22"/>
                <w:lang w:val="fr-FR"/>
              </w:rPr>
              <w:t>Tetanus</w:t>
            </w:r>
            <w:proofErr w:type="spellEnd"/>
            <w:r w:rsidRPr="00FC7246">
              <w:rPr>
                <w:rFonts w:asciiTheme="majorHAnsi" w:hAnsiTheme="majorHAnsi" w:cstheme="majorHAnsi"/>
                <w:sz w:val="22"/>
                <w:szCs w:val="22"/>
                <w:lang w:val="fr-FR"/>
              </w:rPr>
              <w:t xml:space="preserve"> </w:t>
            </w:r>
            <w:proofErr w:type="spellStart"/>
            <w:r w:rsidRPr="00FC7246">
              <w:rPr>
                <w:rFonts w:asciiTheme="majorHAnsi" w:hAnsiTheme="majorHAnsi" w:cstheme="majorHAnsi"/>
                <w:sz w:val="22"/>
                <w:szCs w:val="22"/>
                <w:lang w:val="fr-FR"/>
              </w:rPr>
              <w:t>toxoid</w:t>
            </w:r>
            <w:proofErr w:type="spellEnd"/>
            <w:r w:rsidRPr="00FC7246">
              <w:rPr>
                <w:rFonts w:asciiTheme="majorHAnsi" w:hAnsiTheme="majorHAnsi" w:cstheme="majorHAnsi"/>
                <w:sz w:val="22"/>
                <w:szCs w:val="22"/>
                <w:lang w:val="fr-FR"/>
              </w:rPr>
              <w:t xml:space="preserve">, </w:t>
            </w:r>
            <w:proofErr w:type="spellStart"/>
            <w:r w:rsidRPr="00FC7246">
              <w:rPr>
                <w:rFonts w:asciiTheme="majorHAnsi" w:hAnsiTheme="majorHAnsi" w:cstheme="majorHAnsi"/>
                <w:sz w:val="22"/>
                <w:szCs w:val="22"/>
                <w:lang w:val="fr-FR"/>
              </w:rPr>
              <w:t>tetanus</w:t>
            </w:r>
            <w:proofErr w:type="spellEnd"/>
            <w:r w:rsidRPr="00FC7246">
              <w:rPr>
                <w:rFonts w:asciiTheme="majorHAnsi" w:hAnsiTheme="majorHAnsi" w:cstheme="majorHAnsi"/>
                <w:sz w:val="22"/>
                <w:szCs w:val="22"/>
                <w:lang w:val="fr-FR"/>
              </w:rPr>
              <w:t xml:space="preserve"> </w:t>
            </w:r>
            <w:proofErr w:type="spellStart"/>
            <w:r w:rsidRPr="00FC7246">
              <w:rPr>
                <w:rFonts w:asciiTheme="majorHAnsi" w:hAnsiTheme="majorHAnsi" w:cstheme="majorHAnsi"/>
                <w:sz w:val="22"/>
                <w:szCs w:val="22"/>
                <w:lang w:val="fr-FR"/>
              </w:rPr>
              <w:t>immunoglobulin</w:t>
            </w:r>
            <w:proofErr w:type="spellEnd"/>
            <w:r w:rsidRPr="00FC7246">
              <w:rPr>
                <w:rFonts w:asciiTheme="majorHAnsi" w:hAnsiTheme="majorHAnsi" w:cstheme="majorHAnsi"/>
                <w:sz w:val="22"/>
                <w:szCs w:val="22"/>
                <w:lang w:val="fr-FR"/>
              </w:rPr>
              <w:t>*</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20DEC7F" w14:textId="77777777" w:rsidR="007F6DF6" w:rsidRPr="00FC7246" w:rsidRDefault="007F6DF6" w:rsidP="000F7FAE">
            <w:pPr>
              <w:rPr>
                <w:rFonts w:asciiTheme="majorHAnsi" w:hAnsiTheme="majorHAnsi" w:cstheme="majorHAnsi"/>
                <w:sz w:val="22"/>
                <w:szCs w:val="22"/>
                <w:lang w:val="fr-FR"/>
              </w:rPr>
            </w:pPr>
          </w:p>
        </w:tc>
      </w:tr>
      <w:tr w:rsidR="007F6DF6" w:rsidRPr="00FC7246" w14:paraId="0380ED9E"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683D9E2A"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Hepatitis B vaccine*</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1EE99EE1" w14:textId="77777777" w:rsidR="007F6DF6" w:rsidRPr="00FC7246" w:rsidRDefault="007F6DF6" w:rsidP="000F7FAE">
            <w:pPr>
              <w:rPr>
                <w:rFonts w:asciiTheme="majorHAnsi" w:hAnsiTheme="majorHAnsi" w:cstheme="majorHAnsi"/>
                <w:sz w:val="22"/>
                <w:szCs w:val="22"/>
              </w:rPr>
            </w:pPr>
          </w:p>
        </w:tc>
      </w:tr>
      <w:tr w:rsidR="007F6DF6" w:rsidRPr="00FC7246" w14:paraId="71740685"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04286BA4"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Pain relief* (e.g. paracetamol)</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1DB6309F" w14:textId="77777777" w:rsidR="007F6DF6" w:rsidRPr="00FC7246" w:rsidRDefault="007F6DF6" w:rsidP="000F7FAE">
            <w:pPr>
              <w:rPr>
                <w:rFonts w:asciiTheme="majorHAnsi" w:hAnsiTheme="majorHAnsi" w:cstheme="majorHAnsi"/>
                <w:sz w:val="22"/>
                <w:szCs w:val="22"/>
              </w:rPr>
            </w:pPr>
          </w:p>
        </w:tc>
      </w:tr>
      <w:tr w:rsidR="007F6DF6" w:rsidRPr="00FC7246" w14:paraId="6AB560E5"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0B2B1674"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Anxiolytic (e.g. diazepam)</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0F09169E" w14:textId="77777777" w:rsidR="007F6DF6" w:rsidRPr="00FC7246" w:rsidRDefault="007F6DF6" w:rsidP="000F7FAE">
            <w:pPr>
              <w:rPr>
                <w:rFonts w:asciiTheme="majorHAnsi" w:hAnsiTheme="majorHAnsi" w:cstheme="majorHAnsi"/>
                <w:sz w:val="22"/>
                <w:szCs w:val="22"/>
              </w:rPr>
            </w:pPr>
          </w:p>
        </w:tc>
      </w:tr>
      <w:tr w:rsidR="007F6DF6" w:rsidRPr="00FC7246" w14:paraId="29838B74"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4B53258E"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Sedative for children (e.g. diazepam)</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FD495CC" w14:textId="77777777" w:rsidR="007F6DF6" w:rsidRPr="00FC7246" w:rsidRDefault="007F6DF6" w:rsidP="000F7FAE">
            <w:pPr>
              <w:rPr>
                <w:rFonts w:asciiTheme="majorHAnsi" w:hAnsiTheme="majorHAnsi" w:cstheme="majorHAnsi"/>
                <w:sz w:val="22"/>
                <w:szCs w:val="22"/>
              </w:rPr>
            </w:pPr>
          </w:p>
        </w:tc>
      </w:tr>
      <w:tr w:rsidR="007F6DF6" w:rsidRPr="00FC7246" w14:paraId="3A2F904B"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36899A89"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Local </w:t>
            </w:r>
            <w:proofErr w:type="spellStart"/>
            <w:r w:rsidRPr="00FC7246">
              <w:rPr>
                <w:rFonts w:asciiTheme="majorHAnsi" w:hAnsiTheme="majorHAnsi" w:cstheme="majorHAnsi"/>
                <w:sz w:val="22"/>
                <w:szCs w:val="22"/>
              </w:rPr>
              <w:t>anaesthetic</w:t>
            </w:r>
            <w:proofErr w:type="spellEnd"/>
            <w:r w:rsidRPr="00FC7246">
              <w:rPr>
                <w:rFonts w:asciiTheme="majorHAnsi" w:hAnsiTheme="majorHAnsi" w:cstheme="majorHAnsi"/>
                <w:sz w:val="22"/>
                <w:szCs w:val="22"/>
              </w:rPr>
              <w:t xml:space="preserve"> for use when suturing*</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57FA58DA" w14:textId="77777777" w:rsidR="007F6DF6" w:rsidRPr="00FC7246" w:rsidRDefault="007F6DF6" w:rsidP="000F7FAE">
            <w:pPr>
              <w:rPr>
                <w:rFonts w:asciiTheme="majorHAnsi" w:hAnsiTheme="majorHAnsi" w:cstheme="majorHAnsi"/>
                <w:sz w:val="22"/>
                <w:szCs w:val="22"/>
              </w:rPr>
            </w:pPr>
          </w:p>
        </w:tc>
      </w:tr>
      <w:tr w:rsidR="007F6DF6" w:rsidRPr="00FC7246" w14:paraId="5CD138E3"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4DBF52B4"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Antibiotics for wound care*</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3FD4ABD7" w14:textId="77777777" w:rsidR="007F6DF6" w:rsidRPr="00FC7246" w:rsidRDefault="007F6DF6" w:rsidP="000F7FAE">
            <w:pPr>
              <w:rPr>
                <w:rFonts w:asciiTheme="majorHAnsi" w:hAnsiTheme="majorHAnsi" w:cstheme="majorHAnsi"/>
                <w:sz w:val="22"/>
                <w:szCs w:val="22"/>
              </w:rPr>
            </w:pPr>
          </w:p>
        </w:tc>
      </w:tr>
      <w:tr w:rsidR="007F6DF6" w:rsidRPr="00FC7246" w14:paraId="218F75D2"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4F81BD" w:themeFill="accent1"/>
            <w:tcMar>
              <w:top w:w="20" w:type="nil"/>
              <w:left w:w="20" w:type="nil"/>
              <w:bottom w:w="20" w:type="nil"/>
              <w:right w:w="20" w:type="nil"/>
            </w:tcMar>
            <w:vAlign w:val="center"/>
          </w:tcPr>
          <w:p w14:paraId="618037E0" w14:textId="77777777" w:rsidR="007F6DF6" w:rsidRPr="00FC7246" w:rsidRDefault="007F6DF6" w:rsidP="000F7FAE">
            <w:pPr>
              <w:rPr>
                <w:rFonts w:asciiTheme="majorHAnsi" w:hAnsiTheme="majorHAnsi" w:cstheme="majorHAnsi"/>
                <w:b/>
                <w:color w:val="171312"/>
                <w:sz w:val="22"/>
                <w:szCs w:val="22"/>
              </w:rPr>
            </w:pPr>
            <w:r w:rsidRPr="00FC7246">
              <w:rPr>
                <w:rFonts w:asciiTheme="majorHAnsi" w:hAnsiTheme="majorHAnsi" w:cstheme="majorHAnsi"/>
                <w:b/>
                <w:sz w:val="22"/>
                <w:szCs w:val="22"/>
              </w:rPr>
              <w:t>6. Administrative supplies</w:t>
            </w:r>
          </w:p>
        </w:tc>
        <w:tc>
          <w:tcPr>
            <w:tcW w:w="1625" w:type="dxa"/>
            <w:tcBorders>
              <w:top w:val="single" w:sz="4" w:space="0" w:color="171312"/>
              <w:left w:val="single" w:sz="4" w:space="0" w:color="171312"/>
              <w:bottom w:val="single" w:sz="8" w:space="0" w:color="151111"/>
              <w:right w:val="single" w:sz="8" w:space="0" w:color="151111"/>
            </w:tcBorders>
            <w:shd w:val="clear" w:color="auto" w:fill="4F81BD" w:themeFill="accent1"/>
            <w:tcMar>
              <w:top w:w="20" w:type="nil"/>
              <w:left w:w="20" w:type="nil"/>
              <w:bottom w:w="20" w:type="nil"/>
              <w:right w:w="20" w:type="nil"/>
            </w:tcMar>
            <w:vAlign w:val="center"/>
          </w:tcPr>
          <w:p w14:paraId="0EEC7D4C" w14:textId="77777777" w:rsidR="007F6DF6" w:rsidRPr="00FC7246" w:rsidRDefault="007F6DF6" w:rsidP="000F7FAE">
            <w:pPr>
              <w:rPr>
                <w:rFonts w:asciiTheme="majorHAnsi" w:hAnsiTheme="majorHAnsi" w:cstheme="majorHAnsi"/>
                <w:b/>
                <w:sz w:val="22"/>
                <w:szCs w:val="22"/>
              </w:rPr>
            </w:pPr>
            <w:r w:rsidRPr="00FC7246">
              <w:rPr>
                <w:rFonts w:asciiTheme="majorHAnsi" w:hAnsiTheme="majorHAnsi" w:cstheme="majorHAnsi"/>
                <w:b/>
                <w:sz w:val="22"/>
                <w:szCs w:val="22"/>
              </w:rPr>
              <w:t>Available</w:t>
            </w:r>
          </w:p>
        </w:tc>
      </w:tr>
      <w:tr w:rsidR="007F6DF6" w:rsidRPr="00FC7246" w14:paraId="70570040"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17A7CF62"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Medical consultation form including chart with pictograms*</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1BCBB121" w14:textId="77777777" w:rsidR="007F6DF6" w:rsidRPr="00FC7246" w:rsidRDefault="007F6DF6" w:rsidP="000F7FAE">
            <w:pPr>
              <w:rPr>
                <w:rFonts w:asciiTheme="majorHAnsi" w:hAnsiTheme="majorHAnsi" w:cstheme="majorHAnsi"/>
                <w:sz w:val="22"/>
                <w:szCs w:val="22"/>
              </w:rPr>
            </w:pPr>
          </w:p>
        </w:tc>
      </w:tr>
      <w:tr w:rsidR="007F6DF6" w:rsidRPr="00FC7246" w14:paraId="404154FA"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54B1791B"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Medical certificate/medico-legal forms</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377FE357" w14:textId="77777777" w:rsidR="007F6DF6" w:rsidRPr="00FC7246" w:rsidRDefault="007F6DF6" w:rsidP="000F7FAE">
            <w:pPr>
              <w:rPr>
                <w:rFonts w:asciiTheme="majorHAnsi" w:hAnsiTheme="majorHAnsi" w:cstheme="majorHAnsi"/>
                <w:sz w:val="22"/>
                <w:szCs w:val="22"/>
              </w:rPr>
            </w:pPr>
          </w:p>
        </w:tc>
      </w:tr>
      <w:tr w:rsidR="007F6DF6" w:rsidRPr="00FC7246" w14:paraId="19503107"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2565C287"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Referral directory</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BE4885D" w14:textId="77777777" w:rsidR="007F6DF6" w:rsidRPr="00FC7246" w:rsidRDefault="007F6DF6" w:rsidP="000F7FAE">
            <w:pPr>
              <w:rPr>
                <w:rFonts w:asciiTheme="majorHAnsi" w:hAnsiTheme="majorHAnsi" w:cstheme="majorHAnsi"/>
                <w:sz w:val="22"/>
                <w:szCs w:val="22"/>
              </w:rPr>
            </w:pPr>
          </w:p>
        </w:tc>
      </w:tr>
      <w:tr w:rsidR="007F6DF6" w:rsidRPr="00FC7246" w14:paraId="4800B21A"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347599D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Job aids in the language of the provider (e.g. care/treatment algorithm, referral flow chart)</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1E9B5460" w14:textId="77777777" w:rsidR="007F6DF6" w:rsidRPr="00FC7246" w:rsidRDefault="007F6DF6" w:rsidP="000F7FAE">
            <w:pPr>
              <w:rPr>
                <w:rFonts w:asciiTheme="majorHAnsi" w:hAnsiTheme="majorHAnsi" w:cstheme="majorHAnsi"/>
                <w:sz w:val="22"/>
                <w:szCs w:val="22"/>
              </w:rPr>
            </w:pPr>
          </w:p>
        </w:tc>
      </w:tr>
      <w:tr w:rsidR="007F6DF6" w:rsidRPr="00FC7246" w14:paraId="3C73DFA3"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5DBD775F"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Consent forms*</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48994EE1" w14:textId="77777777" w:rsidR="007F6DF6" w:rsidRPr="00FC7246" w:rsidRDefault="007F6DF6" w:rsidP="000F7FAE">
            <w:pPr>
              <w:rPr>
                <w:rFonts w:asciiTheme="majorHAnsi" w:hAnsiTheme="majorHAnsi" w:cstheme="majorHAnsi"/>
                <w:sz w:val="22"/>
                <w:szCs w:val="22"/>
              </w:rPr>
            </w:pPr>
          </w:p>
        </w:tc>
      </w:tr>
      <w:tr w:rsidR="007F6DF6" w:rsidRPr="00FC7246" w14:paraId="02BF2C00"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44573825"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 xml:space="preserve">Information pamphlets for post-rape care (for the </w:t>
            </w:r>
            <w:proofErr w:type="gramStart"/>
            <w:r w:rsidRPr="00FC7246">
              <w:rPr>
                <w:rFonts w:asciiTheme="majorHAnsi" w:hAnsiTheme="majorHAnsi" w:cstheme="majorHAnsi"/>
                <w:sz w:val="22"/>
                <w:szCs w:val="22"/>
              </w:rPr>
              <w:t>survivor)*</w:t>
            </w:r>
            <w:proofErr w:type="gramEnd"/>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6111CBAA" w14:textId="77777777" w:rsidR="007F6DF6" w:rsidRPr="00FC7246" w:rsidRDefault="007F6DF6" w:rsidP="000F7FAE">
            <w:pPr>
              <w:rPr>
                <w:rFonts w:asciiTheme="majorHAnsi" w:hAnsiTheme="majorHAnsi" w:cstheme="majorHAnsi"/>
                <w:sz w:val="22"/>
                <w:szCs w:val="22"/>
              </w:rPr>
            </w:pPr>
          </w:p>
        </w:tc>
      </w:tr>
      <w:tr w:rsidR="007F6DF6" w:rsidRPr="00FC7246" w14:paraId="08996C68" w14:textId="77777777" w:rsidTr="000F7FAE">
        <w:tc>
          <w:tcPr>
            <w:tcW w:w="6649" w:type="dxa"/>
            <w:tcBorders>
              <w:top w:val="single" w:sz="4" w:space="0" w:color="171312"/>
              <w:left w:val="single" w:sz="8" w:space="0" w:color="151111"/>
              <w:bottom w:val="single" w:sz="8" w:space="0" w:color="151111"/>
              <w:right w:val="single" w:sz="4" w:space="0" w:color="171312"/>
            </w:tcBorders>
            <w:shd w:val="clear" w:color="auto" w:fill="FFFFFF" w:themeFill="background1"/>
            <w:tcMar>
              <w:top w:w="20" w:type="nil"/>
              <w:left w:w="20" w:type="nil"/>
              <w:bottom w:w="20" w:type="nil"/>
              <w:right w:w="20" w:type="nil"/>
            </w:tcMar>
            <w:vAlign w:val="center"/>
          </w:tcPr>
          <w:p w14:paraId="7B07BD69" w14:textId="77777777" w:rsidR="007F6DF6" w:rsidRPr="00FC7246" w:rsidRDefault="007F6DF6" w:rsidP="000F7FAE">
            <w:pPr>
              <w:rPr>
                <w:rFonts w:asciiTheme="majorHAnsi" w:hAnsiTheme="majorHAnsi" w:cstheme="majorHAnsi"/>
                <w:sz w:val="22"/>
                <w:szCs w:val="22"/>
              </w:rPr>
            </w:pPr>
            <w:r w:rsidRPr="00FC7246">
              <w:rPr>
                <w:rFonts w:asciiTheme="majorHAnsi" w:hAnsiTheme="majorHAnsi" w:cstheme="majorHAnsi"/>
                <w:sz w:val="22"/>
                <w:szCs w:val="22"/>
              </w:rPr>
              <w:t>Safe and locked filing space to keep records confidential, or password-protected computer for electronic files*</w:t>
            </w:r>
          </w:p>
        </w:tc>
        <w:tc>
          <w:tcPr>
            <w:tcW w:w="1625" w:type="dxa"/>
            <w:tcBorders>
              <w:top w:val="single" w:sz="4" w:space="0" w:color="171312"/>
              <w:left w:val="single" w:sz="4" w:space="0" w:color="171312"/>
              <w:bottom w:val="single" w:sz="8" w:space="0" w:color="151111"/>
              <w:right w:val="single" w:sz="8" w:space="0" w:color="151111"/>
            </w:tcBorders>
            <w:shd w:val="clear" w:color="auto" w:fill="FFFFFF" w:themeFill="background1"/>
            <w:tcMar>
              <w:top w:w="20" w:type="nil"/>
              <w:left w:w="20" w:type="nil"/>
              <w:bottom w:w="20" w:type="nil"/>
              <w:right w:w="20" w:type="nil"/>
            </w:tcMar>
            <w:vAlign w:val="center"/>
          </w:tcPr>
          <w:p w14:paraId="72FA54F0" w14:textId="77777777" w:rsidR="007F6DF6" w:rsidRPr="00FC7246" w:rsidRDefault="007F6DF6" w:rsidP="000F7FAE">
            <w:pPr>
              <w:rPr>
                <w:rFonts w:asciiTheme="majorHAnsi" w:hAnsiTheme="majorHAnsi" w:cstheme="majorHAnsi"/>
                <w:sz w:val="22"/>
                <w:szCs w:val="22"/>
              </w:rPr>
            </w:pPr>
          </w:p>
        </w:tc>
      </w:tr>
    </w:tbl>
    <w:p w14:paraId="00E096F2" w14:textId="77777777" w:rsidR="007F6DF6" w:rsidRPr="00FC7246" w:rsidRDefault="007F6DF6" w:rsidP="007F6DF6">
      <w:pPr>
        <w:rPr>
          <w:rFonts w:asciiTheme="majorHAnsi" w:hAnsiTheme="majorHAnsi" w:cstheme="majorHAnsi"/>
          <w:b/>
          <w:sz w:val="22"/>
          <w:szCs w:val="22"/>
          <w:u w:val="single"/>
        </w:rPr>
      </w:pPr>
    </w:p>
    <w:p w14:paraId="430B6821" w14:textId="77777777" w:rsidR="007F6DF6" w:rsidRPr="007F6DF6" w:rsidRDefault="007F6DF6" w:rsidP="00392175">
      <w:pPr>
        <w:pStyle w:val="Heading3"/>
        <w:numPr>
          <w:ilvl w:val="2"/>
          <w:numId w:val="64"/>
        </w:numPr>
      </w:pPr>
      <w:bookmarkStart w:id="137" w:name="_Toc18923765"/>
      <w:r w:rsidRPr="007F6DF6">
        <w:t>Staff Training</w:t>
      </w:r>
      <w:bookmarkEnd w:id="137"/>
    </w:p>
    <w:p w14:paraId="27A685E5" w14:textId="77777777" w:rsidR="007F6DF6" w:rsidRPr="00FC7246" w:rsidRDefault="007F6DF6" w:rsidP="003F4018">
      <w:pPr>
        <w:pStyle w:val="ListParagraph"/>
        <w:widowControl/>
        <w:numPr>
          <w:ilvl w:val="0"/>
          <w:numId w:val="31"/>
        </w:numPr>
        <w:rPr>
          <w:rFonts w:asciiTheme="majorHAnsi" w:hAnsiTheme="majorHAnsi" w:cstheme="majorHAnsi"/>
          <w:sz w:val="22"/>
          <w:szCs w:val="22"/>
        </w:rPr>
      </w:pPr>
      <w:r w:rsidRPr="00FC7246">
        <w:rPr>
          <w:rFonts w:asciiTheme="majorHAnsi" w:hAnsiTheme="majorHAnsi" w:cstheme="majorHAnsi"/>
          <w:sz w:val="22"/>
          <w:szCs w:val="22"/>
        </w:rPr>
        <w:t xml:space="preserve">Ensure that </w:t>
      </w:r>
      <w:r>
        <w:rPr>
          <w:rFonts w:asciiTheme="majorHAnsi" w:hAnsiTheme="majorHAnsi" w:cstheme="majorHAnsi"/>
          <w:sz w:val="22"/>
          <w:szCs w:val="22"/>
        </w:rPr>
        <w:t>medical team members and local health providers</w:t>
      </w:r>
      <w:r w:rsidRPr="00FC7246">
        <w:rPr>
          <w:rFonts w:asciiTheme="majorHAnsi" w:hAnsiTheme="majorHAnsi" w:cstheme="majorHAnsi"/>
          <w:sz w:val="22"/>
          <w:szCs w:val="22"/>
        </w:rPr>
        <w:t xml:space="preserve"> (doctors, medical assistants, nurses, midwives, etc.) are trained to provide appropriate care</w:t>
      </w:r>
      <w:r>
        <w:rPr>
          <w:rFonts w:asciiTheme="majorHAnsi" w:hAnsiTheme="majorHAnsi" w:cstheme="majorHAnsi"/>
          <w:sz w:val="22"/>
          <w:szCs w:val="22"/>
        </w:rPr>
        <w:t>, including first-line support (LIVES)</w:t>
      </w:r>
      <w:r w:rsidRPr="00FC7246">
        <w:rPr>
          <w:rFonts w:asciiTheme="majorHAnsi" w:hAnsiTheme="majorHAnsi" w:cstheme="majorHAnsi"/>
          <w:sz w:val="22"/>
          <w:szCs w:val="22"/>
        </w:rPr>
        <w:t xml:space="preserve"> and </w:t>
      </w:r>
      <w:r>
        <w:rPr>
          <w:rFonts w:asciiTheme="majorHAnsi" w:hAnsiTheme="majorHAnsi" w:cstheme="majorHAnsi"/>
          <w:sz w:val="22"/>
          <w:szCs w:val="22"/>
        </w:rPr>
        <w:t>to refer as feasible</w:t>
      </w:r>
      <w:r w:rsidRPr="00FC7246">
        <w:rPr>
          <w:rFonts w:asciiTheme="majorHAnsi" w:hAnsiTheme="majorHAnsi" w:cstheme="majorHAnsi"/>
          <w:sz w:val="22"/>
          <w:szCs w:val="22"/>
        </w:rPr>
        <w:t xml:space="preserve"> and that they have the necessary </w:t>
      </w:r>
      <w:r>
        <w:rPr>
          <w:rFonts w:asciiTheme="majorHAnsi" w:hAnsiTheme="majorHAnsi" w:cstheme="majorHAnsi"/>
          <w:sz w:val="22"/>
          <w:szCs w:val="22"/>
        </w:rPr>
        <w:t xml:space="preserve">medicines and </w:t>
      </w:r>
      <w:r w:rsidRPr="00FC7246">
        <w:rPr>
          <w:rFonts w:asciiTheme="majorHAnsi" w:hAnsiTheme="majorHAnsi" w:cstheme="majorHAnsi"/>
          <w:sz w:val="22"/>
          <w:szCs w:val="22"/>
        </w:rPr>
        <w:t>medical supplies.</w:t>
      </w:r>
    </w:p>
    <w:p w14:paraId="3A6B6135" w14:textId="285E56ED" w:rsidR="007F6DF6" w:rsidRPr="00FC7246" w:rsidRDefault="007F6DF6" w:rsidP="003F4018">
      <w:pPr>
        <w:pStyle w:val="ListParagraph"/>
        <w:widowControl/>
        <w:numPr>
          <w:ilvl w:val="0"/>
          <w:numId w:val="31"/>
        </w:numPr>
        <w:rPr>
          <w:rStyle w:val="CommentReference"/>
          <w:rFonts w:asciiTheme="majorHAnsi" w:eastAsia="Arial" w:hAnsiTheme="majorHAnsi" w:cstheme="majorHAnsi"/>
          <w:sz w:val="22"/>
          <w:szCs w:val="22"/>
        </w:rPr>
      </w:pPr>
      <w:r w:rsidRPr="00FC7246">
        <w:rPr>
          <w:rFonts w:asciiTheme="majorHAnsi" w:hAnsiTheme="majorHAnsi" w:cstheme="majorHAnsi"/>
          <w:sz w:val="22"/>
          <w:szCs w:val="22"/>
        </w:rPr>
        <w:t xml:space="preserve">Female </w:t>
      </w:r>
      <w:r w:rsidR="00694E43">
        <w:rPr>
          <w:rFonts w:asciiTheme="majorHAnsi" w:hAnsiTheme="majorHAnsi" w:cstheme="majorHAnsi"/>
          <w:sz w:val="22"/>
          <w:szCs w:val="22"/>
        </w:rPr>
        <w:t xml:space="preserve">(and male) </w:t>
      </w:r>
      <w:r w:rsidRPr="00FC7246">
        <w:rPr>
          <w:rFonts w:asciiTheme="majorHAnsi" w:hAnsiTheme="majorHAnsi" w:cstheme="majorHAnsi"/>
          <w:sz w:val="22"/>
          <w:szCs w:val="22"/>
        </w:rPr>
        <w:t>health-care providers should be trained as a priority, but a lack of trained female health workers should not prevent the health service from providing care for survivors; if a male health-care provider conducts the examination, a female chaperone should be present.</w:t>
      </w:r>
    </w:p>
    <w:p w14:paraId="447CFEE0" w14:textId="77777777" w:rsidR="007F6DF6" w:rsidRPr="00FC7246" w:rsidRDefault="007F6DF6" w:rsidP="003F4018">
      <w:pPr>
        <w:pStyle w:val="ListParagraph"/>
        <w:widowControl/>
        <w:numPr>
          <w:ilvl w:val="0"/>
          <w:numId w:val="31"/>
        </w:numPr>
        <w:rPr>
          <w:rFonts w:asciiTheme="majorHAnsi" w:hAnsiTheme="majorHAnsi" w:cstheme="majorHAnsi"/>
          <w:sz w:val="22"/>
          <w:szCs w:val="22"/>
        </w:rPr>
      </w:pPr>
      <w:r w:rsidRPr="00FC7246">
        <w:rPr>
          <w:rFonts w:asciiTheme="majorHAnsi" w:hAnsiTheme="majorHAnsi" w:cstheme="majorHAnsi"/>
          <w:sz w:val="22"/>
          <w:szCs w:val="22"/>
        </w:rPr>
        <w:t xml:space="preserve">All other health-care facility staff, such as cleaners and administrators, should also receive awareness training, including on how to respect confidentiality and communicate </w:t>
      </w:r>
      <w:r>
        <w:rPr>
          <w:rFonts w:asciiTheme="majorHAnsi" w:hAnsiTheme="majorHAnsi" w:cstheme="majorHAnsi"/>
          <w:sz w:val="22"/>
          <w:szCs w:val="22"/>
        </w:rPr>
        <w:t xml:space="preserve">with survivors </w:t>
      </w:r>
      <w:r w:rsidRPr="00FC7246">
        <w:rPr>
          <w:rFonts w:asciiTheme="majorHAnsi" w:hAnsiTheme="majorHAnsi" w:cstheme="majorHAnsi"/>
          <w:sz w:val="22"/>
          <w:szCs w:val="22"/>
        </w:rPr>
        <w:t>compassionately, without discrimination.</w:t>
      </w:r>
    </w:p>
    <w:p w14:paraId="0A4AC24D" w14:textId="77777777" w:rsidR="007F6DF6" w:rsidRPr="00FC7246" w:rsidRDefault="007F6DF6" w:rsidP="007F6DF6">
      <w:pPr>
        <w:rPr>
          <w:rFonts w:asciiTheme="majorHAnsi" w:hAnsiTheme="majorHAnsi" w:cstheme="majorHAnsi"/>
          <w:b/>
          <w:sz w:val="22"/>
          <w:szCs w:val="22"/>
          <w:u w:val="single"/>
        </w:rPr>
      </w:pPr>
    </w:p>
    <w:p w14:paraId="710CBF2A" w14:textId="031AEE63" w:rsidR="007F6DF6" w:rsidRPr="007F6DF6" w:rsidRDefault="007F6DF6" w:rsidP="00392175">
      <w:pPr>
        <w:pStyle w:val="Heading3"/>
        <w:numPr>
          <w:ilvl w:val="2"/>
          <w:numId w:val="64"/>
        </w:numPr>
      </w:pPr>
      <w:bookmarkStart w:id="138" w:name="_Toc18923766"/>
      <w:r w:rsidRPr="007F6DF6">
        <w:lastRenderedPageBreak/>
        <w:t xml:space="preserve">Coordination with </w:t>
      </w:r>
      <w:r w:rsidR="00644AE1">
        <w:t>O</w:t>
      </w:r>
      <w:r w:rsidRPr="007F6DF6">
        <w:t xml:space="preserve">ther </w:t>
      </w:r>
      <w:r w:rsidR="006A30ED">
        <w:t>S</w:t>
      </w:r>
      <w:r w:rsidRPr="007F6DF6">
        <w:t xml:space="preserve">ervice </w:t>
      </w:r>
      <w:r w:rsidR="006A30ED">
        <w:t>P</w:t>
      </w:r>
      <w:r w:rsidRPr="007F6DF6">
        <w:t>roviders</w:t>
      </w:r>
      <w:bookmarkEnd w:id="138"/>
      <w:r w:rsidRPr="007F6DF6">
        <w:t xml:space="preserve"> </w:t>
      </w:r>
    </w:p>
    <w:p w14:paraId="110E9B22" w14:textId="77777777" w:rsidR="007F6DF6" w:rsidRPr="00FC7246" w:rsidRDefault="007F6DF6" w:rsidP="003F4018">
      <w:pPr>
        <w:pStyle w:val="ListParagraph"/>
        <w:widowControl/>
        <w:numPr>
          <w:ilvl w:val="0"/>
          <w:numId w:val="34"/>
        </w:numPr>
        <w:ind w:left="360"/>
        <w:rPr>
          <w:rFonts w:asciiTheme="majorHAnsi" w:hAnsiTheme="majorHAnsi" w:cstheme="majorHAnsi"/>
          <w:sz w:val="22"/>
          <w:szCs w:val="22"/>
        </w:rPr>
      </w:pPr>
      <w:r>
        <w:rPr>
          <w:rFonts w:asciiTheme="majorHAnsi" w:hAnsiTheme="majorHAnsi" w:cstheme="majorHAnsi"/>
          <w:sz w:val="22"/>
          <w:szCs w:val="22"/>
        </w:rPr>
        <w:t xml:space="preserve">Referrals are essential for meeting the full range of survivor needs and for ensuring that your own medical team’s health providers are not overwhelmed when presented with a GBV case. This is particularly true in conflict contexts where medical team members’ time is </w:t>
      </w:r>
      <w:proofErr w:type="gramStart"/>
      <w:r>
        <w:rPr>
          <w:rFonts w:asciiTheme="majorHAnsi" w:hAnsiTheme="majorHAnsi" w:cstheme="majorHAnsi"/>
          <w:sz w:val="22"/>
          <w:szCs w:val="22"/>
        </w:rPr>
        <w:t>constrained</w:t>
      </w:r>
      <w:proofErr w:type="gramEnd"/>
      <w:r>
        <w:rPr>
          <w:rFonts w:asciiTheme="majorHAnsi" w:hAnsiTheme="majorHAnsi" w:cstheme="majorHAnsi"/>
          <w:sz w:val="22"/>
          <w:szCs w:val="22"/>
        </w:rPr>
        <w:t xml:space="preserve"> and survivor safety and psychosocial needs are more complex.</w:t>
      </w:r>
    </w:p>
    <w:p w14:paraId="786217FA" w14:textId="77777777" w:rsidR="007F6DF6" w:rsidRPr="00FC7246" w:rsidRDefault="007F6DF6" w:rsidP="003F4018">
      <w:pPr>
        <w:pStyle w:val="ListParagraph"/>
        <w:widowControl/>
        <w:numPr>
          <w:ilvl w:val="0"/>
          <w:numId w:val="34"/>
        </w:numPr>
        <w:ind w:left="360"/>
        <w:rPr>
          <w:rFonts w:asciiTheme="majorHAnsi" w:hAnsiTheme="majorHAnsi" w:cstheme="majorHAnsi"/>
          <w:sz w:val="22"/>
          <w:szCs w:val="22"/>
        </w:rPr>
      </w:pPr>
      <w:r w:rsidRPr="00FC7246">
        <w:rPr>
          <w:rFonts w:asciiTheme="majorHAnsi" w:hAnsiTheme="majorHAnsi" w:cstheme="majorHAnsi"/>
          <w:sz w:val="22"/>
          <w:szCs w:val="22"/>
        </w:rPr>
        <w:t xml:space="preserve">Ensure you </w:t>
      </w:r>
      <w:proofErr w:type="gramStart"/>
      <w:r w:rsidRPr="00FC7246">
        <w:rPr>
          <w:rFonts w:asciiTheme="majorHAnsi" w:hAnsiTheme="majorHAnsi" w:cstheme="majorHAnsi"/>
          <w:sz w:val="22"/>
          <w:szCs w:val="22"/>
        </w:rPr>
        <w:t>are able to</w:t>
      </w:r>
      <w:proofErr w:type="gramEnd"/>
      <w:r w:rsidRPr="00FC7246">
        <w:rPr>
          <w:rFonts w:asciiTheme="majorHAnsi" w:hAnsiTheme="majorHAnsi" w:cstheme="majorHAnsi"/>
          <w:sz w:val="22"/>
          <w:szCs w:val="22"/>
        </w:rPr>
        <w:t xml:space="preserve"> refer survivors to other needed services, according to their needs and with their consent.  This includes mental health and psychosocial support, safety/security and legal services/justice services.</w:t>
      </w:r>
    </w:p>
    <w:p w14:paraId="663ECD9A" w14:textId="77777777" w:rsidR="007F6DF6" w:rsidRPr="00FC7246" w:rsidRDefault="007F6DF6" w:rsidP="003F4018">
      <w:pPr>
        <w:pStyle w:val="ListParagraph"/>
        <w:widowControl/>
        <w:numPr>
          <w:ilvl w:val="0"/>
          <w:numId w:val="34"/>
        </w:numPr>
        <w:ind w:left="360"/>
        <w:rPr>
          <w:rFonts w:asciiTheme="majorHAnsi" w:hAnsiTheme="majorHAnsi" w:cstheme="majorHAnsi"/>
          <w:sz w:val="22"/>
          <w:szCs w:val="22"/>
        </w:rPr>
      </w:pPr>
      <w:r w:rsidRPr="00FC7246">
        <w:rPr>
          <w:rFonts w:asciiTheme="majorHAnsi" w:hAnsiTheme="majorHAnsi" w:cstheme="majorHAnsi"/>
          <w:sz w:val="22"/>
          <w:szCs w:val="22"/>
        </w:rPr>
        <w:t xml:space="preserve">Develop or obtain a copy of a referral </w:t>
      </w:r>
      <w:r>
        <w:rPr>
          <w:rFonts w:asciiTheme="majorHAnsi" w:hAnsiTheme="majorHAnsi" w:cstheme="majorHAnsi"/>
          <w:sz w:val="22"/>
          <w:szCs w:val="22"/>
        </w:rPr>
        <w:t>directory</w:t>
      </w:r>
      <w:r w:rsidRPr="00FC7246">
        <w:rPr>
          <w:rFonts w:asciiTheme="majorHAnsi" w:hAnsiTheme="majorHAnsi" w:cstheme="majorHAnsi"/>
          <w:sz w:val="22"/>
          <w:szCs w:val="22"/>
        </w:rPr>
        <w:t xml:space="preserve"> with the clear focal points and contacts for each service provider, locations, procedures for making a referral and sharing information with another service provider.  This process should also identify referral options that address the specific needs of male, child and other survivors (e.g. People with disabilities, sexual and gender minorities). </w:t>
      </w:r>
    </w:p>
    <w:p w14:paraId="1262697C" w14:textId="77777777" w:rsidR="007F6DF6" w:rsidRDefault="007F6DF6" w:rsidP="003F4018">
      <w:pPr>
        <w:pStyle w:val="ListParagraph"/>
        <w:widowControl/>
        <w:numPr>
          <w:ilvl w:val="0"/>
          <w:numId w:val="34"/>
        </w:numPr>
        <w:ind w:left="360"/>
        <w:rPr>
          <w:rFonts w:asciiTheme="majorHAnsi" w:hAnsiTheme="majorHAnsi" w:cstheme="majorHAnsi"/>
          <w:sz w:val="22"/>
          <w:szCs w:val="22"/>
        </w:rPr>
      </w:pPr>
      <w:r w:rsidRPr="00FC7246">
        <w:rPr>
          <w:rFonts w:asciiTheme="majorHAnsi" w:hAnsiTheme="majorHAnsi" w:cstheme="majorHAnsi"/>
          <w:sz w:val="22"/>
          <w:szCs w:val="22"/>
        </w:rPr>
        <w:t>In humanitarian settings, there may be a GBV sub-cluster/working group</w:t>
      </w:r>
      <w:r>
        <w:rPr>
          <w:rFonts w:asciiTheme="majorHAnsi" w:hAnsiTheme="majorHAnsi" w:cstheme="majorHAnsi"/>
          <w:sz w:val="22"/>
          <w:szCs w:val="22"/>
        </w:rPr>
        <w:t xml:space="preserve"> (see chapter 3 on Coordination Platforms and Modalities)</w:t>
      </w:r>
      <w:r w:rsidRPr="00FC7246">
        <w:rPr>
          <w:rFonts w:asciiTheme="majorHAnsi" w:hAnsiTheme="majorHAnsi" w:cstheme="majorHAnsi"/>
          <w:sz w:val="22"/>
          <w:szCs w:val="22"/>
        </w:rPr>
        <w:t xml:space="preserve"> or other relevant coordinating body that has an active referral </w:t>
      </w:r>
      <w:r>
        <w:rPr>
          <w:rFonts w:asciiTheme="majorHAnsi" w:hAnsiTheme="majorHAnsi" w:cstheme="majorHAnsi"/>
          <w:sz w:val="22"/>
          <w:szCs w:val="22"/>
        </w:rPr>
        <w:t>pathway that you can be part of and consult.</w:t>
      </w:r>
    </w:p>
    <w:p w14:paraId="64757A09" w14:textId="77777777" w:rsidR="007F6DF6" w:rsidRPr="00FC7246" w:rsidRDefault="007F6DF6" w:rsidP="007F6DF6">
      <w:pPr>
        <w:rPr>
          <w:rFonts w:asciiTheme="majorHAnsi" w:hAnsiTheme="majorHAnsi" w:cstheme="majorHAnsi"/>
          <w:b/>
          <w:sz w:val="22"/>
          <w:szCs w:val="22"/>
          <w:u w:val="single"/>
        </w:rPr>
      </w:pPr>
    </w:p>
    <w:p w14:paraId="09D789C2" w14:textId="6B6F84D4" w:rsidR="007F6DF6" w:rsidRPr="007F6DF6" w:rsidRDefault="007F6DF6" w:rsidP="00392175">
      <w:pPr>
        <w:pStyle w:val="Heading2"/>
        <w:numPr>
          <w:ilvl w:val="1"/>
          <w:numId w:val="64"/>
        </w:numPr>
      </w:pPr>
      <w:bookmarkStart w:id="139" w:name="_Toc18923767"/>
      <w:r w:rsidRPr="007F6DF6">
        <w:t xml:space="preserve">The </w:t>
      </w:r>
      <w:r w:rsidR="00644AE1">
        <w:t>C</w:t>
      </w:r>
      <w:r w:rsidRPr="007F6DF6">
        <w:t xml:space="preserve">omponents of a </w:t>
      </w:r>
      <w:r>
        <w:t>Medical</w:t>
      </w:r>
      <w:r w:rsidRPr="007F6DF6">
        <w:t xml:space="preserve"> </w:t>
      </w:r>
      <w:r>
        <w:t>R</w:t>
      </w:r>
      <w:r w:rsidRPr="007F6DF6">
        <w:t>esponse to GBV</w:t>
      </w:r>
      <w:bookmarkEnd w:id="139"/>
    </w:p>
    <w:p w14:paraId="582BCECF" w14:textId="77777777" w:rsidR="006B79CB" w:rsidRDefault="006B79CB" w:rsidP="007F6DF6">
      <w:pPr>
        <w:rPr>
          <w:rFonts w:asciiTheme="majorHAnsi" w:hAnsiTheme="majorHAnsi" w:cstheme="majorHAnsi"/>
          <w:sz w:val="22"/>
          <w:szCs w:val="22"/>
        </w:rPr>
      </w:pPr>
    </w:p>
    <w:p w14:paraId="2CCC8CD4" w14:textId="20542C14" w:rsidR="007F6DF6" w:rsidRPr="00FC7246" w:rsidRDefault="007F6DF6" w:rsidP="007F6DF6">
      <w:pPr>
        <w:rPr>
          <w:rFonts w:asciiTheme="majorHAnsi" w:hAnsiTheme="majorHAnsi" w:cstheme="majorHAnsi"/>
          <w:sz w:val="22"/>
          <w:szCs w:val="22"/>
        </w:rPr>
      </w:pPr>
      <w:r>
        <w:rPr>
          <w:rFonts w:asciiTheme="majorHAnsi" w:hAnsiTheme="majorHAnsi" w:cstheme="majorHAnsi"/>
          <w:sz w:val="22"/>
          <w:szCs w:val="22"/>
        </w:rPr>
        <w:t>Medical teams and local health care providers</w:t>
      </w:r>
      <w:r w:rsidRPr="00FC7246">
        <w:rPr>
          <w:rFonts w:asciiTheme="majorHAnsi" w:hAnsiTheme="majorHAnsi" w:cstheme="majorHAnsi"/>
          <w:sz w:val="22"/>
          <w:szCs w:val="22"/>
        </w:rPr>
        <w:t xml:space="preserve"> </w:t>
      </w:r>
      <w:r>
        <w:rPr>
          <w:rFonts w:asciiTheme="majorHAnsi" w:hAnsiTheme="majorHAnsi" w:cstheme="majorHAnsi"/>
          <w:sz w:val="22"/>
          <w:szCs w:val="22"/>
        </w:rPr>
        <w:t>may be</w:t>
      </w:r>
      <w:r w:rsidRPr="00FC7246">
        <w:rPr>
          <w:rFonts w:asciiTheme="majorHAnsi" w:hAnsiTheme="majorHAnsi" w:cstheme="majorHAnsi"/>
          <w:sz w:val="22"/>
          <w:szCs w:val="22"/>
        </w:rPr>
        <w:t xml:space="preserve"> the first and sometimes only point of contact for GBV survivors.  During conflict, a minimum package of </w:t>
      </w:r>
      <w:r>
        <w:rPr>
          <w:rFonts w:asciiTheme="majorHAnsi" w:hAnsiTheme="majorHAnsi" w:cstheme="majorHAnsi"/>
          <w:sz w:val="22"/>
          <w:szCs w:val="22"/>
        </w:rPr>
        <w:t>health services</w:t>
      </w:r>
      <w:r>
        <w:rPr>
          <w:rStyle w:val="FootnoteReference"/>
          <w:rFonts w:asciiTheme="majorHAnsi" w:hAnsiTheme="majorHAnsi" w:cstheme="majorHAnsi"/>
          <w:sz w:val="22"/>
          <w:szCs w:val="22"/>
        </w:rPr>
        <w:footnoteReference w:id="113"/>
      </w:r>
      <w:r w:rsidRPr="00FC7246">
        <w:rPr>
          <w:rFonts w:asciiTheme="majorHAnsi" w:hAnsiTheme="majorHAnsi" w:cstheme="majorHAnsi"/>
          <w:sz w:val="22"/>
          <w:szCs w:val="22"/>
        </w:rPr>
        <w:t xml:space="preserve"> for GBV should be provided at all levels: emergency mobile teams; </w:t>
      </w:r>
      <w:r w:rsidRPr="00FC7246">
        <w:rPr>
          <w:rFonts w:asciiTheme="majorHAnsi" w:hAnsiTheme="majorHAnsi" w:cstheme="majorHAnsi"/>
          <w:sz w:val="22"/>
          <w:szCs w:val="22"/>
          <w:lang w:val="en-IE"/>
        </w:rPr>
        <w:t xml:space="preserve">primary health clinics; secondary and referral hospitals and should be integrated into existing health services. </w:t>
      </w:r>
      <w:r w:rsidRPr="00FC7246">
        <w:rPr>
          <w:rStyle w:val="FootnoteReference"/>
          <w:rFonts w:asciiTheme="majorHAnsi" w:hAnsiTheme="majorHAnsi" w:cstheme="majorHAnsi"/>
          <w:sz w:val="22"/>
          <w:szCs w:val="22"/>
          <w:lang w:val="en-IE"/>
        </w:rPr>
        <w:footnoteReference w:id="114"/>
      </w:r>
      <w:r w:rsidRPr="00FC7246">
        <w:rPr>
          <w:rFonts w:asciiTheme="majorHAnsi" w:hAnsiTheme="majorHAnsi" w:cstheme="majorHAnsi"/>
          <w:sz w:val="22"/>
          <w:szCs w:val="22"/>
          <w:lang w:val="en-IE"/>
        </w:rPr>
        <w:t xml:space="preserve"> </w:t>
      </w:r>
      <w:r w:rsidRPr="00FC7246">
        <w:rPr>
          <w:rFonts w:asciiTheme="majorHAnsi" w:hAnsiTheme="majorHAnsi" w:cstheme="majorHAnsi"/>
          <w:sz w:val="22"/>
          <w:szCs w:val="22"/>
        </w:rPr>
        <w:t xml:space="preserve">Patients/survivors presenting with life-threatening or severe conditions should be </w:t>
      </w:r>
      <w:r w:rsidRPr="00FC7246">
        <w:rPr>
          <w:rFonts w:asciiTheme="majorHAnsi" w:hAnsiTheme="majorHAnsi" w:cstheme="majorHAnsi"/>
          <w:sz w:val="22"/>
          <w:szCs w:val="22"/>
          <w:lang w:val="en-IE"/>
        </w:rPr>
        <w:t>referred</w:t>
      </w:r>
      <w:r w:rsidRPr="00FC7246">
        <w:rPr>
          <w:rFonts w:asciiTheme="majorHAnsi" w:hAnsiTheme="majorHAnsi" w:cstheme="majorHAnsi"/>
          <w:sz w:val="22"/>
          <w:szCs w:val="22"/>
        </w:rPr>
        <w:t xml:space="preserve"> immediately</w:t>
      </w:r>
      <w:r w:rsidRPr="00FC7246">
        <w:rPr>
          <w:rFonts w:asciiTheme="majorHAnsi" w:hAnsiTheme="majorHAnsi" w:cstheme="majorHAnsi"/>
          <w:sz w:val="22"/>
          <w:szCs w:val="22"/>
          <w:lang w:val="en-IE"/>
        </w:rPr>
        <w:t xml:space="preserve"> to specialist facilities </w:t>
      </w:r>
      <w:r w:rsidRPr="00FC7246">
        <w:rPr>
          <w:rFonts w:asciiTheme="majorHAnsi" w:hAnsiTheme="majorHAnsi" w:cstheme="majorHAnsi"/>
          <w:sz w:val="22"/>
          <w:szCs w:val="22"/>
        </w:rPr>
        <w:t xml:space="preserve">for more complex care or surgery. </w:t>
      </w:r>
    </w:p>
    <w:p w14:paraId="3E436114" w14:textId="77777777" w:rsidR="007F6DF6" w:rsidRPr="00FC7246" w:rsidRDefault="007F6DF6" w:rsidP="007F6DF6">
      <w:pPr>
        <w:rPr>
          <w:rFonts w:asciiTheme="majorHAnsi" w:hAnsiTheme="majorHAnsi" w:cstheme="majorHAnsi"/>
          <w:sz w:val="22"/>
          <w:szCs w:val="22"/>
        </w:rPr>
      </w:pPr>
    </w:p>
    <w:p w14:paraId="39F021B8"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 xml:space="preserve">Health facilities </w:t>
      </w:r>
      <w:r>
        <w:rPr>
          <w:rFonts w:asciiTheme="majorHAnsi" w:hAnsiTheme="majorHAnsi" w:cstheme="majorHAnsi"/>
          <w:sz w:val="22"/>
          <w:szCs w:val="22"/>
        </w:rPr>
        <w:t xml:space="preserve">and field hospitals </w:t>
      </w:r>
      <w:r w:rsidRPr="00FC7246">
        <w:rPr>
          <w:rFonts w:asciiTheme="majorHAnsi" w:hAnsiTheme="majorHAnsi" w:cstheme="majorHAnsi"/>
          <w:sz w:val="22"/>
          <w:szCs w:val="22"/>
        </w:rPr>
        <w:t>should be equipped with appropriate infrastructure, equipment and commodities to provide quality GBV care. This will include private spaces for consultation</w:t>
      </w:r>
      <w:r>
        <w:rPr>
          <w:rFonts w:asciiTheme="majorHAnsi" w:hAnsiTheme="majorHAnsi" w:cstheme="majorHAnsi"/>
          <w:sz w:val="22"/>
          <w:szCs w:val="22"/>
        </w:rPr>
        <w:t xml:space="preserve"> (this is critical for safety and comfort)</w:t>
      </w:r>
      <w:r w:rsidRPr="00FC7246">
        <w:rPr>
          <w:rFonts w:asciiTheme="majorHAnsi" w:hAnsiTheme="majorHAnsi" w:cstheme="majorHAnsi"/>
          <w:sz w:val="22"/>
          <w:szCs w:val="22"/>
        </w:rPr>
        <w:t xml:space="preserve">, protocols for provision of health care to survivors, essential medicines and supplies and confidential mechanisms </w:t>
      </w:r>
      <w:r>
        <w:rPr>
          <w:rFonts w:asciiTheme="majorHAnsi" w:hAnsiTheme="majorHAnsi" w:cstheme="majorHAnsi"/>
          <w:sz w:val="22"/>
          <w:szCs w:val="22"/>
        </w:rPr>
        <w:t>for documentation and referrals</w:t>
      </w:r>
      <w:r w:rsidRPr="00FC7246">
        <w:rPr>
          <w:rFonts w:asciiTheme="majorHAnsi" w:hAnsiTheme="majorHAnsi" w:cstheme="majorHAnsi"/>
          <w:sz w:val="22"/>
          <w:szCs w:val="22"/>
        </w:rPr>
        <w:t>.</w:t>
      </w:r>
      <w:r w:rsidRPr="00FC7246">
        <w:rPr>
          <w:rStyle w:val="FootnoteReference"/>
          <w:rFonts w:asciiTheme="majorHAnsi" w:hAnsiTheme="majorHAnsi" w:cstheme="majorHAnsi"/>
          <w:sz w:val="22"/>
          <w:szCs w:val="22"/>
        </w:rPr>
        <w:footnoteReference w:id="115"/>
      </w:r>
      <w:r w:rsidRPr="00FC7246">
        <w:rPr>
          <w:rFonts w:asciiTheme="majorHAnsi" w:hAnsiTheme="majorHAnsi" w:cstheme="majorHAnsi"/>
          <w:sz w:val="22"/>
          <w:szCs w:val="22"/>
        </w:rPr>
        <w:t xml:space="preserve"> Identify a focal point within your team (e.g.</w:t>
      </w:r>
      <w:r>
        <w:rPr>
          <w:rFonts w:asciiTheme="majorHAnsi" w:hAnsiTheme="majorHAnsi" w:cstheme="majorHAnsi"/>
          <w:sz w:val="22"/>
          <w:szCs w:val="22"/>
        </w:rPr>
        <w:t xml:space="preserve">, </w:t>
      </w:r>
      <w:r w:rsidRPr="00FC7246">
        <w:rPr>
          <w:rFonts w:asciiTheme="majorHAnsi" w:hAnsiTheme="majorHAnsi" w:cstheme="majorHAnsi"/>
          <w:sz w:val="22"/>
          <w:szCs w:val="22"/>
        </w:rPr>
        <w:t>doctor, nurse or midwife), ideally female, who is trained to provide clinical care</w:t>
      </w:r>
      <w:r>
        <w:rPr>
          <w:rFonts w:asciiTheme="majorHAnsi" w:hAnsiTheme="majorHAnsi" w:cstheme="majorHAnsi"/>
          <w:sz w:val="22"/>
          <w:szCs w:val="22"/>
        </w:rPr>
        <w:t xml:space="preserve"> to GBV survivors</w:t>
      </w:r>
      <w:r w:rsidRPr="00FC7246">
        <w:rPr>
          <w:rFonts w:asciiTheme="majorHAnsi" w:hAnsiTheme="majorHAnsi" w:cstheme="majorHAnsi"/>
          <w:sz w:val="22"/>
          <w:szCs w:val="22"/>
        </w:rPr>
        <w:t>.</w:t>
      </w:r>
      <w:r>
        <w:rPr>
          <w:rStyle w:val="FootnoteReference"/>
          <w:rFonts w:asciiTheme="majorHAnsi" w:hAnsiTheme="majorHAnsi" w:cstheme="majorHAnsi"/>
          <w:sz w:val="22"/>
          <w:szCs w:val="22"/>
        </w:rPr>
        <w:footnoteReference w:id="116"/>
      </w:r>
      <w:r>
        <w:rPr>
          <w:rFonts w:asciiTheme="majorHAnsi" w:hAnsiTheme="majorHAnsi" w:cstheme="majorHAnsi"/>
          <w:sz w:val="22"/>
          <w:szCs w:val="22"/>
        </w:rPr>
        <w:t xml:space="preserve"> </w:t>
      </w:r>
      <w:r w:rsidRPr="00FC7246">
        <w:rPr>
          <w:rFonts w:asciiTheme="majorHAnsi" w:hAnsiTheme="majorHAnsi" w:cstheme="majorHAnsi"/>
          <w:sz w:val="22"/>
          <w:szCs w:val="22"/>
        </w:rPr>
        <w:t>Always obtain consent from the survivor</w:t>
      </w:r>
      <w:r>
        <w:rPr>
          <w:rFonts w:asciiTheme="majorHAnsi" w:hAnsiTheme="majorHAnsi" w:cstheme="majorHAnsi"/>
          <w:sz w:val="22"/>
          <w:szCs w:val="22"/>
        </w:rPr>
        <w:t>.</w:t>
      </w:r>
    </w:p>
    <w:p w14:paraId="4C4A676F" w14:textId="77777777" w:rsidR="007F6DF6" w:rsidRPr="00FC7246" w:rsidRDefault="007F6DF6" w:rsidP="007F6DF6">
      <w:pPr>
        <w:rPr>
          <w:rFonts w:asciiTheme="majorHAnsi" w:hAnsiTheme="majorHAnsi" w:cstheme="majorHAnsi"/>
          <w:sz w:val="22"/>
          <w:szCs w:val="22"/>
        </w:rPr>
      </w:pPr>
    </w:p>
    <w:p w14:paraId="5D6EF420" w14:textId="77777777" w:rsidR="007F6DF6" w:rsidRPr="00FC7246" w:rsidRDefault="007F6DF6" w:rsidP="007F6DF6">
      <w:pPr>
        <w:rPr>
          <w:rFonts w:asciiTheme="majorHAnsi" w:hAnsiTheme="majorHAnsi" w:cstheme="majorHAnsi"/>
          <w:sz w:val="22"/>
          <w:szCs w:val="22"/>
        </w:rPr>
      </w:pPr>
    </w:p>
    <w:p w14:paraId="21BC2C19" w14:textId="46A63D67" w:rsidR="006B79CB" w:rsidRPr="006B79CB" w:rsidRDefault="007F6DF6" w:rsidP="00392175">
      <w:pPr>
        <w:pStyle w:val="Heading3"/>
        <w:numPr>
          <w:ilvl w:val="2"/>
          <w:numId w:val="64"/>
        </w:numPr>
      </w:pPr>
      <w:bookmarkStart w:id="140" w:name="_Toc18923768"/>
      <w:r w:rsidRPr="006B79CB">
        <w:t>Survivor-</w:t>
      </w:r>
      <w:proofErr w:type="spellStart"/>
      <w:r w:rsidR="000F7FAE">
        <w:t>C</w:t>
      </w:r>
      <w:r w:rsidRPr="006B79CB">
        <w:t>entred</w:t>
      </w:r>
      <w:proofErr w:type="spellEnd"/>
      <w:r w:rsidRPr="006B79CB">
        <w:t xml:space="preserve"> </w:t>
      </w:r>
      <w:r w:rsidR="000F7FAE">
        <w:t>C</w:t>
      </w:r>
      <w:r w:rsidRPr="006B79CB">
        <w:t xml:space="preserve">are </w:t>
      </w:r>
      <w:r w:rsidR="000F7FAE">
        <w:t>&amp;</w:t>
      </w:r>
      <w:r w:rsidRPr="006B79CB">
        <w:t xml:space="preserve"> </w:t>
      </w:r>
      <w:r w:rsidR="000F7FAE">
        <w:t>F</w:t>
      </w:r>
      <w:r w:rsidRPr="006B79CB">
        <w:t>irst-</w:t>
      </w:r>
      <w:r w:rsidR="000F7FAE">
        <w:t>L</w:t>
      </w:r>
      <w:r w:rsidRPr="006B79CB">
        <w:t xml:space="preserve">ine </w:t>
      </w:r>
      <w:r w:rsidR="000F7FAE">
        <w:t>S</w:t>
      </w:r>
      <w:r w:rsidRPr="006B79CB">
        <w:t>upport</w:t>
      </w:r>
      <w:bookmarkEnd w:id="140"/>
    </w:p>
    <w:p w14:paraId="323CB655" w14:textId="46399AE3" w:rsidR="0079791C" w:rsidRDefault="0079791C" w:rsidP="007F6DF6">
      <w:pPr>
        <w:rPr>
          <w:rFonts w:asciiTheme="majorHAnsi" w:hAnsiTheme="majorHAnsi" w:cstheme="majorHAnsi"/>
          <w:sz w:val="22"/>
          <w:szCs w:val="22"/>
        </w:rPr>
      </w:pPr>
      <w:r>
        <w:rPr>
          <w:rFonts w:asciiTheme="majorHAnsi" w:hAnsiTheme="majorHAnsi" w:cstheme="majorHAnsi"/>
          <w:sz w:val="22"/>
          <w:szCs w:val="22"/>
        </w:rPr>
        <w:t>(note that reference to she/he or persons, is deliberate to indicate that both female</w:t>
      </w:r>
      <w:r w:rsidR="00694E43">
        <w:rPr>
          <w:rFonts w:asciiTheme="majorHAnsi" w:hAnsiTheme="majorHAnsi" w:cstheme="majorHAnsi"/>
          <w:sz w:val="22"/>
          <w:szCs w:val="22"/>
        </w:rPr>
        <w:t>s</w:t>
      </w:r>
      <w:r>
        <w:rPr>
          <w:rFonts w:asciiTheme="majorHAnsi" w:hAnsiTheme="majorHAnsi" w:cstheme="majorHAnsi"/>
          <w:sz w:val="22"/>
          <w:szCs w:val="22"/>
        </w:rPr>
        <w:t xml:space="preserve"> and males can be survivors of GBV) </w:t>
      </w:r>
    </w:p>
    <w:p w14:paraId="0498518F" w14:textId="5055E862" w:rsidR="007F6DF6" w:rsidRPr="00FC7246" w:rsidRDefault="007F6DF6" w:rsidP="007F6DF6">
      <w:pPr>
        <w:rPr>
          <w:rFonts w:asciiTheme="majorHAnsi" w:hAnsiTheme="majorHAnsi" w:cstheme="majorHAnsi"/>
          <w:sz w:val="22"/>
          <w:szCs w:val="22"/>
        </w:rPr>
      </w:pPr>
      <w:r>
        <w:rPr>
          <w:rFonts w:asciiTheme="majorHAnsi" w:hAnsiTheme="majorHAnsi" w:cstheme="majorHAnsi"/>
          <w:sz w:val="22"/>
          <w:szCs w:val="22"/>
        </w:rPr>
        <w:t>When addressing the health needs of survivors</w:t>
      </w:r>
      <w:r w:rsidRPr="00FC7246">
        <w:rPr>
          <w:rFonts w:asciiTheme="majorHAnsi" w:hAnsiTheme="majorHAnsi" w:cstheme="majorHAnsi"/>
          <w:sz w:val="22"/>
          <w:szCs w:val="22"/>
        </w:rPr>
        <w:t xml:space="preserve"> </w:t>
      </w:r>
      <w:r>
        <w:rPr>
          <w:rFonts w:asciiTheme="majorHAnsi" w:hAnsiTheme="majorHAnsi" w:cstheme="majorHAnsi"/>
          <w:sz w:val="22"/>
          <w:szCs w:val="22"/>
        </w:rPr>
        <w:t>of</w:t>
      </w:r>
      <w:r w:rsidRPr="00FC7246">
        <w:rPr>
          <w:rFonts w:asciiTheme="majorHAnsi" w:hAnsiTheme="majorHAnsi" w:cstheme="majorHAnsi"/>
          <w:sz w:val="22"/>
          <w:szCs w:val="22"/>
        </w:rPr>
        <w:t xml:space="preserve"> sexual violence and IPV</w:t>
      </w:r>
      <w:r>
        <w:rPr>
          <w:rFonts w:asciiTheme="majorHAnsi" w:hAnsiTheme="majorHAnsi" w:cstheme="majorHAnsi"/>
          <w:sz w:val="22"/>
          <w:szCs w:val="22"/>
        </w:rPr>
        <w:t>, medical teams</w:t>
      </w:r>
      <w:r w:rsidRPr="00FC7246">
        <w:rPr>
          <w:rFonts w:asciiTheme="majorHAnsi" w:hAnsiTheme="majorHAnsi" w:cstheme="majorHAnsi"/>
          <w:sz w:val="22"/>
          <w:szCs w:val="22"/>
        </w:rPr>
        <w:t xml:space="preserve"> need to </w:t>
      </w:r>
      <w:r>
        <w:rPr>
          <w:rFonts w:asciiTheme="majorHAnsi" w:hAnsiTheme="majorHAnsi" w:cstheme="majorHAnsi"/>
          <w:sz w:val="22"/>
          <w:szCs w:val="22"/>
        </w:rPr>
        <w:t>deliver care</w:t>
      </w:r>
      <w:r w:rsidRPr="00FC7246">
        <w:rPr>
          <w:rFonts w:asciiTheme="majorHAnsi" w:hAnsiTheme="majorHAnsi" w:cstheme="majorHAnsi"/>
          <w:sz w:val="22"/>
          <w:szCs w:val="22"/>
        </w:rPr>
        <w:t xml:space="preserve"> in a confidential, non-judgmental and non-discriminatory manner that </w:t>
      </w:r>
      <w:r>
        <w:rPr>
          <w:rFonts w:asciiTheme="majorHAnsi" w:hAnsiTheme="majorHAnsi" w:cstheme="majorHAnsi"/>
          <w:sz w:val="22"/>
          <w:szCs w:val="22"/>
        </w:rPr>
        <w:t xml:space="preserve">respects the survivor’s decision-making role and </w:t>
      </w:r>
      <w:r w:rsidRPr="00FC7246">
        <w:rPr>
          <w:rFonts w:asciiTheme="majorHAnsi" w:hAnsiTheme="majorHAnsi" w:cstheme="majorHAnsi"/>
          <w:sz w:val="22"/>
          <w:szCs w:val="22"/>
        </w:rPr>
        <w:t>considers the patient/survivor’s sex, age and their specific needs</w:t>
      </w:r>
      <w:r>
        <w:rPr>
          <w:rFonts w:asciiTheme="majorHAnsi" w:hAnsiTheme="majorHAnsi" w:cstheme="majorHAnsi"/>
          <w:sz w:val="22"/>
          <w:szCs w:val="22"/>
        </w:rPr>
        <w:t>, regardless of the medical team’s own beliefs or organizational values. Medical teams must address</w:t>
      </w:r>
      <w:r w:rsidRPr="00FC7246">
        <w:rPr>
          <w:rFonts w:asciiTheme="majorHAnsi" w:hAnsiTheme="majorHAnsi" w:cstheme="majorHAnsi"/>
          <w:sz w:val="22"/>
          <w:szCs w:val="22"/>
        </w:rPr>
        <w:t xml:space="preserve"> immediate and ongoing emotional/psychological health needs; physical health needs and safety needs. </w:t>
      </w:r>
      <w:r w:rsidRPr="00FC7246">
        <w:rPr>
          <w:rFonts w:asciiTheme="majorHAnsi" w:hAnsiTheme="majorHAnsi" w:cstheme="majorHAnsi"/>
          <w:b/>
          <w:sz w:val="22"/>
          <w:szCs w:val="22"/>
        </w:rPr>
        <w:t>First-line support</w:t>
      </w:r>
      <w:r w:rsidRPr="00FC7246">
        <w:rPr>
          <w:rFonts w:asciiTheme="majorHAnsi" w:hAnsiTheme="majorHAnsi" w:cstheme="majorHAnsi"/>
          <w:sz w:val="22"/>
          <w:szCs w:val="22"/>
        </w:rPr>
        <w:t xml:space="preserve"> is an essential part of the care provided and involves responding to a </w:t>
      </w:r>
      <w:r w:rsidR="00E84814">
        <w:rPr>
          <w:rFonts w:asciiTheme="majorHAnsi" w:hAnsiTheme="majorHAnsi" w:cstheme="majorHAnsi"/>
          <w:sz w:val="22"/>
          <w:szCs w:val="22"/>
        </w:rPr>
        <w:t>person</w:t>
      </w:r>
      <w:r w:rsidRPr="00FC7246">
        <w:rPr>
          <w:rFonts w:asciiTheme="majorHAnsi" w:hAnsiTheme="majorHAnsi" w:cstheme="majorHAnsi"/>
          <w:sz w:val="22"/>
          <w:szCs w:val="22"/>
        </w:rPr>
        <w:t xml:space="preserve"> who discloses violence in a way that is supportive, helps to meet her</w:t>
      </w:r>
      <w:r w:rsidR="00E84814">
        <w:rPr>
          <w:rFonts w:asciiTheme="majorHAnsi" w:hAnsiTheme="majorHAnsi" w:cstheme="majorHAnsi"/>
          <w:sz w:val="22"/>
          <w:szCs w:val="22"/>
        </w:rPr>
        <w:t>/his</w:t>
      </w:r>
      <w:r w:rsidRPr="00FC7246">
        <w:rPr>
          <w:rFonts w:asciiTheme="majorHAnsi" w:hAnsiTheme="majorHAnsi" w:cstheme="majorHAnsi"/>
          <w:sz w:val="22"/>
          <w:szCs w:val="22"/>
        </w:rPr>
        <w:t xml:space="preserve"> needs, and prioritizes </w:t>
      </w:r>
      <w:r w:rsidR="0079791C">
        <w:rPr>
          <w:rFonts w:asciiTheme="majorHAnsi" w:hAnsiTheme="majorHAnsi" w:cstheme="majorHAnsi"/>
          <w:sz w:val="22"/>
          <w:szCs w:val="22"/>
        </w:rPr>
        <w:t>their</w:t>
      </w:r>
      <w:r w:rsidRPr="00FC7246">
        <w:rPr>
          <w:rFonts w:asciiTheme="majorHAnsi" w:hAnsiTheme="majorHAnsi" w:cstheme="majorHAnsi"/>
          <w:sz w:val="22"/>
          <w:szCs w:val="22"/>
        </w:rPr>
        <w:t xml:space="preserve"> continued safety without intruding on her privacy.</w:t>
      </w:r>
      <w:r w:rsidRPr="00FC7246">
        <w:rPr>
          <w:rStyle w:val="FootnoteReference"/>
          <w:rFonts w:asciiTheme="majorHAnsi" w:hAnsiTheme="majorHAnsi" w:cstheme="majorHAnsi"/>
          <w:sz w:val="22"/>
          <w:szCs w:val="22"/>
        </w:rPr>
        <w:footnoteReference w:id="117"/>
      </w:r>
      <w:r w:rsidRPr="00FC7246">
        <w:rPr>
          <w:rFonts w:asciiTheme="majorHAnsi" w:hAnsiTheme="majorHAnsi" w:cstheme="majorHAnsi"/>
          <w:sz w:val="22"/>
          <w:szCs w:val="22"/>
        </w:rPr>
        <w:t xml:space="preserve"> </w:t>
      </w:r>
    </w:p>
    <w:p w14:paraId="627D9DEF" w14:textId="77777777" w:rsidR="007F6DF6" w:rsidRPr="00FC7246" w:rsidRDefault="007F6DF6" w:rsidP="007F6DF6">
      <w:pPr>
        <w:rPr>
          <w:rFonts w:asciiTheme="majorHAnsi" w:hAnsiTheme="majorHAnsi" w:cstheme="majorHAnsi"/>
          <w:sz w:val="22"/>
          <w:szCs w:val="22"/>
        </w:rPr>
      </w:pPr>
    </w:p>
    <w:p w14:paraId="0820C281"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First line support (represented by the acronym LIVES) includes:</w:t>
      </w:r>
    </w:p>
    <w:p w14:paraId="6BD278D2" w14:textId="7FE670B4" w:rsidR="007F6DF6" w:rsidRPr="00FC7246"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b/>
          <w:sz w:val="22"/>
          <w:szCs w:val="22"/>
        </w:rPr>
        <w:t>L</w:t>
      </w:r>
      <w:r w:rsidRPr="00FC7246">
        <w:rPr>
          <w:rFonts w:asciiTheme="majorHAnsi" w:hAnsiTheme="majorHAnsi" w:cstheme="majorHAnsi"/>
          <w:sz w:val="22"/>
          <w:szCs w:val="22"/>
        </w:rPr>
        <w:t>isten</w:t>
      </w:r>
      <w:r>
        <w:rPr>
          <w:rFonts w:asciiTheme="majorHAnsi" w:hAnsiTheme="majorHAnsi" w:cstheme="majorHAnsi"/>
          <w:sz w:val="22"/>
          <w:szCs w:val="22"/>
        </w:rPr>
        <w:t>ing</w:t>
      </w:r>
      <w:r w:rsidRPr="00FC7246">
        <w:rPr>
          <w:rFonts w:asciiTheme="majorHAnsi" w:hAnsiTheme="majorHAnsi" w:cstheme="majorHAnsi"/>
          <w:sz w:val="22"/>
          <w:szCs w:val="22"/>
        </w:rPr>
        <w:t xml:space="preserve"> to the survivor closely, with empathy, and without judging. Don’t pressure her</w:t>
      </w:r>
      <w:r w:rsidR="0079791C">
        <w:rPr>
          <w:rFonts w:asciiTheme="majorHAnsi" w:hAnsiTheme="majorHAnsi" w:cstheme="majorHAnsi"/>
          <w:sz w:val="22"/>
          <w:szCs w:val="22"/>
        </w:rPr>
        <w:t>/him</w:t>
      </w:r>
      <w:r w:rsidRPr="00FC7246">
        <w:rPr>
          <w:rFonts w:asciiTheme="majorHAnsi" w:hAnsiTheme="majorHAnsi" w:cstheme="majorHAnsi"/>
          <w:sz w:val="22"/>
          <w:szCs w:val="22"/>
        </w:rPr>
        <w:t xml:space="preserve"> to tell her story or judge what she has done or how she is feeling.</w:t>
      </w:r>
    </w:p>
    <w:p w14:paraId="047205B5" w14:textId="77777777" w:rsidR="007F6DF6" w:rsidRPr="00FC7246"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b/>
          <w:sz w:val="22"/>
          <w:szCs w:val="22"/>
        </w:rPr>
        <w:t>I</w:t>
      </w:r>
      <w:r w:rsidRPr="00FC7246">
        <w:rPr>
          <w:rFonts w:asciiTheme="majorHAnsi" w:hAnsiTheme="majorHAnsi" w:cstheme="majorHAnsi"/>
          <w:sz w:val="22"/>
          <w:szCs w:val="22"/>
        </w:rPr>
        <w:t>nquir</w:t>
      </w:r>
      <w:r>
        <w:rPr>
          <w:rFonts w:asciiTheme="majorHAnsi" w:hAnsiTheme="majorHAnsi" w:cstheme="majorHAnsi"/>
          <w:sz w:val="22"/>
          <w:szCs w:val="22"/>
        </w:rPr>
        <w:t>ing</w:t>
      </w:r>
      <w:r w:rsidRPr="00FC7246">
        <w:rPr>
          <w:rFonts w:asciiTheme="majorHAnsi" w:hAnsiTheme="majorHAnsi" w:cstheme="majorHAnsi"/>
          <w:sz w:val="22"/>
          <w:szCs w:val="22"/>
        </w:rPr>
        <w:t xml:space="preserve"> about needs and concerns.  Assess and respond to the survivor’s various needs and concerns – emotional, physical, social and practical.  Ask open ended questions such as “Could you tell me more about that?”</w:t>
      </w:r>
    </w:p>
    <w:p w14:paraId="25519625" w14:textId="33585E82" w:rsidR="007F6DF6" w:rsidRPr="00FC7246"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b/>
          <w:sz w:val="22"/>
          <w:szCs w:val="22"/>
        </w:rPr>
        <w:t>V</w:t>
      </w:r>
      <w:r w:rsidRPr="00FC7246">
        <w:rPr>
          <w:rFonts w:asciiTheme="majorHAnsi" w:hAnsiTheme="majorHAnsi" w:cstheme="majorHAnsi"/>
          <w:sz w:val="22"/>
          <w:szCs w:val="22"/>
        </w:rPr>
        <w:t>alidat</w:t>
      </w:r>
      <w:r>
        <w:rPr>
          <w:rFonts w:asciiTheme="majorHAnsi" w:hAnsiTheme="majorHAnsi" w:cstheme="majorHAnsi"/>
          <w:sz w:val="22"/>
          <w:szCs w:val="22"/>
        </w:rPr>
        <w:t>ing</w:t>
      </w:r>
      <w:r w:rsidRPr="00FC7246">
        <w:rPr>
          <w:rFonts w:asciiTheme="majorHAnsi" w:hAnsiTheme="majorHAnsi" w:cstheme="majorHAnsi"/>
          <w:sz w:val="22"/>
          <w:szCs w:val="22"/>
        </w:rPr>
        <w:t>. Show her</w:t>
      </w:r>
      <w:r w:rsidR="0079791C">
        <w:rPr>
          <w:rFonts w:asciiTheme="majorHAnsi" w:hAnsiTheme="majorHAnsi" w:cstheme="majorHAnsi"/>
          <w:sz w:val="22"/>
          <w:szCs w:val="22"/>
        </w:rPr>
        <w:t>/his</w:t>
      </w:r>
      <w:r w:rsidRPr="00FC7246">
        <w:rPr>
          <w:rFonts w:asciiTheme="majorHAnsi" w:hAnsiTheme="majorHAnsi" w:cstheme="majorHAnsi"/>
          <w:sz w:val="22"/>
          <w:szCs w:val="22"/>
        </w:rPr>
        <w:t xml:space="preserve"> that you understand and believe her.  Assure </w:t>
      </w:r>
      <w:r w:rsidR="0079791C">
        <w:rPr>
          <w:rFonts w:asciiTheme="majorHAnsi" w:hAnsiTheme="majorHAnsi" w:cstheme="majorHAnsi"/>
          <w:sz w:val="22"/>
          <w:szCs w:val="22"/>
        </w:rPr>
        <w:t>them</w:t>
      </w:r>
      <w:r w:rsidRPr="00FC7246">
        <w:rPr>
          <w:rFonts w:asciiTheme="majorHAnsi" w:hAnsiTheme="majorHAnsi" w:cstheme="majorHAnsi"/>
          <w:sz w:val="22"/>
          <w:szCs w:val="22"/>
        </w:rPr>
        <w:t xml:space="preserve"> that </w:t>
      </w:r>
      <w:r w:rsidR="0079791C">
        <w:rPr>
          <w:rFonts w:asciiTheme="majorHAnsi" w:hAnsiTheme="majorHAnsi" w:cstheme="majorHAnsi"/>
          <w:sz w:val="22"/>
          <w:szCs w:val="22"/>
        </w:rPr>
        <w:t>they</w:t>
      </w:r>
      <w:r w:rsidRPr="00FC7246">
        <w:rPr>
          <w:rFonts w:asciiTheme="majorHAnsi" w:hAnsiTheme="majorHAnsi" w:cstheme="majorHAnsi"/>
          <w:sz w:val="22"/>
          <w:szCs w:val="22"/>
        </w:rPr>
        <w:t xml:space="preserve"> </w:t>
      </w:r>
      <w:r w:rsidR="0079791C">
        <w:rPr>
          <w:rFonts w:asciiTheme="majorHAnsi" w:hAnsiTheme="majorHAnsi" w:cstheme="majorHAnsi"/>
          <w:sz w:val="22"/>
          <w:szCs w:val="22"/>
        </w:rPr>
        <w:t>are</w:t>
      </w:r>
      <w:r w:rsidRPr="00FC7246">
        <w:rPr>
          <w:rFonts w:asciiTheme="majorHAnsi" w:hAnsiTheme="majorHAnsi" w:cstheme="majorHAnsi"/>
          <w:sz w:val="22"/>
          <w:szCs w:val="22"/>
        </w:rPr>
        <w:t xml:space="preserve"> not to blame. Tell her that it is not her</w:t>
      </w:r>
      <w:r w:rsidR="0079791C">
        <w:rPr>
          <w:rFonts w:asciiTheme="majorHAnsi" w:hAnsiTheme="majorHAnsi" w:cstheme="majorHAnsi"/>
          <w:sz w:val="22"/>
          <w:szCs w:val="22"/>
        </w:rPr>
        <w:t>/his</w:t>
      </w:r>
      <w:r w:rsidRPr="00FC7246">
        <w:rPr>
          <w:rFonts w:asciiTheme="majorHAnsi" w:hAnsiTheme="majorHAnsi" w:cstheme="majorHAnsi"/>
          <w:sz w:val="22"/>
          <w:szCs w:val="22"/>
        </w:rPr>
        <w:t xml:space="preserve"> fault and that she is not to blame for the violence she experienced.</w:t>
      </w:r>
    </w:p>
    <w:p w14:paraId="45F9D56B" w14:textId="33BE48C1" w:rsidR="007F6DF6" w:rsidRPr="00FC7246" w:rsidRDefault="007F6DF6" w:rsidP="003F4018">
      <w:pPr>
        <w:pStyle w:val="ListParagraph"/>
        <w:widowControl/>
        <w:numPr>
          <w:ilvl w:val="0"/>
          <w:numId w:val="35"/>
        </w:numPr>
        <w:rPr>
          <w:rFonts w:asciiTheme="majorHAnsi" w:hAnsiTheme="majorHAnsi" w:cstheme="majorHAnsi"/>
          <w:sz w:val="22"/>
          <w:szCs w:val="22"/>
        </w:rPr>
      </w:pPr>
      <w:r w:rsidRPr="00F150AB">
        <w:rPr>
          <w:rFonts w:asciiTheme="majorHAnsi" w:hAnsiTheme="majorHAnsi" w:cstheme="majorHAnsi"/>
          <w:sz w:val="22"/>
          <w:szCs w:val="22"/>
        </w:rPr>
        <w:t>E</w:t>
      </w:r>
      <w:r w:rsidRPr="00FC7246">
        <w:rPr>
          <w:rFonts w:asciiTheme="majorHAnsi" w:hAnsiTheme="majorHAnsi" w:cstheme="majorHAnsi"/>
          <w:sz w:val="22"/>
          <w:szCs w:val="22"/>
        </w:rPr>
        <w:t>nhanc</w:t>
      </w:r>
      <w:r>
        <w:rPr>
          <w:rFonts w:asciiTheme="majorHAnsi" w:hAnsiTheme="majorHAnsi" w:cstheme="majorHAnsi"/>
          <w:sz w:val="22"/>
          <w:szCs w:val="22"/>
        </w:rPr>
        <w:t>ing</w:t>
      </w:r>
      <w:r w:rsidRPr="00FC7246">
        <w:rPr>
          <w:rFonts w:asciiTheme="majorHAnsi" w:hAnsiTheme="majorHAnsi" w:cstheme="majorHAnsi"/>
          <w:sz w:val="22"/>
          <w:szCs w:val="22"/>
        </w:rPr>
        <w:t xml:space="preserve"> safety.  Discuss a plan to protect </w:t>
      </w:r>
      <w:r w:rsidR="0079791C">
        <w:rPr>
          <w:rFonts w:asciiTheme="majorHAnsi" w:hAnsiTheme="majorHAnsi" w:cstheme="majorHAnsi"/>
          <w:sz w:val="22"/>
          <w:szCs w:val="22"/>
        </w:rPr>
        <w:t>them</w:t>
      </w:r>
      <w:r w:rsidRPr="00FC7246">
        <w:rPr>
          <w:rFonts w:asciiTheme="majorHAnsi" w:hAnsiTheme="majorHAnsi" w:cstheme="majorHAnsi"/>
          <w:sz w:val="22"/>
          <w:szCs w:val="22"/>
        </w:rPr>
        <w:t xml:space="preserve"> from further harm if violence occurs again.</w:t>
      </w:r>
    </w:p>
    <w:p w14:paraId="1C7D4AC2" w14:textId="36B17D5D" w:rsidR="007F6DF6" w:rsidRPr="00FC7246"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b/>
          <w:sz w:val="22"/>
          <w:szCs w:val="22"/>
        </w:rPr>
        <w:t>S</w:t>
      </w:r>
      <w:r w:rsidRPr="00FC7246">
        <w:rPr>
          <w:rFonts w:asciiTheme="majorHAnsi" w:hAnsiTheme="majorHAnsi" w:cstheme="majorHAnsi"/>
          <w:sz w:val="22"/>
          <w:szCs w:val="22"/>
        </w:rPr>
        <w:t xml:space="preserve">upport </w:t>
      </w:r>
      <w:r w:rsidR="0079791C">
        <w:rPr>
          <w:rFonts w:asciiTheme="majorHAnsi" w:hAnsiTheme="majorHAnsi" w:cstheme="majorHAnsi"/>
          <w:sz w:val="22"/>
          <w:szCs w:val="22"/>
        </w:rPr>
        <w:t>them</w:t>
      </w:r>
      <w:r w:rsidRPr="00FC7246">
        <w:rPr>
          <w:rFonts w:asciiTheme="majorHAnsi" w:hAnsiTheme="majorHAnsi" w:cstheme="majorHAnsi"/>
          <w:sz w:val="22"/>
          <w:szCs w:val="22"/>
        </w:rPr>
        <w:t xml:space="preserve"> by helping her access information, services and social support. You may see if she has a trusted person she can talk with for support.  You should also see if she needs other services by asking “What would help most if we could do it right away?”</w:t>
      </w:r>
    </w:p>
    <w:p w14:paraId="0DA9A2A3" w14:textId="77777777" w:rsidR="007F6DF6" w:rsidRPr="00FC7246" w:rsidRDefault="007F6DF6" w:rsidP="007F6DF6">
      <w:pPr>
        <w:rPr>
          <w:rFonts w:asciiTheme="majorHAnsi" w:hAnsiTheme="majorHAnsi" w:cstheme="majorHAnsi"/>
          <w:b/>
          <w:sz w:val="22"/>
          <w:szCs w:val="22"/>
        </w:rPr>
      </w:pPr>
    </w:p>
    <w:p w14:paraId="03FEE0C4" w14:textId="77777777" w:rsidR="00D434AF" w:rsidRPr="00D434AF" w:rsidRDefault="007F6DF6" w:rsidP="00392175">
      <w:pPr>
        <w:pStyle w:val="Heading3"/>
        <w:numPr>
          <w:ilvl w:val="2"/>
          <w:numId w:val="64"/>
        </w:numPr>
      </w:pPr>
      <w:bookmarkStart w:id="141" w:name="_Toc18923769"/>
      <w:r w:rsidRPr="00D434AF">
        <w:t>Clinical management of rape</w:t>
      </w:r>
      <w:bookmarkEnd w:id="141"/>
    </w:p>
    <w:p w14:paraId="3FD0F67F" w14:textId="64016F61"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 xml:space="preserve">Rape survivors require urgent medical care that should begin with first-line support and be accompanied by the following steps after obtaining </w:t>
      </w:r>
      <w:bookmarkStart w:id="142" w:name="_Toc2692768"/>
      <w:bookmarkStart w:id="143" w:name="_Toc5199539"/>
      <w:r w:rsidRPr="00FC7246">
        <w:rPr>
          <w:rFonts w:asciiTheme="majorHAnsi" w:hAnsiTheme="majorHAnsi" w:cstheme="majorHAnsi"/>
          <w:sz w:val="22"/>
          <w:szCs w:val="22"/>
        </w:rPr>
        <w:t>informed consent</w:t>
      </w:r>
      <w:bookmarkEnd w:id="142"/>
      <w:bookmarkEnd w:id="143"/>
      <w:r w:rsidRPr="00FC7246">
        <w:rPr>
          <w:rFonts w:asciiTheme="majorHAnsi" w:hAnsiTheme="majorHAnsi" w:cstheme="majorHAnsi"/>
          <w:sz w:val="22"/>
          <w:szCs w:val="22"/>
        </w:rPr>
        <w:t xml:space="preserve"> </w:t>
      </w:r>
      <w:r>
        <w:rPr>
          <w:rFonts w:asciiTheme="majorHAnsi" w:hAnsiTheme="majorHAnsi" w:cstheme="majorHAnsi"/>
          <w:sz w:val="22"/>
          <w:szCs w:val="22"/>
        </w:rPr>
        <w:t>(for the history, physical examination</w:t>
      </w:r>
      <w:r w:rsidRPr="00FC7246">
        <w:rPr>
          <w:rFonts w:asciiTheme="majorHAnsi" w:hAnsiTheme="majorHAnsi" w:cstheme="majorHAnsi"/>
          <w:sz w:val="22"/>
          <w:szCs w:val="22"/>
        </w:rPr>
        <w:t xml:space="preserve"> and for obtaining forensic evidence, if applicable</w:t>
      </w:r>
      <w:r>
        <w:rPr>
          <w:rFonts w:asciiTheme="majorHAnsi" w:hAnsiTheme="majorHAnsi" w:cstheme="majorHAnsi"/>
          <w:sz w:val="22"/>
          <w:szCs w:val="22"/>
        </w:rPr>
        <w:t>)</w:t>
      </w:r>
      <w:r w:rsidRPr="00FC7246">
        <w:rPr>
          <w:rFonts w:asciiTheme="majorHAnsi" w:hAnsiTheme="majorHAnsi" w:cstheme="majorHAnsi"/>
          <w:sz w:val="22"/>
          <w:szCs w:val="22"/>
        </w:rPr>
        <w:t xml:space="preserve">. </w:t>
      </w:r>
      <w:r w:rsidRPr="00FC7246">
        <w:rPr>
          <w:rStyle w:val="FootnoteReference"/>
          <w:rFonts w:asciiTheme="majorHAnsi" w:hAnsiTheme="majorHAnsi" w:cstheme="majorHAnsi"/>
          <w:sz w:val="22"/>
          <w:szCs w:val="22"/>
        </w:rPr>
        <w:footnoteReference w:id="118"/>
      </w:r>
    </w:p>
    <w:p w14:paraId="4E8D3137" w14:textId="3617A182" w:rsidR="007F6DF6" w:rsidRPr="00FC7246" w:rsidRDefault="007F6DF6" w:rsidP="003F4018">
      <w:pPr>
        <w:pStyle w:val="ListParagraph"/>
        <w:widowControl/>
        <w:numPr>
          <w:ilvl w:val="0"/>
          <w:numId w:val="30"/>
        </w:numPr>
        <w:autoSpaceDE w:val="0"/>
        <w:autoSpaceDN w:val="0"/>
        <w:adjustRightInd w:val="0"/>
        <w:rPr>
          <w:rFonts w:asciiTheme="majorHAnsi" w:hAnsiTheme="majorHAnsi" w:cstheme="majorHAnsi"/>
          <w:sz w:val="22"/>
          <w:szCs w:val="22"/>
        </w:rPr>
      </w:pPr>
      <w:r w:rsidRPr="00FC7246">
        <w:rPr>
          <w:rFonts w:asciiTheme="majorHAnsi" w:hAnsiTheme="majorHAnsi" w:cstheme="majorHAnsi"/>
          <w:b/>
          <w:sz w:val="22"/>
          <w:szCs w:val="22"/>
        </w:rPr>
        <w:t>Taking the history:</w:t>
      </w:r>
      <w:r w:rsidRPr="00FC7246">
        <w:rPr>
          <w:rFonts w:asciiTheme="majorHAnsi" w:hAnsiTheme="majorHAnsi" w:cstheme="majorHAnsi"/>
          <w:sz w:val="22"/>
          <w:szCs w:val="22"/>
        </w:rPr>
        <w:t xml:space="preserve">  This includes four parts: (a)</w:t>
      </w:r>
      <w:r w:rsidR="00796B0A">
        <w:rPr>
          <w:rFonts w:asciiTheme="majorHAnsi" w:hAnsiTheme="majorHAnsi" w:cstheme="majorHAnsi"/>
          <w:sz w:val="22"/>
          <w:szCs w:val="22"/>
        </w:rPr>
        <w:t xml:space="preserve"> </w:t>
      </w:r>
      <w:r w:rsidRPr="00FC7246">
        <w:rPr>
          <w:rFonts w:asciiTheme="majorHAnsi" w:hAnsiTheme="majorHAnsi" w:cstheme="majorHAnsi"/>
          <w:sz w:val="22"/>
          <w:szCs w:val="22"/>
        </w:rPr>
        <w:t>general medical information (current or past health problems, allergies, medications the survivor is taking); (b) talking about the rape incident(s) (politely asking the survivor to briefly describe events, explaining that she</w:t>
      </w:r>
      <w:r w:rsidR="00796B0A">
        <w:rPr>
          <w:rFonts w:asciiTheme="majorHAnsi" w:hAnsiTheme="majorHAnsi" w:cstheme="majorHAnsi"/>
          <w:sz w:val="22"/>
          <w:szCs w:val="22"/>
        </w:rPr>
        <w:t>/he</w:t>
      </w:r>
      <w:r w:rsidRPr="00FC7246">
        <w:rPr>
          <w:rFonts w:asciiTheme="majorHAnsi" w:hAnsiTheme="majorHAnsi" w:cstheme="majorHAnsi"/>
          <w:sz w:val="22"/>
          <w:szCs w:val="22"/>
        </w:rPr>
        <w:t xml:space="preserve"> does not have to tell you anything that she</w:t>
      </w:r>
      <w:r w:rsidR="00796B0A">
        <w:rPr>
          <w:rFonts w:asciiTheme="majorHAnsi" w:hAnsiTheme="majorHAnsi" w:cstheme="majorHAnsi"/>
          <w:sz w:val="22"/>
          <w:szCs w:val="22"/>
        </w:rPr>
        <w:t>/he</w:t>
      </w:r>
      <w:r w:rsidRPr="00FC7246">
        <w:rPr>
          <w:rFonts w:asciiTheme="majorHAnsi" w:hAnsiTheme="majorHAnsi" w:cstheme="majorHAnsi"/>
          <w:sz w:val="22"/>
          <w:szCs w:val="22"/>
        </w:rPr>
        <w:t xml:space="preserve"> does not want to); (c) gynecological</w:t>
      </w:r>
      <w:r w:rsidR="008B1005">
        <w:rPr>
          <w:rFonts w:asciiTheme="majorHAnsi" w:hAnsiTheme="majorHAnsi" w:cstheme="majorHAnsi"/>
          <w:sz w:val="22"/>
          <w:szCs w:val="22"/>
        </w:rPr>
        <w:t>/anal/rectal</w:t>
      </w:r>
      <w:r w:rsidRPr="00FC7246">
        <w:rPr>
          <w:rFonts w:asciiTheme="majorHAnsi" w:hAnsiTheme="majorHAnsi" w:cstheme="majorHAnsi"/>
          <w:sz w:val="22"/>
          <w:szCs w:val="22"/>
        </w:rPr>
        <w:t xml:space="preserve"> history</w:t>
      </w:r>
      <w:r w:rsidR="008B1005">
        <w:rPr>
          <w:rFonts w:asciiTheme="majorHAnsi" w:hAnsiTheme="majorHAnsi" w:cstheme="majorHAnsi"/>
          <w:sz w:val="22"/>
          <w:szCs w:val="22"/>
        </w:rPr>
        <w:t xml:space="preserve"> as applicable</w:t>
      </w:r>
      <w:r w:rsidRPr="00FC7246">
        <w:rPr>
          <w:rFonts w:asciiTheme="majorHAnsi" w:hAnsiTheme="majorHAnsi" w:cstheme="majorHAnsi"/>
          <w:sz w:val="22"/>
          <w:szCs w:val="22"/>
        </w:rPr>
        <w:t xml:space="preserve">; and (d) assessment of mental state. It is important to limit questions to what is required. </w:t>
      </w:r>
    </w:p>
    <w:p w14:paraId="19A5E4F9" w14:textId="5F506B6B" w:rsidR="007F6DF6" w:rsidRPr="00FC7246" w:rsidRDefault="007F6DF6" w:rsidP="003F4018">
      <w:pPr>
        <w:pStyle w:val="ListParagraph"/>
        <w:widowControl/>
        <w:numPr>
          <w:ilvl w:val="0"/>
          <w:numId w:val="30"/>
        </w:numPr>
        <w:autoSpaceDE w:val="0"/>
        <w:autoSpaceDN w:val="0"/>
        <w:adjustRightInd w:val="0"/>
        <w:rPr>
          <w:rFonts w:asciiTheme="majorHAnsi" w:hAnsiTheme="majorHAnsi" w:cstheme="majorHAnsi"/>
          <w:sz w:val="22"/>
          <w:szCs w:val="22"/>
        </w:rPr>
      </w:pPr>
      <w:r w:rsidRPr="00FC7246">
        <w:rPr>
          <w:rFonts w:asciiTheme="majorHAnsi" w:hAnsiTheme="majorHAnsi" w:cstheme="majorHAnsi"/>
          <w:b/>
          <w:sz w:val="22"/>
          <w:szCs w:val="22"/>
        </w:rPr>
        <w:lastRenderedPageBreak/>
        <w:t xml:space="preserve">Perform the physical and </w:t>
      </w:r>
      <w:proofErr w:type="spellStart"/>
      <w:r w:rsidRPr="00FC7246">
        <w:rPr>
          <w:rFonts w:asciiTheme="majorHAnsi" w:hAnsiTheme="majorHAnsi" w:cstheme="majorHAnsi"/>
          <w:b/>
          <w:sz w:val="22"/>
          <w:szCs w:val="22"/>
        </w:rPr>
        <w:t>genito</w:t>
      </w:r>
      <w:proofErr w:type="spellEnd"/>
      <w:r w:rsidRPr="00FC7246">
        <w:rPr>
          <w:rFonts w:asciiTheme="majorHAnsi" w:hAnsiTheme="majorHAnsi" w:cstheme="majorHAnsi"/>
          <w:b/>
          <w:sz w:val="22"/>
          <w:szCs w:val="22"/>
        </w:rPr>
        <w:t xml:space="preserve">-anal examinations: </w:t>
      </w:r>
      <w:r w:rsidRPr="00FC7246">
        <w:rPr>
          <w:rFonts w:asciiTheme="majorHAnsi" w:hAnsiTheme="majorHAnsi" w:cstheme="majorHAnsi"/>
          <w:sz w:val="22"/>
          <w:szCs w:val="22"/>
        </w:rPr>
        <w:t>Examinations are carried out to determine what medical care is needed.  Women</w:t>
      </w:r>
      <w:r w:rsidR="00796B0A">
        <w:rPr>
          <w:rFonts w:asciiTheme="majorHAnsi" w:hAnsiTheme="majorHAnsi" w:cstheme="majorHAnsi"/>
          <w:sz w:val="22"/>
          <w:szCs w:val="22"/>
        </w:rPr>
        <w:t>/men</w:t>
      </w:r>
      <w:r w:rsidRPr="00FC7246">
        <w:rPr>
          <w:rFonts w:asciiTheme="majorHAnsi" w:hAnsiTheme="majorHAnsi" w:cstheme="majorHAnsi"/>
          <w:sz w:val="22"/>
          <w:szCs w:val="22"/>
        </w:rPr>
        <w:t xml:space="preserve"> who do not consent to a physical examination, or who are not able to complete the examination, should still be offered treatment based on a thorough history. </w:t>
      </w:r>
      <w:r w:rsidRPr="00FC7246">
        <w:rPr>
          <w:rStyle w:val="FootnoteReference"/>
          <w:rFonts w:asciiTheme="majorHAnsi" w:hAnsiTheme="majorHAnsi" w:cstheme="majorHAnsi"/>
          <w:sz w:val="22"/>
          <w:szCs w:val="22"/>
        </w:rPr>
        <w:footnoteReference w:id="119"/>
      </w:r>
      <w:r w:rsidRPr="00FC7246">
        <w:rPr>
          <w:rFonts w:asciiTheme="majorHAnsi" w:hAnsiTheme="majorHAnsi" w:cstheme="majorHAnsi"/>
          <w:sz w:val="22"/>
          <w:szCs w:val="22"/>
        </w:rPr>
        <w:t xml:space="preserve"> For a head to toe physical exam, please see the </w:t>
      </w:r>
      <w:r>
        <w:rPr>
          <w:rFonts w:asciiTheme="majorHAnsi" w:hAnsiTheme="majorHAnsi" w:cstheme="majorHAnsi"/>
          <w:sz w:val="22"/>
          <w:szCs w:val="22"/>
          <w:highlight w:val="yellow"/>
        </w:rPr>
        <w:t>post-rape physical examination checklist</w:t>
      </w:r>
      <w:r w:rsidRPr="00FC7246">
        <w:rPr>
          <w:rFonts w:asciiTheme="majorHAnsi" w:hAnsiTheme="majorHAnsi" w:cstheme="majorHAnsi"/>
          <w:sz w:val="22"/>
          <w:szCs w:val="22"/>
          <w:highlight w:val="yellow"/>
        </w:rPr>
        <w:t xml:space="preserve"> in Annex.</w:t>
      </w:r>
      <w:r w:rsidRPr="00FC7246">
        <w:rPr>
          <w:rFonts w:asciiTheme="majorHAnsi" w:hAnsiTheme="majorHAnsi" w:cstheme="majorHAnsi"/>
          <w:sz w:val="22"/>
          <w:szCs w:val="22"/>
        </w:rPr>
        <w:t xml:space="preserve"> Survivors may be very sensitive to being examined or touched, particularly for the </w:t>
      </w:r>
      <w:proofErr w:type="spellStart"/>
      <w:r w:rsidRPr="00FC7246">
        <w:rPr>
          <w:rFonts w:asciiTheme="majorHAnsi" w:hAnsiTheme="majorHAnsi" w:cstheme="majorHAnsi"/>
          <w:sz w:val="22"/>
          <w:szCs w:val="22"/>
        </w:rPr>
        <w:t>genito</w:t>
      </w:r>
      <w:proofErr w:type="spellEnd"/>
      <w:r w:rsidRPr="00FC7246">
        <w:rPr>
          <w:rFonts w:asciiTheme="majorHAnsi" w:hAnsiTheme="majorHAnsi" w:cstheme="majorHAnsi"/>
          <w:sz w:val="22"/>
          <w:szCs w:val="22"/>
        </w:rPr>
        <w:t>-anal exam, so proceed slowly</w:t>
      </w:r>
      <w:r>
        <w:rPr>
          <w:rFonts w:asciiTheme="majorHAnsi" w:hAnsiTheme="majorHAnsi" w:cstheme="majorHAnsi"/>
          <w:sz w:val="22"/>
          <w:szCs w:val="22"/>
        </w:rPr>
        <w:t>, explain what you are doing next</w:t>
      </w:r>
      <w:r w:rsidRPr="00FC7246">
        <w:rPr>
          <w:rFonts w:asciiTheme="majorHAnsi" w:hAnsiTheme="majorHAnsi" w:cstheme="majorHAnsi"/>
          <w:sz w:val="22"/>
          <w:szCs w:val="22"/>
        </w:rPr>
        <w:t xml:space="preserve"> and ask </w:t>
      </w:r>
      <w:r w:rsidR="008B1005">
        <w:rPr>
          <w:rFonts w:asciiTheme="majorHAnsi" w:hAnsiTheme="majorHAnsi" w:cstheme="majorHAnsi"/>
          <w:sz w:val="22"/>
          <w:szCs w:val="22"/>
        </w:rPr>
        <w:t>them</w:t>
      </w:r>
      <w:r w:rsidRPr="00FC7246">
        <w:rPr>
          <w:rFonts w:asciiTheme="majorHAnsi" w:hAnsiTheme="majorHAnsi" w:cstheme="majorHAnsi"/>
          <w:sz w:val="22"/>
          <w:szCs w:val="22"/>
        </w:rPr>
        <w:t xml:space="preserve"> if she is ok to proceed throughout.</w:t>
      </w:r>
    </w:p>
    <w:p w14:paraId="0C4DDDB5" w14:textId="77777777" w:rsidR="007F6DF6" w:rsidRPr="00FC7246" w:rsidRDefault="007F6DF6" w:rsidP="003F4018">
      <w:pPr>
        <w:pStyle w:val="ListParagraph"/>
        <w:widowControl/>
        <w:numPr>
          <w:ilvl w:val="0"/>
          <w:numId w:val="30"/>
        </w:numPr>
        <w:autoSpaceDE w:val="0"/>
        <w:autoSpaceDN w:val="0"/>
        <w:adjustRightInd w:val="0"/>
        <w:rPr>
          <w:rFonts w:asciiTheme="majorHAnsi" w:hAnsiTheme="majorHAnsi" w:cstheme="majorHAnsi"/>
          <w:sz w:val="22"/>
          <w:szCs w:val="22"/>
        </w:rPr>
      </w:pPr>
      <w:r w:rsidRPr="00FC7246">
        <w:rPr>
          <w:rFonts w:asciiTheme="majorHAnsi" w:hAnsiTheme="majorHAnsi" w:cstheme="majorHAnsi"/>
          <w:b/>
          <w:sz w:val="22"/>
          <w:szCs w:val="22"/>
        </w:rPr>
        <w:t>Treatment:</w:t>
      </w:r>
      <w:r w:rsidRPr="00FC7246">
        <w:rPr>
          <w:rFonts w:asciiTheme="majorHAnsi" w:hAnsiTheme="majorHAnsi" w:cstheme="majorHAnsi"/>
          <w:sz w:val="22"/>
          <w:szCs w:val="22"/>
        </w:rPr>
        <w:t xml:space="preserve"> Treatment will depend on how soon after the incident the survivor presents. </w:t>
      </w:r>
    </w:p>
    <w:p w14:paraId="223F138A" w14:textId="77777777" w:rsidR="007F6DF6" w:rsidRPr="00FC7246" w:rsidRDefault="007F6DF6" w:rsidP="007F6DF6">
      <w:pPr>
        <w:pStyle w:val="ListParagraph"/>
        <w:autoSpaceDE w:val="0"/>
        <w:autoSpaceDN w:val="0"/>
        <w:adjustRightInd w:val="0"/>
        <w:ind w:left="360"/>
        <w:rPr>
          <w:rFonts w:asciiTheme="majorHAnsi" w:hAnsiTheme="majorHAnsi" w:cstheme="majorHAnsi"/>
          <w:sz w:val="22"/>
          <w:szCs w:val="22"/>
        </w:rPr>
      </w:pPr>
    </w:p>
    <w:tbl>
      <w:tblPr>
        <w:tblW w:w="9493" w:type="dxa"/>
        <w:shd w:val="clear" w:color="auto" w:fill="DBE5F1" w:themeFill="accent1" w:themeFillTint="33"/>
        <w:tblLook w:val="04A0" w:firstRow="1" w:lastRow="0" w:firstColumn="1" w:lastColumn="0" w:noHBand="0" w:noVBand="1"/>
      </w:tblPr>
      <w:tblGrid>
        <w:gridCol w:w="1015"/>
        <w:gridCol w:w="2777"/>
        <w:gridCol w:w="5701"/>
      </w:tblGrid>
      <w:tr w:rsidR="007F6DF6" w:rsidRPr="00FC7246" w14:paraId="26348110" w14:textId="77777777" w:rsidTr="000F7FAE">
        <w:tc>
          <w:tcPr>
            <w:tcW w:w="897" w:type="dxa"/>
            <w:tcBorders>
              <w:top w:val="single" w:sz="4" w:space="0" w:color="auto"/>
              <w:left w:val="single" w:sz="4" w:space="0" w:color="auto"/>
              <w:bottom w:val="single" w:sz="4" w:space="0" w:color="auto"/>
              <w:right w:val="single" w:sz="4" w:space="0" w:color="auto"/>
            </w:tcBorders>
            <w:shd w:val="clear" w:color="auto" w:fill="D9D9D9"/>
          </w:tcPr>
          <w:p w14:paraId="68DD641B" w14:textId="77777777" w:rsidR="007F6DF6" w:rsidRPr="00FC7246" w:rsidRDefault="007F6DF6" w:rsidP="000F7FAE">
            <w:pPr>
              <w:rPr>
                <w:rFonts w:asciiTheme="majorHAnsi" w:hAnsiTheme="majorHAnsi" w:cstheme="majorHAnsi"/>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D9D9D9"/>
            <w:hideMark/>
          </w:tcPr>
          <w:p w14:paraId="10564AE2" w14:textId="77777777" w:rsidR="007F6DF6" w:rsidRPr="00FC7246" w:rsidRDefault="007F6DF6" w:rsidP="000F7FAE">
            <w:pPr>
              <w:rPr>
                <w:rFonts w:asciiTheme="majorHAnsi" w:hAnsiTheme="majorHAnsi" w:cstheme="majorHAnsi"/>
                <w:sz w:val="22"/>
                <w:szCs w:val="22"/>
              </w:rPr>
            </w:pPr>
            <w:bookmarkStart w:id="144" w:name="_Toc536697720"/>
            <w:bookmarkStart w:id="145" w:name="_Toc2692786"/>
            <w:r w:rsidRPr="00FC7246">
              <w:rPr>
                <w:rFonts w:asciiTheme="majorHAnsi" w:hAnsiTheme="majorHAnsi" w:cstheme="majorHAnsi"/>
                <w:b/>
                <w:sz w:val="22"/>
                <w:szCs w:val="22"/>
              </w:rPr>
              <w:t>Treatment</w:t>
            </w:r>
            <w:bookmarkEnd w:id="144"/>
            <w:bookmarkEnd w:id="145"/>
            <w:r w:rsidRPr="00FC7246">
              <w:rPr>
                <w:rFonts w:asciiTheme="majorHAnsi" w:hAnsiTheme="majorHAnsi" w:cstheme="majorHAnsi"/>
                <w:b/>
                <w:sz w:val="22"/>
                <w:szCs w:val="22"/>
              </w:rPr>
              <w:t xml:space="preserve"> </w:t>
            </w:r>
          </w:p>
        </w:tc>
        <w:tc>
          <w:tcPr>
            <w:tcW w:w="5812" w:type="dxa"/>
            <w:tcBorders>
              <w:top w:val="single" w:sz="4" w:space="0" w:color="auto"/>
              <w:left w:val="single" w:sz="4" w:space="0" w:color="auto"/>
              <w:bottom w:val="single" w:sz="4" w:space="0" w:color="auto"/>
              <w:right w:val="single" w:sz="4" w:space="0" w:color="auto"/>
            </w:tcBorders>
            <w:shd w:val="clear" w:color="auto" w:fill="D9D9D9"/>
            <w:hideMark/>
          </w:tcPr>
          <w:p w14:paraId="5983893B" w14:textId="77777777" w:rsidR="007F6DF6" w:rsidRPr="00FC7246" w:rsidRDefault="007F6DF6" w:rsidP="000F7FAE">
            <w:pPr>
              <w:rPr>
                <w:rFonts w:asciiTheme="majorHAnsi" w:hAnsiTheme="majorHAnsi" w:cstheme="majorHAnsi"/>
                <w:sz w:val="22"/>
                <w:szCs w:val="22"/>
              </w:rPr>
            </w:pPr>
            <w:bookmarkStart w:id="146" w:name="_Toc536697721"/>
            <w:bookmarkStart w:id="147" w:name="_Toc2692787"/>
            <w:r w:rsidRPr="00FC7246">
              <w:rPr>
                <w:rFonts w:asciiTheme="majorHAnsi" w:hAnsiTheme="majorHAnsi" w:cstheme="majorHAnsi"/>
                <w:b/>
                <w:sz w:val="22"/>
                <w:szCs w:val="22"/>
              </w:rPr>
              <w:t>Timeline and specifics</w:t>
            </w:r>
            <w:bookmarkEnd w:id="146"/>
            <w:bookmarkEnd w:id="147"/>
          </w:p>
        </w:tc>
      </w:tr>
      <w:tr w:rsidR="007F6DF6" w:rsidRPr="00FC7246" w14:paraId="22F82CFC" w14:textId="77777777" w:rsidTr="000F7FAE">
        <w:trPr>
          <w:trHeight w:val="509"/>
        </w:trPr>
        <w:tc>
          <w:tcPr>
            <w:tcW w:w="897" w:type="dxa"/>
            <w:vMerge w:val="restart"/>
            <w:tcBorders>
              <w:top w:val="single" w:sz="4" w:space="0" w:color="auto"/>
              <w:left w:val="single" w:sz="4" w:space="0" w:color="auto"/>
              <w:bottom w:val="single" w:sz="4" w:space="0" w:color="auto"/>
              <w:right w:val="single" w:sz="4" w:space="0" w:color="auto"/>
            </w:tcBorders>
            <w:shd w:val="clear" w:color="auto" w:fill="FFFF00"/>
            <w:hideMark/>
          </w:tcPr>
          <w:p w14:paraId="47481A7A" w14:textId="77777777" w:rsidR="007F6DF6" w:rsidRPr="00FC7246" w:rsidRDefault="007F6DF6" w:rsidP="000F7FAE">
            <w:pPr>
              <w:rPr>
                <w:rFonts w:asciiTheme="majorHAnsi" w:hAnsiTheme="majorHAnsi" w:cstheme="majorHAnsi"/>
                <w:b/>
                <w:sz w:val="22"/>
                <w:szCs w:val="22"/>
              </w:rPr>
            </w:pPr>
            <w:bookmarkStart w:id="148" w:name="_Toc536697722"/>
            <w:bookmarkStart w:id="149" w:name="_Toc2692788"/>
            <w:r w:rsidRPr="00FC7246">
              <w:rPr>
                <w:rFonts w:asciiTheme="majorHAnsi" w:hAnsiTheme="majorHAnsi" w:cstheme="majorHAnsi"/>
                <w:b/>
                <w:sz w:val="22"/>
                <w:szCs w:val="22"/>
              </w:rPr>
              <w:t>Priority within 72 hours</w:t>
            </w:r>
            <w:bookmarkEnd w:id="148"/>
            <w:bookmarkEnd w:id="149"/>
          </w:p>
        </w:tc>
        <w:tc>
          <w:tcPr>
            <w:tcW w:w="2784" w:type="dxa"/>
            <w:tcBorders>
              <w:top w:val="single" w:sz="4" w:space="0" w:color="auto"/>
              <w:left w:val="single" w:sz="4" w:space="0" w:color="auto"/>
              <w:bottom w:val="single" w:sz="4" w:space="0" w:color="auto"/>
              <w:right w:val="single" w:sz="4" w:space="0" w:color="auto"/>
            </w:tcBorders>
            <w:shd w:val="clear" w:color="auto" w:fill="FFFF00"/>
            <w:hideMark/>
          </w:tcPr>
          <w:p w14:paraId="342CA817" w14:textId="77777777" w:rsidR="007F6DF6" w:rsidRPr="00FC7246" w:rsidRDefault="007F6DF6" w:rsidP="000F7FAE">
            <w:pPr>
              <w:rPr>
                <w:rFonts w:asciiTheme="majorHAnsi" w:hAnsiTheme="majorHAnsi" w:cstheme="majorHAnsi"/>
                <w:b/>
                <w:sz w:val="22"/>
                <w:szCs w:val="22"/>
              </w:rPr>
            </w:pPr>
            <w:bookmarkStart w:id="150" w:name="_Toc536697723"/>
            <w:bookmarkStart w:id="151" w:name="_Toc2692789"/>
            <w:r w:rsidRPr="00FC7246">
              <w:rPr>
                <w:rFonts w:asciiTheme="majorHAnsi" w:hAnsiTheme="majorHAnsi" w:cstheme="majorHAnsi"/>
                <w:b/>
                <w:sz w:val="22"/>
                <w:szCs w:val="22"/>
              </w:rPr>
              <w:t>Treatment of physical injuries</w:t>
            </w:r>
            <w:bookmarkEnd w:id="150"/>
            <w:bookmarkEnd w:id="151"/>
          </w:p>
        </w:tc>
        <w:tc>
          <w:tcPr>
            <w:tcW w:w="5812" w:type="dxa"/>
            <w:tcBorders>
              <w:top w:val="single" w:sz="4" w:space="0" w:color="auto"/>
              <w:left w:val="single" w:sz="4" w:space="0" w:color="auto"/>
              <w:bottom w:val="single" w:sz="4" w:space="0" w:color="auto"/>
              <w:right w:val="single" w:sz="4" w:space="0" w:color="auto"/>
            </w:tcBorders>
            <w:shd w:val="clear" w:color="auto" w:fill="FFFF00"/>
            <w:hideMark/>
          </w:tcPr>
          <w:p w14:paraId="3039582B" w14:textId="77777777" w:rsidR="007F6DF6" w:rsidRPr="00FC7246" w:rsidRDefault="007F6DF6" w:rsidP="000F7FAE">
            <w:pPr>
              <w:rPr>
                <w:rFonts w:asciiTheme="majorHAnsi" w:hAnsiTheme="majorHAnsi" w:cstheme="majorHAnsi"/>
                <w:sz w:val="22"/>
                <w:szCs w:val="22"/>
              </w:rPr>
            </w:pPr>
            <w:bookmarkStart w:id="152" w:name="_Toc536697724"/>
            <w:bookmarkStart w:id="153" w:name="_Toc2692790"/>
            <w:r w:rsidRPr="00FC7246">
              <w:rPr>
                <w:rFonts w:asciiTheme="majorHAnsi" w:hAnsiTheme="majorHAnsi" w:cstheme="majorHAnsi"/>
                <w:b/>
                <w:sz w:val="22"/>
                <w:szCs w:val="22"/>
              </w:rPr>
              <w:t>Immediately</w:t>
            </w:r>
            <w:r w:rsidRPr="00FC7246">
              <w:rPr>
                <w:rFonts w:asciiTheme="majorHAnsi" w:hAnsiTheme="majorHAnsi" w:cstheme="majorHAnsi"/>
                <w:sz w:val="22"/>
                <w:szCs w:val="22"/>
              </w:rPr>
              <w:t xml:space="preserve"> refer the survivor to emergency care for life-threatening conditions. Clean and treat less severe injuries on-site.</w:t>
            </w:r>
            <w:bookmarkEnd w:id="152"/>
            <w:bookmarkEnd w:id="153"/>
          </w:p>
        </w:tc>
      </w:tr>
      <w:tr w:rsidR="007F6DF6" w:rsidRPr="00FC7246" w14:paraId="056B7957" w14:textId="77777777" w:rsidTr="000F7FAE">
        <w:trPr>
          <w:trHeight w:val="417"/>
        </w:trPr>
        <w:tc>
          <w:tcPr>
            <w:tcW w:w="89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E27E57"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FFFF00"/>
            <w:hideMark/>
          </w:tcPr>
          <w:p w14:paraId="7D158B52" w14:textId="77777777" w:rsidR="007F6DF6" w:rsidRPr="00FC7246" w:rsidRDefault="007F6DF6" w:rsidP="000F7FAE">
            <w:pPr>
              <w:rPr>
                <w:rFonts w:asciiTheme="majorHAnsi" w:hAnsiTheme="majorHAnsi" w:cstheme="majorHAnsi"/>
                <w:sz w:val="22"/>
                <w:szCs w:val="22"/>
              </w:rPr>
            </w:pPr>
            <w:bookmarkStart w:id="154" w:name="_Toc536697725"/>
            <w:bookmarkStart w:id="155" w:name="_Toc2692791"/>
            <w:r w:rsidRPr="00FC7246">
              <w:rPr>
                <w:rFonts w:asciiTheme="majorHAnsi" w:hAnsiTheme="majorHAnsi" w:cstheme="majorHAnsi"/>
                <w:b/>
                <w:sz w:val="22"/>
                <w:szCs w:val="22"/>
              </w:rPr>
              <w:t>Post-exposure prophylaxis (PEP) for HIV infection</w:t>
            </w:r>
            <w:bookmarkEnd w:id="154"/>
            <w:bookmarkEnd w:id="155"/>
            <w:r w:rsidRPr="00FC7246">
              <w:rPr>
                <w:rFonts w:asciiTheme="majorHAnsi" w:hAnsiTheme="majorHAnsi" w:cstheme="majorHAnsi"/>
                <w:b/>
                <w:sz w:val="22"/>
                <w:szCs w:val="22"/>
              </w:rPr>
              <w:t xml:space="preserve"> </w:t>
            </w:r>
          </w:p>
        </w:tc>
        <w:tc>
          <w:tcPr>
            <w:tcW w:w="5812" w:type="dxa"/>
            <w:tcBorders>
              <w:top w:val="single" w:sz="4" w:space="0" w:color="auto"/>
              <w:left w:val="single" w:sz="4" w:space="0" w:color="auto"/>
              <w:bottom w:val="single" w:sz="4" w:space="0" w:color="auto"/>
              <w:right w:val="single" w:sz="4" w:space="0" w:color="auto"/>
            </w:tcBorders>
            <w:shd w:val="clear" w:color="auto" w:fill="FFFF00"/>
            <w:hideMark/>
          </w:tcPr>
          <w:p w14:paraId="3E8EC013" w14:textId="77777777" w:rsidR="007F6DF6" w:rsidRPr="00FC7246" w:rsidRDefault="007F6DF6" w:rsidP="000F7FAE">
            <w:pPr>
              <w:rPr>
                <w:rFonts w:asciiTheme="majorHAnsi" w:hAnsiTheme="majorHAnsi" w:cstheme="majorHAnsi"/>
                <w:sz w:val="22"/>
                <w:szCs w:val="22"/>
              </w:rPr>
            </w:pPr>
            <w:bookmarkStart w:id="156" w:name="_Toc536697726"/>
            <w:r w:rsidRPr="00FC7246">
              <w:rPr>
                <w:rFonts w:asciiTheme="majorHAnsi" w:hAnsiTheme="majorHAnsi" w:cstheme="majorHAnsi"/>
                <w:sz w:val="22"/>
                <w:szCs w:val="22"/>
              </w:rPr>
              <w:t>Provide PEP</w:t>
            </w:r>
            <w:r w:rsidRPr="00FC7246">
              <w:rPr>
                <w:rFonts w:asciiTheme="majorHAnsi" w:hAnsiTheme="majorHAnsi" w:cstheme="majorHAnsi"/>
                <w:b/>
                <w:sz w:val="22"/>
                <w:szCs w:val="22"/>
              </w:rPr>
              <w:t xml:space="preserve"> </w:t>
            </w:r>
            <w:r>
              <w:rPr>
                <w:rFonts w:asciiTheme="majorHAnsi" w:hAnsiTheme="majorHAnsi" w:cstheme="majorHAnsi"/>
                <w:b/>
                <w:sz w:val="22"/>
                <w:szCs w:val="22"/>
              </w:rPr>
              <w:t xml:space="preserve">as soon as possible and </w:t>
            </w:r>
            <w:r w:rsidRPr="00FC7246">
              <w:rPr>
                <w:rFonts w:asciiTheme="majorHAnsi" w:hAnsiTheme="majorHAnsi" w:cstheme="majorHAnsi"/>
                <w:b/>
                <w:sz w:val="22"/>
                <w:szCs w:val="22"/>
              </w:rPr>
              <w:t>within 72 hours</w:t>
            </w:r>
            <w:bookmarkEnd w:id="156"/>
            <w:r w:rsidRPr="00FC7246">
              <w:rPr>
                <w:rFonts w:asciiTheme="majorHAnsi" w:hAnsiTheme="majorHAnsi" w:cstheme="majorHAnsi"/>
                <w:b/>
                <w:sz w:val="22"/>
                <w:szCs w:val="22"/>
              </w:rPr>
              <w:t xml:space="preserve"> of possible exposure</w:t>
            </w:r>
            <w:r w:rsidRPr="00FC7246">
              <w:rPr>
                <w:rFonts w:asciiTheme="majorHAnsi" w:hAnsiTheme="majorHAnsi" w:cstheme="majorHAnsi"/>
                <w:sz w:val="22"/>
                <w:szCs w:val="22"/>
              </w:rPr>
              <w:t>. Provide the full 28-day course at first visit as survivors may not be able to return. If after 72 hours, provide the range of other essential interventions and referrals</w:t>
            </w:r>
            <w:r>
              <w:rPr>
                <w:rFonts w:asciiTheme="majorHAnsi" w:hAnsiTheme="majorHAnsi" w:cstheme="majorHAnsi"/>
                <w:sz w:val="22"/>
                <w:szCs w:val="22"/>
              </w:rPr>
              <w:t xml:space="preserve"> for HIV testing and treatment</w:t>
            </w:r>
          </w:p>
        </w:tc>
      </w:tr>
      <w:tr w:rsidR="007F6DF6" w:rsidRPr="00FC7246" w14:paraId="1641764A" w14:textId="77777777" w:rsidTr="000F7FAE">
        <w:tc>
          <w:tcPr>
            <w:tcW w:w="89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1AA952"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FFFF00"/>
            <w:hideMark/>
          </w:tcPr>
          <w:p w14:paraId="24DE506F" w14:textId="77777777" w:rsidR="007F6DF6" w:rsidRPr="00FC7246" w:rsidRDefault="007F6DF6" w:rsidP="000F7FAE">
            <w:pPr>
              <w:rPr>
                <w:rFonts w:asciiTheme="majorHAnsi" w:hAnsiTheme="majorHAnsi" w:cstheme="majorHAnsi"/>
                <w:sz w:val="22"/>
                <w:szCs w:val="22"/>
              </w:rPr>
            </w:pPr>
            <w:bookmarkStart w:id="157" w:name="_Toc536697727"/>
            <w:bookmarkStart w:id="158" w:name="_Toc2692792"/>
            <w:r w:rsidRPr="00FC7246">
              <w:rPr>
                <w:rFonts w:asciiTheme="majorHAnsi" w:hAnsiTheme="majorHAnsi" w:cstheme="majorHAnsi"/>
                <w:b/>
                <w:sz w:val="22"/>
                <w:szCs w:val="22"/>
              </w:rPr>
              <w:t>Emergency contraception</w:t>
            </w:r>
            <w:bookmarkEnd w:id="157"/>
            <w:bookmarkEnd w:id="158"/>
            <w:r w:rsidRPr="00FC7246">
              <w:rPr>
                <w:rFonts w:asciiTheme="majorHAnsi" w:hAnsiTheme="majorHAnsi" w:cstheme="majorHAnsi"/>
                <w:b/>
                <w:sz w:val="22"/>
                <w:szCs w:val="22"/>
              </w:rPr>
              <w:t xml:space="preserve"> (EC)</w:t>
            </w:r>
          </w:p>
        </w:tc>
        <w:tc>
          <w:tcPr>
            <w:tcW w:w="5812" w:type="dxa"/>
            <w:tcBorders>
              <w:top w:val="single" w:sz="4" w:space="0" w:color="auto"/>
              <w:left w:val="single" w:sz="4" w:space="0" w:color="auto"/>
              <w:bottom w:val="single" w:sz="4" w:space="0" w:color="auto"/>
              <w:right w:val="single" w:sz="4" w:space="0" w:color="auto"/>
            </w:tcBorders>
            <w:shd w:val="clear" w:color="auto" w:fill="FFFF00"/>
            <w:hideMark/>
          </w:tcPr>
          <w:p w14:paraId="7FC07B27" w14:textId="77777777" w:rsidR="007F6DF6" w:rsidRPr="00FC7246" w:rsidRDefault="007F6DF6" w:rsidP="000F7FAE">
            <w:pPr>
              <w:rPr>
                <w:rFonts w:asciiTheme="majorHAnsi" w:hAnsiTheme="majorHAnsi" w:cstheme="majorHAnsi"/>
                <w:sz w:val="22"/>
                <w:szCs w:val="22"/>
              </w:rPr>
            </w:pPr>
            <w:bookmarkStart w:id="159" w:name="_Toc536697728"/>
            <w:bookmarkStart w:id="160" w:name="_Toc2692793"/>
            <w:r w:rsidRPr="00FC7246">
              <w:rPr>
                <w:rFonts w:asciiTheme="majorHAnsi" w:hAnsiTheme="majorHAnsi" w:cstheme="majorHAnsi"/>
                <w:sz w:val="22"/>
                <w:szCs w:val="22"/>
              </w:rPr>
              <w:t xml:space="preserve">Provide EC </w:t>
            </w:r>
            <w:r w:rsidRPr="00FC7246">
              <w:rPr>
                <w:rFonts w:asciiTheme="majorHAnsi" w:hAnsiTheme="majorHAnsi" w:cstheme="majorHAnsi"/>
                <w:b/>
                <w:sz w:val="22"/>
                <w:szCs w:val="22"/>
              </w:rPr>
              <w:t xml:space="preserve">as soon as </w:t>
            </w:r>
            <w:r w:rsidRPr="00DB44DD">
              <w:rPr>
                <w:rFonts w:asciiTheme="majorHAnsi" w:hAnsiTheme="majorHAnsi" w:cstheme="majorHAnsi"/>
                <w:b/>
                <w:sz w:val="22"/>
                <w:szCs w:val="22"/>
              </w:rPr>
              <w:t>possible</w:t>
            </w:r>
            <w:r w:rsidRPr="00356210">
              <w:rPr>
                <w:rFonts w:asciiTheme="majorHAnsi" w:hAnsiTheme="majorHAnsi" w:cstheme="majorHAnsi"/>
                <w:b/>
                <w:sz w:val="22"/>
                <w:szCs w:val="22"/>
              </w:rPr>
              <w:t xml:space="preserve"> and for up to 120 hours</w:t>
            </w:r>
            <w:bookmarkEnd w:id="159"/>
            <w:bookmarkEnd w:id="160"/>
            <w:r>
              <w:rPr>
                <w:rFonts w:asciiTheme="majorHAnsi" w:hAnsiTheme="majorHAnsi" w:cstheme="majorHAnsi"/>
                <w:sz w:val="22"/>
                <w:szCs w:val="22"/>
              </w:rPr>
              <w:t xml:space="preserve"> (5 days)</w:t>
            </w:r>
            <w:r w:rsidRPr="00FC7246">
              <w:rPr>
                <w:rFonts w:asciiTheme="majorHAnsi" w:hAnsiTheme="majorHAnsi" w:cstheme="majorHAnsi"/>
                <w:sz w:val="22"/>
                <w:szCs w:val="22"/>
              </w:rPr>
              <w:t>. Levonorgestrel-only regimens work better and cause less nausea and vomiting than combined regimens.  Provide 1.5mg levonorgestrel in a single dose. Any woman can take EC pills.  There is no need to screen for health conditions or test for pregnancy.</w:t>
            </w:r>
          </w:p>
        </w:tc>
      </w:tr>
      <w:tr w:rsidR="007F6DF6" w:rsidRPr="00FC7246" w14:paraId="48B78C54" w14:textId="77777777" w:rsidTr="000F7FAE">
        <w:tc>
          <w:tcPr>
            <w:tcW w:w="89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63B6BE"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FFFF00"/>
            <w:hideMark/>
          </w:tcPr>
          <w:p w14:paraId="54668A43" w14:textId="77777777" w:rsidR="007F6DF6" w:rsidRPr="00FC7246" w:rsidRDefault="007F6DF6" w:rsidP="000F7FAE">
            <w:pPr>
              <w:rPr>
                <w:rFonts w:asciiTheme="majorHAnsi" w:hAnsiTheme="majorHAnsi" w:cstheme="majorHAnsi"/>
                <w:sz w:val="22"/>
                <w:szCs w:val="22"/>
              </w:rPr>
            </w:pPr>
            <w:bookmarkStart w:id="161" w:name="_Toc536697729"/>
            <w:bookmarkStart w:id="162" w:name="_Toc2692794"/>
            <w:r w:rsidRPr="00FC7246">
              <w:rPr>
                <w:rFonts w:asciiTheme="majorHAnsi" w:hAnsiTheme="majorHAnsi" w:cstheme="majorHAnsi"/>
                <w:b/>
                <w:sz w:val="22"/>
                <w:szCs w:val="22"/>
              </w:rPr>
              <w:t>Presumptive treatment of sexually transmitted infections (STIs)</w:t>
            </w:r>
            <w:bookmarkEnd w:id="161"/>
            <w:bookmarkEnd w:id="162"/>
          </w:p>
        </w:tc>
        <w:tc>
          <w:tcPr>
            <w:tcW w:w="5812" w:type="dxa"/>
            <w:tcBorders>
              <w:top w:val="single" w:sz="4" w:space="0" w:color="auto"/>
              <w:left w:val="single" w:sz="4" w:space="0" w:color="auto"/>
              <w:bottom w:val="single" w:sz="4" w:space="0" w:color="auto"/>
              <w:right w:val="single" w:sz="4" w:space="0" w:color="auto"/>
            </w:tcBorders>
            <w:shd w:val="clear" w:color="auto" w:fill="FFFF00"/>
            <w:hideMark/>
          </w:tcPr>
          <w:p w14:paraId="7CD3141D" w14:textId="77777777" w:rsidR="007F6DF6" w:rsidRPr="00FC7246" w:rsidRDefault="007F6DF6" w:rsidP="000F7FAE">
            <w:pPr>
              <w:rPr>
                <w:rFonts w:asciiTheme="majorHAnsi" w:hAnsiTheme="majorHAnsi" w:cstheme="majorHAnsi"/>
                <w:sz w:val="22"/>
                <w:szCs w:val="22"/>
              </w:rPr>
            </w:pPr>
            <w:bookmarkStart w:id="163" w:name="_Toc536697730"/>
            <w:bookmarkStart w:id="164" w:name="_Toc2692795"/>
            <w:r w:rsidRPr="00FC7246">
              <w:rPr>
                <w:rFonts w:asciiTheme="majorHAnsi" w:hAnsiTheme="majorHAnsi" w:cstheme="majorHAnsi"/>
                <w:b/>
                <w:sz w:val="22"/>
                <w:szCs w:val="22"/>
              </w:rPr>
              <w:t>As soon as possible,</w:t>
            </w:r>
            <w:r w:rsidRPr="00FC7246">
              <w:rPr>
                <w:rFonts w:asciiTheme="majorHAnsi" w:hAnsiTheme="majorHAnsi" w:cstheme="majorHAnsi"/>
                <w:sz w:val="22"/>
                <w:szCs w:val="22"/>
              </w:rPr>
              <w:t xml:space="preserve"> provide presumptive treatment for </w:t>
            </w:r>
            <w:proofErr w:type="spellStart"/>
            <w:r w:rsidRPr="00FC7246">
              <w:rPr>
                <w:rFonts w:asciiTheme="majorHAnsi" w:hAnsiTheme="majorHAnsi" w:cstheme="majorHAnsi"/>
                <w:sz w:val="22"/>
                <w:szCs w:val="22"/>
              </w:rPr>
              <w:t>gonorrhoea</w:t>
            </w:r>
            <w:proofErr w:type="spellEnd"/>
            <w:r w:rsidRPr="00FC7246">
              <w:rPr>
                <w:rFonts w:asciiTheme="majorHAnsi" w:hAnsiTheme="majorHAnsi" w:cstheme="majorHAnsi"/>
                <w:sz w:val="22"/>
                <w:szCs w:val="22"/>
              </w:rPr>
              <w:t xml:space="preserve"> and chlamydial infection. Give the shortest course available according to the local or national protocol. If survivor presents after a few weeks, treat according to syndromic model or lab testing.</w:t>
            </w:r>
            <w:bookmarkEnd w:id="163"/>
            <w:bookmarkEnd w:id="164"/>
          </w:p>
        </w:tc>
      </w:tr>
      <w:tr w:rsidR="007F6DF6" w:rsidRPr="00FC7246" w14:paraId="60D31230" w14:textId="77777777" w:rsidTr="000F7FAE">
        <w:tc>
          <w:tcPr>
            <w:tcW w:w="897" w:type="dxa"/>
            <w:tcBorders>
              <w:top w:val="single" w:sz="4" w:space="0" w:color="auto"/>
              <w:left w:val="single" w:sz="4" w:space="0" w:color="auto"/>
              <w:bottom w:val="single" w:sz="4" w:space="0" w:color="auto"/>
              <w:right w:val="single" w:sz="4" w:space="0" w:color="auto"/>
            </w:tcBorders>
            <w:shd w:val="clear" w:color="auto" w:fill="auto"/>
          </w:tcPr>
          <w:p w14:paraId="448F4CA8"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auto"/>
            <w:hideMark/>
          </w:tcPr>
          <w:p w14:paraId="487C9037" w14:textId="77777777" w:rsidR="007F6DF6" w:rsidRPr="00FC7246" w:rsidRDefault="007F6DF6" w:rsidP="000F7FAE">
            <w:pPr>
              <w:rPr>
                <w:rFonts w:asciiTheme="majorHAnsi" w:hAnsiTheme="majorHAnsi" w:cstheme="majorHAnsi"/>
                <w:b/>
                <w:sz w:val="22"/>
                <w:szCs w:val="22"/>
              </w:rPr>
            </w:pPr>
            <w:bookmarkStart w:id="165" w:name="_Toc536697731"/>
            <w:bookmarkStart w:id="166" w:name="_Toc2692796"/>
            <w:r w:rsidRPr="00FC7246">
              <w:rPr>
                <w:rFonts w:asciiTheme="majorHAnsi" w:hAnsiTheme="majorHAnsi" w:cstheme="majorHAnsi"/>
                <w:b/>
                <w:sz w:val="22"/>
                <w:szCs w:val="22"/>
              </w:rPr>
              <w:t>Tetanus prophylaxis</w:t>
            </w:r>
            <w:bookmarkEnd w:id="165"/>
            <w:bookmarkEnd w:id="166"/>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6DB556E2" w14:textId="77777777" w:rsidR="007F6DF6" w:rsidRPr="00FC7246" w:rsidRDefault="007F6DF6" w:rsidP="000F7FAE">
            <w:pPr>
              <w:rPr>
                <w:rFonts w:asciiTheme="majorHAnsi" w:hAnsiTheme="majorHAnsi" w:cstheme="majorHAnsi"/>
                <w:sz w:val="22"/>
                <w:szCs w:val="22"/>
              </w:rPr>
            </w:pPr>
            <w:bookmarkStart w:id="167" w:name="_Toc536697732"/>
            <w:bookmarkStart w:id="168" w:name="_Toc2692797"/>
            <w:r>
              <w:rPr>
                <w:rFonts w:asciiTheme="majorHAnsi" w:hAnsiTheme="majorHAnsi" w:cstheme="majorHAnsi"/>
                <w:sz w:val="22"/>
                <w:szCs w:val="22"/>
              </w:rPr>
              <w:t>Provide</w:t>
            </w:r>
            <w:r w:rsidRPr="00FC7246">
              <w:rPr>
                <w:rFonts w:asciiTheme="majorHAnsi" w:hAnsiTheme="majorHAnsi" w:cstheme="majorHAnsi"/>
                <w:sz w:val="22"/>
                <w:szCs w:val="22"/>
              </w:rPr>
              <w:t xml:space="preserve"> according to risk and pre-exposure vaccination status</w:t>
            </w:r>
            <w:bookmarkEnd w:id="167"/>
            <w:bookmarkEnd w:id="168"/>
            <w:r w:rsidRPr="00FC7246">
              <w:rPr>
                <w:rFonts w:asciiTheme="majorHAnsi" w:hAnsiTheme="majorHAnsi" w:cstheme="majorHAnsi"/>
                <w:sz w:val="22"/>
                <w:szCs w:val="22"/>
              </w:rPr>
              <w:t>.</w:t>
            </w:r>
          </w:p>
        </w:tc>
      </w:tr>
      <w:tr w:rsidR="007F6DF6" w:rsidRPr="00FC7246" w14:paraId="1F003991" w14:textId="77777777" w:rsidTr="000F7FAE">
        <w:tc>
          <w:tcPr>
            <w:tcW w:w="897" w:type="dxa"/>
            <w:tcBorders>
              <w:top w:val="single" w:sz="4" w:space="0" w:color="auto"/>
              <w:left w:val="single" w:sz="4" w:space="0" w:color="auto"/>
              <w:bottom w:val="single" w:sz="4" w:space="0" w:color="auto"/>
              <w:right w:val="single" w:sz="4" w:space="0" w:color="auto"/>
            </w:tcBorders>
            <w:shd w:val="clear" w:color="auto" w:fill="auto"/>
          </w:tcPr>
          <w:p w14:paraId="1C6D9F78"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auto"/>
            <w:hideMark/>
          </w:tcPr>
          <w:p w14:paraId="348B84E1" w14:textId="77777777" w:rsidR="007F6DF6" w:rsidRPr="00FC7246" w:rsidRDefault="007F6DF6" w:rsidP="000F7FAE">
            <w:pPr>
              <w:rPr>
                <w:rFonts w:asciiTheme="majorHAnsi" w:hAnsiTheme="majorHAnsi" w:cstheme="majorHAnsi"/>
                <w:b/>
                <w:sz w:val="22"/>
                <w:szCs w:val="22"/>
              </w:rPr>
            </w:pPr>
            <w:bookmarkStart w:id="169" w:name="_Toc536697733"/>
            <w:bookmarkStart w:id="170" w:name="_Toc2692798"/>
            <w:r w:rsidRPr="00FC7246">
              <w:rPr>
                <w:rFonts w:asciiTheme="majorHAnsi" w:hAnsiTheme="majorHAnsi" w:cstheme="majorHAnsi"/>
                <w:b/>
                <w:sz w:val="22"/>
                <w:szCs w:val="22"/>
              </w:rPr>
              <w:t>Hepatitis B prophylaxis</w:t>
            </w:r>
            <w:bookmarkEnd w:id="169"/>
            <w:bookmarkEnd w:id="170"/>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67756DBF" w14:textId="77777777" w:rsidR="007F6DF6" w:rsidRPr="00FC7246" w:rsidRDefault="007F6DF6" w:rsidP="000F7FAE">
            <w:pPr>
              <w:rPr>
                <w:rFonts w:asciiTheme="majorHAnsi" w:hAnsiTheme="majorHAnsi" w:cstheme="majorHAnsi"/>
                <w:sz w:val="22"/>
                <w:szCs w:val="22"/>
              </w:rPr>
            </w:pPr>
            <w:bookmarkStart w:id="171" w:name="_Toc536697734"/>
            <w:bookmarkStart w:id="172" w:name="_Toc2692799"/>
            <w:r w:rsidRPr="00FC7246">
              <w:rPr>
                <w:rFonts w:asciiTheme="majorHAnsi" w:hAnsiTheme="majorHAnsi" w:cstheme="majorHAnsi"/>
                <w:sz w:val="22"/>
                <w:szCs w:val="22"/>
              </w:rPr>
              <w:t>Vaccinate according to protocol, unless already vaccinated</w:t>
            </w:r>
            <w:bookmarkEnd w:id="171"/>
            <w:bookmarkEnd w:id="172"/>
            <w:r w:rsidRPr="00FC7246">
              <w:rPr>
                <w:rFonts w:asciiTheme="majorHAnsi" w:hAnsiTheme="majorHAnsi" w:cstheme="majorHAnsi"/>
                <w:sz w:val="22"/>
                <w:szCs w:val="22"/>
              </w:rPr>
              <w:t>.</w:t>
            </w:r>
          </w:p>
        </w:tc>
      </w:tr>
      <w:tr w:rsidR="007F6DF6" w:rsidRPr="00FC7246" w14:paraId="62D232C5" w14:textId="77777777" w:rsidTr="000F7FAE">
        <w:tc>
          <w:tcPr>
            <w:tcW w:w="897" w:type="dxa"/>
            <w:tcBorders>
              <w:top w:val="single" w:sz="4" w:space="0" w:color="auto"/>
              <w:left w:val="single" w:sz="4" w:space="0" w:color="auto"/>
              <w:bottom w:val="single" w:sz="4" w:space="0" w:color="auto"/>
              <w:right w:val="single" w:sz="4" w:space="0" w:color="auto"/>
            </w:tcBorders>
            <w:shd w:val="clear" w:color="auto" w:fill="auto"/>
          </w:tcPr>
          <w:p w14:paraId="66AD28D8" w14:textId="77777777" w:rsidR="007F6DF6" w:rsidRPr="00FC7246" w:rsidRDefault="007F6DF6" w:rsidP="000F7FAE">
            <w:pPr>
              <w:rPr>
                <w:rFonts w:asciiTheme="majorHAnsi" w:hAnsiTheme="majorHAnsi" w:cstheme="majorHAnsi"/>
                <w:b/>
                <w:sz w:val="22"/>
                <w:szCs w:val="22"/>
              </w:rPr>
            </w:pPr>
          </w:p>
        </w:tc>
        <w:tc>
          <w:tcPr>
            <w:tcW w:w="2784" w:type="dxa"/>
            <w:tcBorders>
              <w:top w:val="single" w:sz="4" w:space="0" w:color="auto"/>
              <w:left w:val="single" w:sz="4" w:space="0" w:color="auto"/>
              <w:bottom w:val="single" w:sz="4" w:space="0" w:color="auto"/>
              <w:right w:val="single" w:sz="4" w:space="0" w:color="auto"/>
            </w:tcBorders>
            <w:shd w:val="clear" w:color="auto" w:fill="auto"/>
            <w:hideMark/>
          </w:tcPr>
          <w:p w14:paraId="1C04D703" w14:textId="77777777" w:rsidR="007F6DF6" w:rsidRPr="00FC7246" w:rsidRDefault="007F6DF6" w:rsidP="000F7FAE">
            <w:pPr>
              <w:rPr>
                <w:rFonts w:asciiTheme="majorHAnsi" w:hAnsiTheme="majorHAnsi" w:cstheme="majorHAnsi"/>
                <w:b/>
                <w:sz w:val="22"/>
                <w:szCs w:val="22"/>
              </w:rPr>
            </w:pPr>
            <w:bookmarkStart w:id="173" w:name="_Toc536697735"/>
            <w:bookmarkStart w:id="174" w:name="_Toc2692800"/>
            <w:r w:rsidRPr="00FC7246">
              <w:rPr>
                <w:rFonts w:asciiTheme="majorHAnsi" w:hAnsiTheme="majorHAnsi" w:cstheme="majorHAnsi"/>
                <w:b/>
                <w:sz w:val="22"/>
                <w:szCs w:val="22"/>
              </w:rPr>
              <w:t>Management of unintended/unwanted pregnancy</w:t>
            </w:r>
            <w:bookmarkEnd w:id="173"/>
            <w:bookmarkEnd w:id="174"/>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00B96131" w14:textId="77777777" w:rsidR="007F6DF6" w:rsidRPr="00FC7246" w:rsidRDefault="007F6DF6" w:rsidP="000F7FAE">
            <w:pPr>
              <w:rPr>
                <w:rFonts w:asciiTheme="majorHAnsi" w:hAnsiTheme="majorHAnsi" w:cstheme="majorHAnsi"/>
                <w:sz w:val="22"/>
                <w:szCs w:val="22"/>
              </w:rPr>
            </w:pPr>
            <w:bookmarkStart w:id="175" w:name="_Toc536697736"/>
            <w:bookmarkStart w:id="176" w:name="_Toc2692801"/>
            <w:r w:rsidRPr="00FC7246">
              <w:rPr>
                <w:rFonts w:asciiTheme="majorHAnsi" w:hAnsiTheme="majorHAnsi" w:cstheme="majorHAnsi"/>
                <w:sz w:val="22"/>
                <w:szCs w:val="22"/>
              </w:rPr>
              <w:t>Provide counselling and discuss options with the survivor. Offer safe abortion, where legal, or refer to other support services, such as adoption, if available</w:t>
            </w:r>
            <w:bookmarkEnd w:id="175"/>
            <w:bookmarkEnd w:id="176"/>
            <w:r w:rsidRPr="00FC7246">
              <w:rPr>
                <w:rFonts w:asciiTheme="majorHAnsi" w:hAnsiTheme="majorHAnsi" w:cstheme="majorHAnsi"/>
                <w:sz w:val="22"/>
                <w:szCs w:val="22"/>
              </w:rPr>
              <w:t>.</w:t>
            </w:r>
          </w:p>
        </w:tc>
      </w:tr>
    </w:tbl>
    <w:p w14:paraId="34F2A295" w14:textId="77777777" w:rsidR="007F6DF6" w:rsidRPr="00FC7246" w:rsidRDefault="007F6DF6" w:rsidP="007F6DF6">
      <w:pPr>
        <w:pStyle w:val="ListParagraph"/>
        <w:ind w:left="360"/>
        <w:rPr>
          <w:rFonts w:asciiTheme="majorHAnsi" w:hAnsiTheme="majorHAnsi" w:cstheme="majorHAnsi"/>
          <w:sz w:val="22"/>
          <w:szCs w:val="22"/>
          <w:lang w:val="en-IE" w:eastAsia="en-IE"/>
        </w:rPr>
      </w:pPr>
    </w:p>
    <w:p w14:paraId="5B540C76" w14:textId="77777777" w:rsidR="007F6DF6" w:rsidRPr="00FC7246" w:rsidRDefault="007F6DF6" w:rsidP="003F4018">
      <w:pPr>
        <w:pStyle w:val="ListParagraph"/>
        <w:widowControl/>
        <w:numPr>
          <w:ilvl w:val="0"/>
          <w:numId w:val="32"/>
        </w:numPr>
        <w:rPr>
          <w:rFonts w:asciiTheme="majorHAnsi" w:hAnsiTheme="majorHAnsi" w:cstheme="majorHAnsi"/>
          <w:sz w:val="22"/>
          <w:szCs w:val="22"/>
          <w:lang w:val="en-IE" w:eastAsia="en-IE"/>
        </w:rPr>
      </w:pPr>
      <w:r w:rsidRPr="00FC7246">
        <w:rPr>
          <w:rFonts w:asciiTheme="majorHAnsi" w:hAnsiTheme="majorHAnsi" w:cstheme="majorHAnsi"/>
          <w:b/>
          <w:sz w:val="22"/>
          <w:szCs w:val="22"/>
        </w:rPr>
        <w:t>Follow-up visits</w:t>
      </w:r>
      <w:r w:rsidRPr="00FC7246">
        <w:rPr>
          <w:rFonts w:asciiTheme="majorHAnsi" w:hAnsiTheme="majorHAnsi" w:cstheme="majorHAnsi"/>
          <w:sz w:val="22"/>
          <w:szCs w:val="22"/>
        </w:rPr>
        <w:t xml:space="preserve">. During conflict, follow-up may not be feasible and therefore providers should aim to provide essential information and care during the first visit. </w:t>
      </w:r>
      <w:r>
        <w:rPr>
          <w:rFonts w:asciiTheme="majorHAnsi" w:hAnsiTheme="majorHAnsi" w:cstheme="majorHAnsi"/>
          <w:sz w:val="22"/>
          <w:szCs w:val="22"/>
        </w:rPr>
        <w:t xml:space="preserve">Ask the survivor if she has a trusted friend or family member who can provide support following the initial visit. Keep in mind that family members may not be supportive and may be the perpetrators of violence, and therefore it is important to let the survivor determine who to involve in her care.  </w:t>
      </w:r>
      <w:r w:rsidRPr="00FC7246">
        <w:rPr>
          <w:rFonts w:asciiTheme="majorHAnsi" w:hAnsiTheme="majorHAnsi" w:cstheme="majorHAnsi"/>
          <w:sz w:val="22"/>
          <w:szCs w:val="22"/>
        </w:rPr>
        <w:t>Set up a 2-</w:t>
      </w:r>
      <w:r w:rsidRPr="00FC7246">
        <w:rPr>
          <w:rFonts w:asciiTheme="majorHAnsi" w:hAnsiTheme="majorHAnsi" w:cstheme="majorHAnsi"/>
          <w:sz w:val="22"/>
          <w:szCs w:val="22"/>
        </w:rPr>
        <w:lastRenderedPageBreak/>
        <w:t>week follow up appointment to continue first line support and assess emotional state, check that any treatment given was taken for the full course, test for pregnancy and evaluate for STIs and treat as appropriate.</w:t>
      </w:r>
    </w:p>
    <w:p w14:paraId="426EFF02" w14:textId="77777777" w:rsidR="007F6DF6" w:rsidRPr="00FC7246" w:rsidRDefault="007F6DF6" w:rsidP="003F4018">
      <w:pPr>
        <w:pStyle w:val="ListParagraph"/>
        <w:widowControl/>
        <w:numPr>
          <w:ilvl w:val="0"/>
          <w:numId w:val="32"/>
        </w:numPr>
        <w:autoSpaceDE w:val="0"/>
        <w:autoSpaceDN w:val="0"/>
        <w:adjustRightInd w:val="0"/>
        <w:rPr>
          <w:rFonts w:asciiTheme="majorHAnsi" w:hAnsiTheme="majorHAnsi" w:cstheme="majorHAnsi"/>
          <w:sz w:val="22"/>
          <w:szCs w:val="22"/>
        </w:rPr>
      </w:pPr>
      <w:r w:rsidRPr="00FC7246">
        <w:rPr>
          <w:rFonts w:asciiTheme="majorHAnsi" w:hAnsiTheme="majorHAnsi" w:cstheme="majorHAnsi"/>
          <w:b/>
          <w:sz w:val="22"/>
          <w:szCs w:val="22"/>
        </w:rPr>
        <w:t>Referrals for specialist care and/or mental health:</w:t>
      </w:r>
      <w:r w:rsidRPr="00FC7246">
        <w:rPr>
          <w:rFonts w:asciiTheme="majorHAnsi" w:hAnsiTheme="majorHAnsi" w:cstheme="majorHAnsi"/>
          <w:sz w:val="22"/>
          <w:szCs w:val="22"/>
        </w:rPr>
        <w:t xml:space="preserve"> According to your referral pathway, ensure the survivor has access to safety, protection and psychosocial services. Life-threatening injuries or those necessitating surgical intervention should be referred to a specialist facility. </w:t>
      </w:r>
    </w:p>
    <w:p w14:paraId="3739B809" w14:textId="77777777" w:rsidR="007F6DF6" w:rsidRPr="00FC7246" w:rsidRDefault="007F6DF6" w:rsidP="007F6DF6">
      <w:pPr>
        <w:pStyle w:val="ListParagraph"/>
        <w:autoSpaceDE w:val="0"/>
        <w:autoSpaceDN w:val="0"/>
        <w:adjustRightInd w:val="0"/>
        <w:ind w:left="360"/>
        <w:rPr>
          <w:rFonts w:asciiTheme="majorHAnsi" w:hAnsiTheme="majorHAnsi" w:cstheme="majorHAnsi"/>
          <w:b/>
          <w:sz w:val="22"/>
          <w:szCs w:val="22"/>
        </w:rPr>
      </w:pPr>
    </w:p>
    <w:p w14:paraId="31F99471" w14:textId="48388910" w:rsidR="00D434AF" w:rsidRPr="00D434AF" w:rsidRDefault="007F6DF6" w:rsidP="00392175">
      <w:pPr>
        <w:pStyle w:val="Heading3"/>
        <w:numPr>
          <w:ilvl w:val="2"/>
          <w:numId w:val="64"/>
        </w:numPr>
      </w:pPr>
      <w:bookmarkStart w:id="177" w:name="_Toc18923770"/>
      <w:r w:rsidRPr="00D434AF">
        <w:t xml:space="preserve">Special </w:t>
      </w:r>
      <w:r w:rsidR="000F7FAE">
        <w:t>C</w:t>
      </w:r>
      <w:r w:rsidRPr="00D434AF">
        <w:t xml:space="preserve">onsiderations when </w:t>
      </w:r>
      <w:r w:rsidR="000F7FAE">
        <w:t>D</w:t>
      </w:r>
      <w:r w:rsidRPr="00D434AF">
        <w:t>ealing with IPV</w:t>
      </w:r>
      <w:bookmarkEnd w:id="177"/>
    </w:p>
    <w:p w14:paraId="3C55EF9C" w14:textId="2CDE6C5F" w:rsidR="007F6DF6" w:rsidRPr="00FC7246" w:rsidRDefault="007F6DF6" w:rsidP="007F6DF6">
      <w:pPr>
        <w:autoSpaceDE w:val="0"/>
        <w:autoSpaceDN w:val="0"/>
        <w:adjustRightInd w:val="0"/>
        <w:rPr>
          <w:rFonts w:asciiTheme="majorHAnsi" w:hAnsiTheme="majorHAnsi" w:cstheme="majorHAnsi"/>
          <w:sz w:val="22"/>
          <w:szCs w:val="22"/>
        </w:rPr>
      </w:pPr>
      <w:r w:rsidRPr="00FC7246">
        <w:rPr>
          <w:rFonts w:asciiTheme="majorHAnsi" w:hAnsiTheme="majorHAnsi" w:cstheme="majorHAnsi"/>
          <w:sz w:val="22"/>
          <w:szCs w:val="22"/>
        </w:rPr>
        <w:t>Women</w:t>
      </w:r>
      <w:r w:rsidR="0028568C">
        <w:rPr>
          <w:rFonts w:asciiTheme="majorHAnsi" w:hAnsiTheme="majorHAnsi" w:cstheme="majorHAnsi"/>
          <w:sz w:val="22"/>
          <w:szCs w:val="22"/>
        </w:rPr>
        <w:t xml:space="preserve"> (</w:t>
      </w:r>
      <w:r w:rsidR="0028568C" w:rsidRPr="0028568C">
        <w:rPr>
          <w:rFonts w:asciiTheme="majorHAnsi" w:hAnsiTheme="majorHAnsi" w:cstheme="majorHAnsi"/>
          <w:sz w:val="22"/>
          <w:szCs w:val="22"/>
          <w:highlight w:val="yellow"/>
        </w:rPr>
        <w:t>and other minatory groups</w:t>
      </w:r>
      <w:r w:rsidR="0028568C">
        <w:rPr>
          <w:rFonts w:asciiTheme="majorHAnsi" w:hAnsiTheme="majorHAnsi" w:cstheme="majorHAnsi"/>
          <w:sz w:val="22"/>
          <w:szCs w:val="22"/>
        </w:rPr>
        <w:t xml:space="preserve"> - </w:t>
      </w:r>
      <w:r w:rsidR="0028568C" w:rsidRPr="0028568C">
        <w:rPr>
          <w:rFonts w:asciiTheme="majorHAnsi" w:hAnsiTheme="majorHAnsi" w:cstheme="majorHAnsi"/>
          <w:sz w:val="22"/>
          <w:szCs w:val="22"/>
          <w:highlight w:val="yellow"/>
        </w:rPr>
        <w:t>ref</w:t>
      </w:r>
      <w:r w:rsidR="0028568C">
        <w:rPr>
          <w:rFonts w:asciiTheme="majorHAnsi" w:hAnsiTheme="majorHAnsi" w:cstheme="majorHAnsi"/>
          <w:sz w:val="22"/>
          <w:szCs w:val="22"/>
        </w:rPr>
        <w:t>)</w:t>
      </w:r>
      <w:r w:rsidRPr="00FC7246">
        <w:rPr>
          <w:rFonts w:asciiTheme="majorHAnsi" w:hAnsiTheme="majorHAnsi" w:cstheme="majorHAnsi"/>
          <w:sz w:val="22"/>
          <w:szCs w:val="22"/>
        </w:rPr>
        <w:t xml:space="preserve"> who have experienced IPV may have physical injuries or other health conditions that require medical treatment. Often, they will not disclose the violence due to shame, fear of being judged, or fear of her partner. Regardless of disclosure, it is important to </w:t>
      </w:r>
      <w:r>
        <w:rPr>
          <w:rFonts w:asciiTheme="majorHAnsi" w:hAnsiTheme="majorHAnsi" w:cstheme="majorHAnsi"/>
          <w:sz w:val="22"/>
          <w:szCs w:val="22"/>
        </w:rPr>
        <w:t>address the survivor’s health needs</w:t>
      </w:r>
      <w:r w:rsidRPr="00FC7246">
        <w:rPr>
          <w:rFonts w:asciiTheme="majorHAnsi" w:hAnsiTheme="majorHAnsi" w:cstheme="majorHAnsi"/>
          <w:sz w:val="22"/>
          <w:szCs w:val="22"/>
        </w:rPr>
        <w:t xml:space="preserve"> while asking about suspected violence and providing first-line support. </w:t>
      </w:r>
    </w:p>
    <w:p w14:paraId="31FCAEE1" w14:textId="77777777" w:rsidR="00D434AF" w:rsidRDefault="00D434AF" w:rsidP="007F6DF6">
      <w:pPr>
        <w:autoSpaceDE w:val="0"/>
        <w:autoSpaceDN w:val="0"/>
        <w:adjustRightInd w:val="0"/>
        <w:rPr>
          <w:rFonts w:asciiTheme="majorHAnsi" w:hAnsiTheme="majorHAnsi" w:cstheme="majorHAnsi"/>
          <w:sz w:val="22"/>
          <w:szCs w:val="22"/>
        </w:rPr>
      </w:pPr>
    </w:p>
    <w:p w14:paraId="4377D3EA" w14:textId="07AFCF6A" w:rsidR="00D434AF" w:rsidRPr="00D434AF" w:rsidRDefault="007F6DF6" w:rsidP="00392175">
      <w:pPr>
        <w:pStyle w:val="Heading3"/>
        <w:numPr>
          <w:ilvl w:val="2"/>
          <w:numId w:val="64"/>
        </w:numPr>
      </w:pPr>
      <w:bookmarkStart w:id="178" w:name="_Toc18923771"/>
      <w:r w:rsidRPr="00D434AF">
        <w:t xml:space="preserve">Special </w:t>
      </w:r>
      <w:r w:rsidR="00157D69">
        <w:t>C</w:t>
      </w:r>
      <w:r w:rsidRPr="00D434AF">
        <w:t xml:space="preserve">onsiderations for </w:t>
      </w:r>
      <w:r w:rsidR="00157D69">
        <w:t>C</w:t>
      </w:r>
      <w:r w:rsidRPr="00D434AF">
        <w:t>hildren</w:t>
      </w:r>
      <w:bookmarkEnd w:id="178"/>
    </w:p>
    <w:p w14:paraId="7A8923FB" w14:textId="2645165E" w:rsidR="007F6DF6" w:rsidRDefault="007F6DF6" w:rsidP="007F6DF6">
      <w:pPr>
        <w:autoSpaceDE w:val="0"/>
        <w:autoSpaceDN w:val="0"/>
        <w:adjustRightInd w:val="0"/>
        <w:rPr>
          <w:rFonts w:asciiTheme="majorHAnsi" w:hAnsiTheme="majorHAnsi" w:cstheme="majorHAnsi"/>
          <w:sz w:val="22"/>
          <w:szCs w:val="22"/>
        </w:rPr>
      </w:pPr>
      <w:r w:rsidRPr="00FC7246">
        <w:rPr>
          <w:rFonts w:asciiTheme="majorHAnsi" w:hAnsiTheme="majorHAnsi" w:cstheme="majorHAnsi"/>
          <w:sz w:val="22"/>
          <w:szCs w:val="22"/>
        </w:rPr>
        <w:t xml:space="preserve">For children, attention to the best interests of child, safety, privacy and confidentiality are critical. </w:t>
      </w:r>
      <w:r>
        <w:rPr>
          <w:rFonts w:asciiTheme="majorHAnsi" w:hAnsiTheme="majorHAnsi" w:cstheme="majorHAnsi"/>
          <w:sz w:val="22"/>
          <w:szCs w:val="22"/>
        </w:rPr>
        <w:t>Medical teams</w:t>
      </w:r>
      <w:r w:rsidRPr="00FC7246">
        <w:rPr>
          <w:rFonts w:asciiTheme="majorHAnsi" w:hAnsiTheme="majorHAnsi" w:cstheme="majorHAnsi"/>
          <w:sz w:val="22"/>
          <w:szCs w:val="22"/>
        </w:rPr>
        <w:t xml:space="preserve"> </w:t>
      </w:r>
      <w:r>
        <w:rPr>
          <w:rFonts w:asciiTheme="majorHAnsi" w:hAnsiTheme="majorHAnsi" w:cstheme="majorHAnsi"/>
          <w:sz w:val="22"/>
          <w:szCs w:val="22"/>
        </w:rPr>
        <w:t xml:space="preserve">need to </w:t>
      </w:r>
      <w:r w:rsidRPr="00FC7246">
        <w:rPr>
          <w:rFonts w:asciiTheme="majorHAnsi" w:hAnsiTheme="majorHAnsi" w:cstheme="majorHAnsi"/>
          <w:sz w:val="22"/>
          <w:szCs w:val="22"/>
        </w:rPr>
        <w:t>be trained in providing sensitive care to children who may have been abused and be able to adapt procedures for obtaining informed consent; preparing the child for the physical examination; conducting the examination and providing treatment according to age, sex and stage of development.</w:t>
      </w:r>
      <w:r w:rsidRPr="00FC7246">
        <w:rPr>
          <w:rStyle w:val="FootnoteReference"/>
          <w:rFonts w:asciiTheme="majorHAnsi" w:hAnsiTheme="majorHAnsi" w:cstheme="majorHAnsi"/>
          <w:sz w:val="22"/>
          <w:szCs w:val="22"/>
        </w:rPr>
        <w:footnoteReference w:id="120"/>
      </w:r>
      <w:r w:rsidRPr="00FC7246">
        <w:rPr>
          <w:rStyle w:val="FootnoteReference"/>
          <w:rFonts w:asciiTheme="majorHAnsi" w:hAnsiTheme="majorHAnsi" w:cstheme="majorHAnsi"/>
          <w:sz w:val="22"/>
          <w:szCs w:val="22"/>
        </w:rPr>
        <w:t xml:space="preserve">, </w:t>
      </w:r>
      <w:r w:rsidRPr="00FC7246">
        <w:rPr>
          <w:rStyle w:val="FootnoteReference"/>
          <w:rFonts w:asciiTheme="majorHAnsi" w:hAnsiTheme="majorHAnsi" w:cstheme="majorHAnsi"/>
          <w:sz w:val="22"/>
          <w:szCs w:val="22"/>
        </w:rPr>
        <w:footnoteReference w:id="121"/>
      </w:r>
      <w:r w:rsidRPr="00FC7246">
        <w:rPr>
          <w:rFonts w:asciiTheme="majorHAnsi" w:hAnsiTheme="majorHAnsi" w:cstheme="majorHAnsi"/>
          <w:sz w:val="22"/>
          <w:szCs w:val="22"/>
        </w:rPr>
        <w:t xml:space="preserve"> </w:t>
      </w:r>
      <w:r>
        <w:rPr>
          <w:rFonts w:asciiTheme="majorHAnsi" w:hAnsiTheme="majorHAnsi" w:cstheme="majorHAnsi"/>
          <w:sz w:val="22"/>
          <w:szCs w:val="22"/>
        </w:rPr>
        <w:t xml:space="preserve">Medical teams should be aware of international standards on children’s rights to protection, privacy, participation and health as well as how these standards are translated into national law and applied in the local context. </w:t>
      </w:r>
      <w:r>
        <w:rPr>
          <w:rStyle w:val="FootnoteReference"/>
          <w:rFonts w:asciiTheme="majorHAnsi" w:hAnsiTheme="majorHAnsi" w:cstheme="majorHAnsi"/>
          <w:sz w:val="22"/>
          <w:szCs w:val="22"/>
        </w:rPr>
        <w:footnoteReference w:id="122"/>
      </w:r>
    </w:p>
    <w:p w14:paraId="7A3658BB" w14:textId="77777777" w:rsidR="007F6DF6" w:rsidRDefault="007F6DF6" w:rsidP="007F6DF6">
      <w:pPr>
        <w:autoSpaceDE w:val="0"/>
        <w:autoSpaceDN w:val="0"/>
        <w:adjustRightInd w:val="0"/>
        <w:rPr>
          <w:rFonts w:asciiTheme="majorHAnsi" w:hAnsiTheme="majorHAnsi" w:cstheme="majorHAnsi"/>
          <w:b/>
          <w:sz w:val="22"/>
          <w:szCs w:val="22"/>
        </w:rPr>
      </w:pPr>
    </w:p>
    <w:p w14:paraId="427260AC" w14:textId="3391D58B" w:rsidR="00D434AF" w:rsidRPr="00D434AF" w:rsidRDefault="007F6DF6" w:rsidP="00392175">
      <w:pPr>
        <w:pStyle w:val="Heading3"/>
        <w:numPr>
          <w:ilvl w:val="2"/>
          <w:numId w:val="64"/>
        </w:numPr>
      </w:pPr>
      <w:bookmarkStart w:id="179" w:name="_Toc18923772"/>
      <w:r w:rsidRPr="00D434AF">
        <w:t>Self-</w:t>
      </w:r>
      <w:r w:rsidR="00973A5F">
        <w:t>C</w:t>
      </w:r>
      <w:r w:rsidRPr="00D434AF">
        <w:t xml:space="preserve">are for </w:t>
      </w:r>
      <w:r w:rsidR="00973A5F">
        <w:t>M</w:t>
      </w:r>
      <w:r w:rsidRPr="00D434AF">
        <w:t xml:space="preserve">edical </w:t>
      </w:r>
      <w:r w:rsidR="00973A5F">
        <w:t>T</w:t>
      </w:r>
      <w:r w:rsidRPr="00D434AF">
        <w:t>eams</w:t>
      </w:r>
      <w:r w:rsidR="00D434AF">
        <w:t xml:space="preserve"> </w:t>
      </w:r>
      <w:r w:rsidR="00973A5F">
        <w:t>D</w:t>
      </w:r>
      <w:r w:rsidR="00D434AF">
        <w:t>ealing with GBV</w:t>
      </w:r>
      <w:bookmarkEnd w:id="179"/>
    </w:p>
    <w:p w14:paraId="11F6E437" w14:textId="7588B713" w:rsidR="007F6DF6" w:rsidRDefault="007F6DF6" w:rsidP="007F6DF6">
      <w:pPr>
        <w:tabs>
          <w:tab w:val="left" w:pos="3375"/>
        </w:tabs>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Working with survivors of GBV can be deeply rewarding, particularly when one sees a positive impact from the assistance provided.  At the same time, GBV cases can be difficult, demanding, and emotionally exhausting.  Seeing survivors in distress and hearing disturbing details of traumatic events can be upsetting and can sometimes bring up memories of personal experiences of violence.  If the emotional demands of this work are not addressed, medical teams are at risk of developing stress-related conditions such as burnout, compassion fatigue, or vicarious trauma.  Medical teams should be aware of these risks and establish standard and routine mechanisms for supporting staff well-being and safety.  Examples include:</w:t>
      </w:r>
      <w:r w:rsidR="00153C12">
        <w:rPr>
          <w:rFonts w:asciiTheme="majorHAnsi" w:hAnsiTheme="majorHAnsi" w:cstheme="majorHAnsi"/>
          <w:sz w:val="22"/>
          <w:szCs w:val="22"/>
        </w:rPr>
        <w:t xml:space="preserve"> (</w:t>
      </w:r>
      <w:r w:rsidR="00153C12" w:rsidRPr="00153C12">
        <w:rPr>
          <w:rFonts w:asciiTheme="majorHAnsi" w:hAnsiTheme="majorHAnsi" w:cstheme="majorHAnsi"/>
          <w:sz w:val="22"/>
          <w:szCs w:val="22"/>
          <w:highlight w:val="yellow"/>
        </w:rPr>
        <w:t>ref needed</w:t>
      </w:r>
      <w:r w:rsidR="00153C12">
        <w:rPr>
          <w:rFonts w:asciiTheme="majorHAnsi" w:hAnsiTheme="majorHAnsi" w:cstheme="majorHAnsi"/>
          <w:sz w:val="22"/>
          <w:szCs w:val="22"/>
        </w:rPr>
        <w:t>)</w:t>
      </w:r>
    </w:p>
    <w:p w14:paraId="479DC335" w14:textId="77777777" w:rsidR="007F6DF6" w:rsidRPr="00356210" w:rsidRDefault="007F6DF6" w:rsidP="003F4018">
      <w:pPr>
        <w:pStyle w:val="ListParagraph"/>
        <w:widowControl/>
        <w:numPr>
          <w:ilvl w:val="0"/>
          <w:numId w:val="35"/>
        </w:numPr>
        <w:tabs>
          <w:tab w:val="left" w:pos="3375"/>
        </w:tabs>
        <w:autoSpaceDE w:val="0"/>
        <w:autoSpaceDN w:val="0"/>
        <w:adjustRightInd w:val="0"/>
        <w:rPr>
          <w:rFonts w:asciiTheme="majorHAnsi" w:hAnsiTheme="majorHAnsi" w:cstheme="majorHAnsi"/>
          <w:sz w:val="22"/>
          <w:szCs w:val="22"/>
        </w:rPr>
      </w:pPr>
      <w:r w:rsidRPr="00356210">
        <w:rPr>
          <w:rFonts w:asciiTheme="majorHAnsi" w:hAnsiTheme="majorHAnsi" w:cstheme="majorHAnsi"/>
          <w:sz w:val="22"/>
          <w:szCs w:val="22"/>
        </w:rPr>
        <w:t xml:space="preserve">Being aware of workload and ensuring that </w:t>
      </w:r>
      <w:proofErr w:type="gramStart"/>
      <w:r w:rsidRPr="00356210">
        <w:rPr>
          <w:rFonts w:asciiTheme="majorHAnsi" w:hAnsiTheme="majorHAnsi" w:cstheme="majorHAnsi"/>
          <w:sz w:val="22"/>
          <w:szCs w:val="22"/>
        </w:rPr>
        <w:t>sufficient</w:t>
      </w:r>
      <w:proofErr w:type="gramEnd"/>
      <w:r w:rsidRPr="00356210">
        <w:rPr>
          <w:rFonts w:asciiTheme="majorHAnsi" w:hAnsiTheme="majorHAnsi" w:cstheme="majorHAnsi"/>
          <w:sz w:val="22"/>
          <w:szCs w:val="22"/>
        </w:rPr>
        <w:t xml:space="preserve"> time is given to handle complex cases, such as GBV.</w:t>
      </w:r>
    </w:p>
    <w:p w14:paraId="0A56AF0F" w14:textId="77777777" w:rsidR="007F6DF6" w:rsidRPr="00356210" w:rsidRDefault="007F6DF6" w:rsidP="003F4018">
      <w:pPr>
        <w:pStyle w:val="ListParagraph"/>
        <w:widowControl/>
        <w:numPr>
          <w:ilvl w:val="0"/>
          <w:numId w:val="35"/>
        </w:numPr>
        <w:tabs>
          <w:tab w:val="left" w:pos="3375"/>
        </w:tabs>
        <w:autoSpaceDE w:val="0"/>
        <w:autoSpaceDN w:val="0"/>
        <w:adjustRightInd w:val="0"/>
        <w:rPr>
          <w:rFonts w:asciiTheme="majorHAnsi" w:hAnsiTheme="majorHAnsi" w:cstheme="majorHAnsi"/>
          <w:sz w:val="22"/>
          <w:szCs w:val="22"/>
        </w:rPr>
      </w:pPr>
      <w:r w:rsidRPr="00356210">
        <w:rPr>
          <w:rFonts w:asciiTheme="majorHAnsi" w:hAnsiTheme="majorHAnsi" w:cstheme="majorHAnsi"/>
          <w:sz w:val="22"/>
          <w:szCs w:val="22"/>
        </w:rPr>
        <w:t>Providing supervision to medical team members working directly with survivors to ensure they have the support and information needed to handle these cases.</w:t>
      </w:r>
    </w:p>
    <w:p w14:paraId="3A868E05" w14:textId="77777777" w:rsidR="007F6DF6" w:rsidRPr="00356210" w:rsidRDefault="007F6DF6" w:rsidP="003F4018">
      <w:pPr>
        <w:pStyle w:val="ListParagraph"/>
        <w:widowControl/>
        <w:numPr>
          <w:ilvl w:val="0"/>
          <w:numId w:val="35"/>
        </w:numPr>
        <w:tabs>
          <w:tab w:val="left" w:pos="3375"/>
        </w:tabs>
        <w:autoSpaceDE w:val="0"/>
        <w:autoSpaceDN w:val="0"/>
        <w:adjustRightInd w:val="0"/>
        <w:rPr>
          <w:rFonts w:asciiTheme="majorHAnsi" w:hAnsiTheme="majorHAnsi" w:cstheme="majorHAnsi"/>
          <w:sz w:val="22"/>
          <w:szCs w:val="22"/>
        </w:rPr>
      </w:pPr>
      <w:r w:rsidRPr="00356210">
        <w:rPr>
          <w:rFonts w:asciiTheme="majorHAnsi" w:hAnsiTheme="majorHAnsi" w:cstheme="majorHAnsi"/>
          <w:sz w:val="22"/>
          <w:szCs w:val="22"/>
        </w:rPr>
        <w:t>Sharing information about stress reduction exercises such as slow breathing, grounding, or progressive muscle relaxation.</w:t>
      </w:r>
    </w:p>
    <w:p w14:paraId="570318CD" w14:textId="77777777" w:rsidR="007F6DF6" w:rsidRPr="00356210" w:rsidRDefault="007F6DF6" w:rsidP="003F4018">
      <w:pPr>
        <w:pStyle w:val="ListParagraph"/>
        <w:widowControl/>
        <w:numPr>
          <w:ilvl w:val="0"/>
          <w:numId w:val="35"/>
        </w:numPr>
        <w:tabs>
          <w:tab w:val="left" w:pos="3375"/>
        </w:tabs>
        <w:autoSpaceDE w:val="0"/>
        <w:autoSpaceDN w:val="0"/>
        <w:adjustRightInd w:val="0"/>
        <w:rPr>
          <w:rFonts w:asciiTheme="majorHAnsi" w:hAnsiTheme="majorHAnsi" w:cstheme="majorHAnsi"/>
          <w:sz w:val="22"/>
          <w:szCs w:val="22"/>
        </w:rPr>
      </w:pPr>
      <w:r w:rsidRPr="00356210">
        <w:rPr>
          <w:rFonts w:asciiTheme="majorHAnsi" w:hAnsiTheme="majorHAnsi" w:cstheme="majorHAnsi"/>
          <w:sz w:val="22"/>
          <w:szCs w:val="22"/>
        </w:rPr>
        <w:t xml:space="preserve">Ensuring medical </w:t>
      </w:r>
      <w:r w:rsidRPr="004819AE">
        <w:rPr>
          <w:rFonts w:asciiTheme="majorHAnsi" w:hAnsiTheme="majorHAnsi" w:cstheme="majorHAnsi"/>
          <w:sz w:val="22"/>
          <w:szCs w:val="22"/>
        </w:rPr>
        <w:t>te</w:t>
      </w:r>
      <w:r w:rsidRPr="00317EAB">
        <w:rPr>
          <w:rFonts w:asciiTheme="majorHAnsi" w:hAnsiTheme="majorHAnsi" w:cstheme="majorHAnsi"/>
          <w:sz w:val="22"/>
          <w:szCs w:val="22"/>
        </w:rPr>
        <w:t xml:space="preserve">ams </w:t>
      </w:r>
      <w:r w:rsidRPr="004819AE">
        <w:rPr>
          <w:rFonts w:asciiTheme="majorHAnsi" w:hAnsiTheme="majorHAnsi" w:cstheme="majorHAnsi"/>
          <w:sz w:val="22"/>
          <w:szCs w:val="22"/>
        </w:rPr>
        <w:t>have</w:t>
      </w:r>
      <w:r w:rsidRPr="00356210">
        <w:rPr>
          <w:rFonts w:asciiTheme="majorHAnsi" w:hAnsiTheme="majorHAnsi" w:cstheme="majorHAnsi"/>
          <w:sz w:val="22"/>
          <w:szCs w:val="22"/>
        </w:rPr>
        <w:t xml:space="preserve"> time for relaxing activities and </w:t>
      </w:r>
      <w:proofErr w:type="gramStart"/>
      <w:r w:rsidRPr="00356210">
        <w:rPr>
          <w:rFonts w:asciiTheme="majorHAnsi" w:hAnsiTheme="majorHAnsi" w:cstheme="majorHAnsi"/>
          <w:sz w:val="22"/>
          <w:szCs w:val="22"/>
        </w:rPr>
        <w:t>are able to</w:t>
      </w:r>
      <w:proofErr w:type="gramEnd"/>
      <w:r w:rsidRPr="00356210">
        <w:rPr>
          <w:rFonts w:asciiTheme="majorHAnsi" w:hAnsiTheme="majorHAnsi" w:cstheme="majorHAnsi"/>
          <w:sz w:val="22"/>
          <w:szCs w:val="22"/>
        </w:rPr>
        <w:t xml:space="preserve"> engage in physical activity and maintain a regular sleep schedule.</w:t>
      </w:r>
    </w:p>
    <w:p w14:paraId="2CDB5926" w14:textId="77777777" w:rsidR="007F6DF6" w:rsidRDefault="007F6DF6" w:rsidP="007F6DF6">
      <w:pPr>
        <w:tabs>
          <w:tab w:val="left" w:pos="3375"/>
        </w:tabs>
        <w:autoSpaceDE w:val="0"/>
        <w:autoSpaceDN w:val="0"/>
        <w:adjustRightInd w:val="0"/>
        <w:rPr>
          <w:rFonts w:asciiTheme="majorHAnsi" w:hAnsiTheme="majorHAnsi" w:cstheme="majorHAnsi"/>
          <w:sz w:val="22"/>
          <w:szCs w:val="22"/>
        </w:rPr>
      </w:pPr>
    </w:p>
    <w:p w14:paraId="75F7D720" w14:textId="77777777" w:rsidR="007F6DF6" w:rsidRDefault="007F6DF6" w:rsidP="007F6DF6">
      <w:pPr>
        <w:tabs>
          <w:tab w:val="left" w:pos="3375"/>
        </w:tabs>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Self-care can be challenging in conflict contexts, but even small actions can reduce the risk of developing stress-related conditions when working with survivors.</w:t>
      </w:r>
    </w:p>
    <w:p w14:paraId="4004DC0A" w14:textId="77777777" w:rsidR="007F6DF6" w:rsidRDefault="007F6DF6" w:rsidP="007F6DF6">
      <w:pPr>
        <w:tabs>
          <w:tab w:val="left" w:pos="3375"/>
        </w:tabs>
        <w:autoSpaceDE w:val="0"/>
        <w:autoSpaceDN w:val="0"/>
        <w:adjustRightInd w:val="0"/>
        <w:rPr>
          <w:rFonts w:asciiTheme="majorHAnsi" w:hAnsiTheme="majorHAnsi" w:cstheme="majorHAnsi"/>
          <w:sz w:val="22"/>
          <w:szCs w:val="22"/>
        </w:rPr>
      </w:pPr>
    </w:p>
    <w:p w14:paraId="157A3763" w14:textId="0C19CEEB" w:rsidR="007F6DF6" w:rsidRPr="004E2DBF" w:rsidRDefault="004E2DBF" w:rsidP="00392175">
      <w:pPr>
        <w:pStyle w:val="Heading2"/>
        <w:numPr>
          <w:ilvl w:val="1"/>
          <w:numId w:val="64"/>
        </w:numPr>
      </w:pPr>
      <w:bookmarkStart w:id="180" w:name="_Toc18923773"/>
      <w:r>
        <w:t>Protection</w:t>
      </w:r>
      <w:r w:rsidR="007F6DF6" w:rsidRPr="004E2DBF">
        <w:t xml:space="preserve">, </w:t>
      </w:r>
      <w:r>
        <w:t>R</w:t>
      </w:r>
      <w:r w:rsidR="007F6DF6" w:rsidRPr="004E2DBF">
        <w:t xml:space="preserve">isk </w:t>
      </w:r>
      <w:r>
        <w:t>M</w:t>
      </w:r>
      <w:r w:rsidR="007F6DF6" w:rsidRPr="004E2DBF">
        <w:t>itigation</w:t>
      </w:r>
      <w:r>
        <w:t>, &amp; Advocacy</w:t>
      </w:r>
      <w:bookmarkEnd w:id="180"/>
    </w:p>
    <w:p w14:paraId="47428913" w14:textId="77777777" w:rsidR="004E2DBF" w:rsidRDefault="004E2DBF" w:rsidP="007F6DF6">
      <w:pPr>
        <w:autoSpaceDE w:val="0"/>
        <w:autoSpaceDN w:val="0"/>
        <w:adjustRightInd w:val="0"/>
        <w:rPr>
          <w:rFonts w:asciiTheme="majorHAnsi" w:hAnsiTheme="majorHAnsi" w:cstheme="majorHAnsi"/>
          <w:b/>
          <w:sz w:val="22"/>
          <w:szCs w:val="22"/>
        </w:rPr>
      </w:pPr>
    </w:p>
    <w:p w14:paraId="554C501C" w14:textId="17E881C6" w:rsidR="004E2DBF" w:rsidRPr="004E2DBF" w:rsidRDefault="007F6DF6" w:rsidP="00392175">
      <w:pPr>
        <w:pStyle w:val="Heading3"/>
        <w:numPr>
          <w:ilvl w:val="2"/>
          <w:numId w:val="64"/>
        </w:numPr>
      </w:pPr>
      <w:bookmarkStart w:id="181" w:name="_Toc18923774"/>
      <w:r w:rsidRPr="004E2DBF">
        <w:t xml:space="preserve">Security </w:t>
      </w:r>
      <w:r w:rsidR="00B67C10">
        <w:t>R</w:t>
      </w:r>
      <w:r w:rsidRPr="004E2DBF">
        <w:t xml:space="preserve">isks to </w:t>
      </w:r>
      <w:r w:rsidR="00B67C10">
        <w:t>GBV S</w:t>
      </w:r>
      <w:r w:rsidRPr="004E2DBF">
        <w:t>urvivors</w:t>
      </w:r>
      <w:bookmarkEnd w:id="181"/>
    </w:p>
    <w:p w14:paraId="0CAB9CF2" w14:textId="6BAA22AD" w:rsidR="007F6DF6" w:rsidRDefault="007F6DF6" w:rsidP="007F6DF6">
      <w:pPr>
        <w:autoSpaceDE w:val="0"/>
        <w:autoSpaceDN w:val="0"/>
        <w:adjustRightInd w:val="0"/>
        <w:rPr>
          <w:rFonts w:asciiTheme="majorHAnsi" w:hAnsiTheme="majorHAnsi" w:cstheme="majorHAnsi"/>
          <w:sz w:val="22"/>
          <w:szCs w:val="22"/>
        </w:rPr>
      </w:pPr>
      <w:r w:rsidRPr="00FC7246">
        <w:rPr>
          <w:rFonts w:asciiTheme="majorHAnsi" w:hAnsiTheme="majorHAnsi" w:cstheme="majorHAnsi"/>
          <w:sz w:val="22"/>
          <w:szCs w:val="22"/>
        </w:rPr>
        <w:t>There are often on-going and life-threatening risks to the safety of survivors from the perpetrator, family, community or armed actors. During conflict and complex emergencies, protection, legal and security services may be limited, and family and community support reduced. A ‘survivor-</w:t>
      </w:r>
      <w:proofErr w:type="spellStart"/>
      <w:r w:rsidRPr="00FC7246">
        <w:rPr>
          <w:rFonts w:asciiTheme="majorHAnsi" w:hAnsiTheme="majorHAnsi" w:cstheme="majorHAnsi"/>
          <w:sz w:val="22"/>
          <w:szCs w:val="22"/>
        </w:rPr>
        <w:t>centred</w:t>
      </w:r>
      <w:proofErr w:type="spellEnd"/>
      <w:r w:rsidRPr="00FC7246">
        <w:rPr>
          <w:rFonts w:asciiTheme="majorHAnsi" w:hAnsiTheme="majorHAnsi" w:cstheme="majorHAnsi"/>
          <w:sz w:val="22"/>
          <w:szCs w:val="22"/>
        </w:rPr>
        <w:t xml:space="preserve"> approach’, which prioritizes the rights, choices and needs of the victim, is an essential component of ensuring protection and promoting recovery and is enhanced by well-coordinated responses. Health staff need to help the survivor assess any immediate risk of violence, identify and take steps to make herself safe, and access support. </w:t>
      </w:r>
      <w:r>
        <w:rPr>
          <w:rFonts w:asciiTheme="majorHAnsi" w:hAnsiTheme="majorHAnsi" w:cstheme="majorHAnsi"/>
          <w:sz w:val="22"/>
          <w:szCs w:val="22"/>
        </w:rPr>
        <w:t>Key questions to ask include:</w:t>
      </w:r>
    </w:p>
    <w:p w14:paraId="2EB0AA6F" w14:textId="77777777" w:rsidR="007F6DF6" w:rsidRDefault="007F6DF6" w:rsidP="007F6DF6">
      <w:pPr>
        <w:autoSpaceDE w:val="0"/>
        <w:autoSpaceDN w:val="0"/>
        <w:adjustRightInd w:val="0"/>
        <w:rPr>
          <w:rFonts w:asciiTheme="majorHAnsi" w:hAnsiTheme="majorHAnsi" w:cstheme="majorHAnsi"/>
          <w:sz w:val="22"/>
          <w:szCs w:val="22"/>
        </w:rPr>
      </w:pPr>
    </w:p>
    <w:p w14:paraId="4A8738D8" w14:textId="77777777" w:rsidR="007F6DF6" w:rsidRPr="008E23F0" w:rsidRDefault="007F6DF6" w:rsidP="003F4018">
      <w:pPr>
        <w:pStyle w:val="ListParagraph"/>
        <w:widowControl/>
        <w:numPr>
          <w:ilvl w:val="0"/>
          <w:numId w:val="35"/>
        </w:numPr>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D</w:t>
      </w:r>
      <w:r w:rsidRPr="008E23F0">
        <w:rPr>
          <w:rFonts w:asciiTheme="majorHAnsi" w:hAnsiTheme="majorHAnsi" w:cstheme="majorHAnsi"/>
          <w:sz w:val="22"/>
          <w:szCs w:val="22"/>
        </w:rPr>
        <w:t>oes the survivor have a safe place to go when she leaves</w:t>
      </w:r>
      <w:r>
        <w:rPr>
          <w:rFonts w:asciiTheme="majorHAnsi" w:hAnsiTheme="majorHAnsi" w:cstheme="majorHAnsi"/>
          <w:sz w:val="22"/>
          <w:szCs w:val="22"/>
        </w:rPr>
        <w:t>?</w:t>
      </w:r>
      <w:r w:rsidRPr="008E23F0">
        <w:rPr>
          <w:rFonts w:asciiTheme="majorHAnsi" w:hAnsiTheme="majorHAnsi" w:cstheme="majorHAnsi"/>
          <w:sz w:val="22"/>
          <w:szCs w:val="22"/>
        </w:rPr>
        <w:t xml:space="preserve"> </w:t>
      </w:r>
    </w:p>
    <w:p w14:paraId="409C8C1D" w14:textId="77777777" w:rsidR="007F6DF6" w:rsidRPr="008E23F0" w:rsidRDefault="007F6DF6" w:rsidP="003F4018">
      <w:pPr>
        <w:pStyle w:val="ListParagraph"/>
        <w:widowControl/>
        <w:numPr>
          <w:ilvl w:val="0"/>
          <w:numId w:val="35"/>
        </w:numPr>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D</w:t>
      </w:r>
      <w:r w:rsidRPr="008E23F0">
        <w:rPr>
          <w:rFonts w:asciiTheme="majorHAnsi" w:hAnsiTheme="majorHAnsi" w:cstheme="majorHAnsi"/>
          <w:sz w:val="22"/>
          <w:szCs w:val="22"/>
        </w:rPr>
        <w:t>oes she have children or other dependents and is she able to continue to provide care to them (some survivors may be unable to carry out day to day activities following an experience of violence)</w:t>
      </w:r>
      <w:r>
        <w:rPr>
          <w:rFonts w:asciiTheme="majorHAnsi" w:hAnsiTheme="majorHAnsi" w:cstheme="majorHAnsi"/>
          <w:sz w:val="22"/>
          <w:szCs w:val="22"/>
        </w:rPr>
        <w:t>?</w:t>
      </w:r>
    </w:p>
    <w:p w14:paraId="50B7FF9D" w14:textId="77777777" w:rsidR="007F6DF6" w:rsidRPr="008E23F0" w:rsidRDefault="007F6DF6" w:rsidP="003F4018">
      <w:pPr>
        <w:pStyle w:val="ListParagraph"/>
        <w:widowControl/>
        <w:numPr>
          <w:ilvl w:val="0"/>
          <w:numId w:val="35"/>
        </w:numPr>
        <w:autoSpaceDE w:val="0"/>
        <w:autoSpaceDN w:val="0"/>
        <w:adjustRightInd w:val="0"/>
        <w:rPr>
          <w:rFonts w:asciiTheme="majorHAnsi" w:hAnsiTheme="majorHAnsi" w:cstheme="majorHAnsi"/>
          <w:sz w:val="22"/>
          <w:szCs w:val="22"/>
        </w:rPr>
      </w:pPr>
      <w:r w:rsidRPr="008E23F0">
        <w:rPr>
          <w:rFonts w:asciiTheme="majorHAnsi" w:hAnsiTheme="majorHAnsi" w:cstheme="majorHAnsi"/>
          <w:sz w:val="22"/>
          <w:szCs w:val="22"/>
        </w:rPr>
        <w:t xml:space="preserve">Does she have support from family, friends or relatives to help with childcare, accompaniment to appointments for follow up, </w:t>
      </w:r>
      <w:r>
        <w:rPr>
          <w:rFonts w:asciiTheme="majorHAnsi" w:hAnsiTheme="majorHAnsi" w:cstheme="majorHAnsi"/>
          <w:sz w:val="22"/>
          <w:szCs w:val="22"/>
        </w:rPr>
        <w:t xml:space="preserve">other?  Some survivors can face rejection from their families after experiencing GBV and will have material and emotional needs that need to be met. </w:t>
      </w:r>
    </w:p>
    <w:p w14:paraId="3DD60406" w14:textId="77777777" w:rsidR="007F6DF6" w:rsidRDefault="007F6DF6" w:rsidP="007F6DF6">
      <w:pPr>
        <w:autoSpaceDE w:val="0"/>
        <w:autoSpaceDN w:val="0"/>
        <w:adjustRightInd w:val="0"/>
        <w:rPr>
          <w:rFonts w:asciiTheme="majorHAnsi" w:hAnsiTheme="majorHAnsi" w:cstheme="majorHAnsi"/>
          <w:sz w:val="22"/>
          <w:szCs w:val="22"/>
        </w:rPr>
      </w:pPr>
    </w:p>
    <w:p w14:paraId="566539CA" w14:textId="77777777" w:rsidR="007F6DF6" w:rsidRDefault="007F6DF6" w:rsidP="007F6DF6">
      <w:pPr>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 xml:space="preserve">If the survivor is not safe to go home, or if she is struggling to carry out day to day activities, consult referral pathways so find her a focal point within a protection or psychosocial service who can help. </w:t>
      </w:r>
    </w:p>
    <w:p w14:paraId="0466CB89" w14:textId="77777777" w:rsidR="007F6DF6" w:rsidRPr="00FC7246" w:rsidRDefault="007F6DF6" w:rsidP="007F6DF6">
      <w:pPr>
        <w:autoSpaceDE w:val="0"/>
        <w:autoSpaceDN w:val="0"/>
        <w:adjustRightInd w:val="0"/>
        <w:rPr>
          <w:rFonts w:asciiTheme="majorHAnsi" w:hAnsiTheme="majorHAnsi" w:cstheme="majorHAnsi"/>
          <w:b/>
          <w:sz w:val="22"/>
          <w:szCs w:val="22"/>
        </w:rPr>
      </w:pPr>
    </w:p>
    <w:p w14:paraId="0A475C04" w14:textId="64ADC83E" w:rsidR="004E2DBF" w:rsidRPr="004E2DBF" w:rsidRDefault="004E2DBF" w:rsidP="00392175">
      <w:pPr>
        <w:pStyle w:val="Heading3"/>
        <w:numPr>
          <w:ilvl w:val="2"/>
          <w:numId w:val="64"/>
        </w:numPr>
      </w:pPr>
      <w:bookmarkStart w:id="182" w:name="_Toc18923775"/>
      <w:r w:rsidRPr="004E2DBF">
        <w:t>Risk Mitigation</w:t>
      </w:r>
      <w:r>
        <w:t xml:space="preserve"> &amp; GBV</w:t>
      </w:r>
      <w:bookmarkEnd w:id="182"/>
    </w:p>
    <w:p w14:paraId="769AEF61" w14:textId="2BE4F994"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b/>
          <w:sz w:val="22"/>
          <w:szCs w:val="22"/>
        </w:rPr>
        <w:t>Health staff have a responsibility to guarantee privacy and confidentiality</w:t>
      </w:r>
      <w:r>
        <w:rPr>
          <w:rFonts w:asciiTheme="majorHAnsi" w:hAnsiTheme="majorHAnsi" w:cstheme="majorHAnsi"/>
          <w:b/>
          <w:sz w:val="22"/>
          <w:szCs w:val="22"/>
        </w:rPr>
        <w:t>.</w:t>
      </w:r>
      <w:r w:rsidRPr="00FC7246">
        <w:rPr>
          <w:rStyle w:val="FootnoteReference"/>
          <w:rFonts w:asciiTheme="majorHAnsi" w:hAnsiTheme="majorHAnsi" w:cstheme="majorHAnsi"/>
          <w:b/>
          <w:sz w:val="22"/>
          <w:szCs w:val="22"/>
        </w:rPr>
        <w:footnoteReference w:id="123"/>
      </w:r>
      <w:r w:rsidRPr="00FC7246">
        <w:rPr>
          <w:rFonts w:asciiTheme="majorHAnsi" w:hAnsiTheme="majorHAnsi" w:cstheme="majorHAnsi"/>
          <w:sz w:val="22"/>
          <w:szCs w:val="22"/>
        </w:rPr>
        <w:t xml:space="preserve"> </w:t>
      </w:r>
      <w:r>
        <w:rPr>
          <w:rFonts w:asciiTheme="majorHAnsi" w:hAnsiTheme="majorHAnsi" w:cstheme="majorHAnsi"/>
          <w:sz w:val="22"/>
          <w:szCs w:val="22"/>
        </w:rPr>
        <w:t>D</w:t>
      </w:r>
      <w:r w:rsidRPr="00FC7246">
        <w:rPr>
          <w:rFonts w:asciiTheme="majorHAnsi" w:hAnsiTheme="majorHAnsi" w:cstheme="majorHAnsi"/>
          <w:sz w:val="22"/>
          <w:szCs w:val="22"/>
        </w:rPr>
        <w:t>uring conflict, health staff must take extra measures to avoid any harm to patients/survivors.  Privacy, confidentiality and safety are key principles</w:t>
      </w:r>
      <w:r w:rsidRPr="00FC7246">
        <w:rPr>
          <w:rStyle w:val="FootnoteReference"/>
          <w:rFonts w:asciiTheme="majorHAnsi" w:hAnsiTheme="majorHAnsi" w:cstheme="majorHAnsi"/>
          <w:sz w:val="22"/>
          <w:szCs w:val="22"/>
        </w:rPr>
        <w:footnoteReference w:id="124"/>
      </w:r>
      <w:r w:rsidRPr="00FC7246">
        <w:rPr>
          <w:rFonts w:asciiTheme="majorHAnsi" w:hAnsiTheme="majorHAnsi" w:cstheme="majorHAnsi"/>
          <w:sz w:val="22"/>
          <w:szCs w:val="22"/>
        </w:rPr>
        <w:t xml:space="preserve"> that should inform the development of health information and surveillance systems for documenting </w:t>
      </w:r>
      <w:r>
        <w:rPr>
          <w:rFonts w:asciiTheme="majorHAnsi" w:hAnsiTheme="majorHAnsi" w:cstheme="majorHAnsi"/>
          <w:sz w:val="22"/>
          <w:szCs w:val="22"/>
        </w:rPr>
        <w:t>reports</w:t>
      </w:r>
      <w:r w:rsidRPr="00FC7246">
        <w:rPr>
          <w:rFonts w:asciiTheme="majorHAnsi" w:hAnsiTheme="majorHAnsi" w:cstheme="majorHAnsi"/>
          <w:sz w:val="22"/>
          <w:szCs w:val="22"/>
        </w:rPr>
        <w:t xml:space="preserve"> of violence and </w:t>
      </w:r>
      <w:r>
        <w:rPr>
          <w:rFonts w:asciiTheme="majorHAnsi" w:hAnsiTheme="majorHAnsi" w:cstheme="majorHAnsi"/>
          <w:sz w:val="22"/>
          <w:szCs w:val="22"/>
        </w:rPr>
        <w:t xml:space="preserve">for </w:t>
      </w:r>
      <w:proofErr w:type="spellStart"/>
      <w:r w:rsidRPr="00FC7246">
        <w:rPr>
          <w:rFonts w:asciiTheme="majorHAnsi" w:hAnsiTheme="majorHAnsi" w:cstheme="majorHAnsi"/>
          <w:sz w:val="22"/>
          <w:szCs w:val="22"/>
        </w:rPr>
        <w:t>programme</w:t>
      </w:r>
      <w:proofErr w:type="spellEnd"/>
      <w:r w:rsidRPr="00FC7246">
        <w:rPr>
          <w:rFonts w:asciiTheme="majorHAnsi" w:hAnsiTheme="majorHAnsi" w:cstheme="majorHAnsi"/>
          <w:sz w:val="22"/>
          <w:szCs w:val="22"/>
        </w:rPr>
        <w:t xml:space="preserve"> monitoring. A privacy and confidentiality policy</w:t>
      </w:r>
      <w:r w:rsidRPr="00FC7246">
        <w:rPr>
          <w:rStyle w:val="FootnoteReference"/>
          <w:rFonts w:asciiTheme="majorHAnsi" w:hAnsiTheme="majorHAnsi" w:cstheme="majorHAnsi"/>
          <w:sz w:val="22"/>
          <w:szCs w:val="22"/>
        </w:rPr>
        <w:footnoteReference w:id="125"/>
      </w:r>
      <w:r w:rsidRPr="00FC7246">
        <w:rPr>
          <w:rFonts w:asciiTheme="majorHAnsi" w:hAnsiTheme="majorHAnsi" w:cstheme="majorHAnsi"/>
          <w:sz w:val="22"/>
          <w:szCs w:val="22"/>
        </w:rPr>
        <w:t xml:space="preserve"> should be established at the start of an intervention and data security procedures must be put in place to avoid putting survivors (and potentially health care providers) at risk if confidentiality is breached. </w:t>
      </w:r>
    </w:p>
    <w:p w14:paraId="30DE4750" w14:textId="77777777" w:rsidR="007F6DF6" w:rsidRPr="00FC7246" w:rsidRDefault="007F6DF6" w:rsidP="007F6DF6">
      <w:pPr>
        <w:rPr>
          <w:rFonts w:asciiTheme="majorHAnsi" w:hAnsiTheme="majorHAnsi" w:cstheme="majorHAnsi"/>
          <w:sz w:val="22"/>
          <w:szCs w:val="22"/>
        </w:rPr>
      </w:pPr>
    </w:p>
    <w:p w14:paraId="5A629144"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 xml:space="preserve">During conflict, even if a survivor wishes to report to the authorities, she may not be able to report due to breakdowns in State legal systems, insecurity, risks to the life of the survivor, impunity of perpetrators or if the survivor is unable to identify the perpetrator. However, if needed, physical </w:t>
      </w:r>
      <w:r w:rsidRPr="00FC7246">
        <w:rPr>
          <w:rFonts w:asciiTheme="majorHAnsi" w:hAnsiTheme="majorHAnsi" w:cstheme="majorHAnsi"/>
          <w:sz w:val="22"/>
          <w:szCs w:val="22"/>
        </w:rPr>
        <w:lastRenderedPageBreak/>
        <w:t xml:space="preserve">examinations may be used to complete any legal documentation. Regardless of any legal redress or mandatory reporting requirements, the priority should always be on the provision of life-saving health care to survivors of violence. </w:t>
      </w:r>
    </w:p>
    <w:p w14:paraId="126BC94E" w14:textId="77777777" w:rsidR="007F6DF6" w:rsidRPr="00FC7246" w:rsidRDefault="007F6DF6" w:rsidP="007F6DF6">
      <w:pPr>
        <w:rPr>
          <w:rFonts w:asciiTheme="majorHAnsi" w:hAnsiTheme="majorHAnsi" w:cstheme="majorHAnsi"/>
          <w:sz w:val="22"/>
          <w:szCs w:val="22"/>
        </w:rPr>
      </w:pPr>
    </w:p>
    <w:p w14:paraId="4C166284"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Guidelines for ensuring the confidentiality, safety and privacy of the survivor</w:t>
      </w:r>
      <w:r>
        <w:rPr>
          <w:rStyle w:val="FootnoteReference"/>
          <w:rFonts w:asciiTheme="majorHAnsi" w:hAnsiTheme="majorHAnsi" w:cstheme="majorHAnsi"/>
          <w:sz w:val="22"/>
          <w:szCs w:val="22"/>
        </w:rPr>
        <w:footnoteReference w:id="126"/>
      </w:r>
      <w:r w:rsidRPr="00FC7246">
        <w:rPr>
          <w:rFonts w:asciiTheme="majorHAnsi" w:hAnsiTheme="majorHAnsi" w:cstheme="majorHAnsi"/>
          <w:sz w:val="22"/>
          <w:szCs w:val="22"/>
        </w:rPr>
        <w:t>:</w:t>
      </w:r>
      <w:r w:rsidRPr="00FC7246">
        <w:rPr>
          <w:rFonts w:asciiTheme="majorHAnsi" w:hAnsiTheme="majorHAnsi" w:cstheme="majorHAnsi"/>
          <w:sz w:val="22"/>
          <w:szCs w:val="22"/>
        </w:rPr>
        <w:br/>
      </w:r>
    </w:p>
    <w:p w14:paraId="11CE501A"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Always obtain the survivor</w:t>
      </w:r>
      <w:r>
        <w:rPr>
          <w:rFonts w:asciiTheme="majorHAnsi" w:hAnsiTheme="majorHAnsi" w:cstheme="majorHAnsi"/>
          <w:sz w:val="22"/>
          <w:szCs w:val="22"/>
        </w:rPr>
        <w:t>’</w:t>
      </w:r>
      <w:r w:rsidRPr="00FC7246">
        <w:rPr>
          <w:rFonts w:asciiTheme="majorHAnsi" w:hAnsiTheme="majorHAnsi" w:cstheme="majorHAnsi"/>
          <w:sz w:val="22"/>
          <w:szCs w:val="22"/>
        </w:rPr>
        <w:t xml:space="preserve">s consent before sharing any information about them.  If mandatory reporting is applicable, ensure the survivor is aware of the limits of confidentiality so that she can choose what to disclose. </w:t>
      </w:r>
    </w:p>
    <w:p w14:paraId="32E3A95F"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 xml:space="preserve">Decide who will be responsible for collecting and recording information </w:t>
      </w:r>
    </w:p>
    <w:p w14:paraId="62E576A1"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Determine where and how information will be collected, recorded and stored.</w:t>
      </w:r>
    </w:p>
    <w:p w14:paraId="1804E584"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Maintain the confidentiality of health records by using anonymizing coding systems and by keeping paper-based in a safe and secure location, such as a locked filing cabinet</w:t>
      </w:r>
      <w:r w:rsidRPr="009D7FD9">
        <w:rPr>
          <w:rFonts w:asciiTheme="majorHAnsi" w:hAnsiTheme="majorHAnsi" w:cstheme="majorHAnsi"/>
          <w:sz w:val="22"/>
          <w:szCs w:val="22"/>
        </w:rPr>
        <w:t xml:space="preserve"> </w:t>
      </w:r>
      <w:r>
        <w:rPr>
          <w:rFonts w:asciiTheme="majorHAnsi" w:hAnsiTheme="majorHAnsi" w:cstheme="majorHAnsi"/>
          <w:sz w:val="22"/>
          <w:szCs w:val="22"/>
        </w:rPr>
        <w:t>or</w:t>
      </w:r>
      <w:r w:rsidRPr="00FC7246">
        <w:rPr>
          <w:rFonts w:asciiTheme="majorHAnsi" w:hAnsiTheme="majorHAnsi" w:cstheme="majorHAnsi"/>
          <w:sz w:val="22"/>
          <w:szCs w:val="22"/>
        </w:rPr>
        <w:t xml:space="preserve"> electronic files</w:t>
      </w:r>
      <w:r>
        <w:rPr>
          <w:rFonts w:asciiTheme="majorHAnsi" w:hAnsiTheme="majorHAnsi" w:cstheme="majorHAnsi"/>
          <w:sz w:val="22"/>
          <w:szCs w:val="22"/>
        </w:rPr>
        <w:t xml:space="preserve"> password-protected</w:t>
      </w:r>
      <w:r w:rsidRPr="00FC7246">
        <w:rPr>
          <w:rFonts w:asciiTheme="majorHAnsi" w:hAnsiTheme="majorHAnsi" w:cstheme="majorHAnsi"/>
          <w:sz w:val="22"/>
          <w:szCs w:val="22"/>
        </w:rPr>
        <w:t>.</w:t>
      </w:r>
    </w:p>
    <w:p w14:paraId="0EE5C96E"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In situations deemed too risky or insecure for paper files, consent can be obtained verbally, examinations and treatments provided with accompaniment for referrals offered if possible.</w:t>
      </w:r>
    </w:p>
    <w:p w14:paraId="206D3796" w14:textId="77777777" w:rsidR="007F6DF6" w:rsidRPr="00FC7246" w:rsidRDefault="007F6DF6" w:rsidP="003F4018">
      <w:pPr>
        <w:pStyle w:val="ListParagraph"/>
        <w:widowControl/>
        <w:numPr>
          <w:ilvl w:val="0"/>
          <w:numId w:val="36"/>
        </w:numPr>
        <w:rPr>
          <w:rFonts w:asciiTheme="majorHAnsi" w:hAnsiTheme="majorHAnsi" w:cstheme="majorHAnsi"/>
          <w:sz w:val="22"/>
          <w:szCs w:val="22"/>
        </w:rPr>
      </w:pPr>
      <w:r w:rsidRPr="00FC7246">
        <w:rPr>
          <w:rFonts w:asciiTheme="majorHAnsi" w:hAnsiTheme="majorHAnsi" w:cstheme="majorHAnsi"/>
          <w:sz w:val="22"/>
          <w:szCs w:val="22"/>
        </w:rPr>
        <w:t>If women are given medical records to take home, information about their experience of violence should not be mentioned.</w:t>
      </w:r>
    </w:p>
    <w:p w14:paraId="18FA38EE" w14:textId="77777777" w:rsidR="007F6DF6" w:rsidRDefault="007F6DF6" w:rsidP="007F6DF6">
      <w:pPr>
        <w:rPr>
          <w:rFonts w:asciiTheme="majorHAnsi" w:hAnsiTheme="majorHAnsi" w:cstheme="majorHAnsi"/>
          <w:sz w:val="22"/>
          <w:szCs w:val="22"/>
        </w:rPr>
      </w:pPr>
    </w:p>
    <w:p w14:paraId="5266C838" w14:textId="77777777" w:rsidR="007F6DF6" w:rsidRPr="004E2DBF" w:rsidRDefault="007F6DF6" w:rsidP="00392175">
      <w:pPr>
        <w:pStyle w:val="Heading3"/>
        <w:numPr>
          <w:ilvl w:val="2"/>
          <w:numId w:val="64"/>
        </w:numPr>
      </w:pPr>
      <w:bookmarkStart w:id="183" w:name="_Toc18923776"/>
      <w:r w:rsidRPr="004E2DBF">
        <w:t>Advocacy</w:t>
      </w:r>
      <w:bookmarkEnd w:id="183"/>
      <w:r w:rsidRPr="004E2DBF">
        <w:t xml:space="preserve"> </w:t>
      </w:r>
    </w:p>
    <w:p w14:paraId="4C1BEA4E" w14:textId="77777777" w:rsidR="007F6DF6" w:rsidRDefault="007F6DF6" w:rsidP="007F6DF6">
      <w:pPr>
        <w:rPr>
          <w:rFonts w:asciiTheme="majorHAnsi" w:hAnsiTheme="majorHAnsi" w:cstheme="majorHAnsi"/>
          <w:sz w:val="22"/>
          <w:szCs w:val="22"/>
        </w:rPr>
      </w:pPr>
      <w:r>
        <w:rPr>
          <w:rFonts w:asciiTheme="majorHAnsi" w:hAnsiTheme="majorHAnsi" w:cstheme="majorHAnsi"/>
          <w:sz w:val="22"/>
          <w:szCs w:val="22"/>
        </w:rPr>
        <w:t xml:space="preserve">Medical teams may have opportunities for advocacy and access to decision-makers (e.g. local leaders, government officials, military leaders) that can be used to strengthen responses to gender-based violence.  </w:t>
      </w:r>
    </w:p>
    <w:p w14:paraId="65F883A2" w14:textId="77777777" w:rsidR="007F6DF6" w:rsidRDefault="007F6DF6" w:rsidP="007F6DF6">
      <w:pPr>
        <w:rPr>
          <w:rFonts w:asciiTheme="majorHAnsi" w:hAnsiTheme="majorHAnsi" w:cstheme="majorHAnsi"/>
          <w:sz w:val="22"/>
          <w:szCs w:val="22"/>
        </w:rPr>
      </w:pPr>
    </w:p>
    <w:p w14:paraId="09DEBAC4" w14:textId="77777777" w:rsidR="007F6DF6" w:rsidRDefault="007F6DF6" w:rsidP="007F6DF6">
      <w:pPr>
        <w:rPr>
          <w:rFonts w:asciiTheme="majorHAnsi" w:hAnsiTheme="majorHAnsi" w:cstheme="majorHAnsi"/>
          <w:sz w:val="22"/>
          <w:szCs w:val="22"/>
        </w:rPr>
      </w:pPr>
      <w:r>
        <w:rPr>
          <w:rFonts w:asciiTheme="majorHAnsi" w:hAnsiTheme="majorHAnsi" w:cstheme="majorHAnsi"/>
          <w:sz w:val="22"/>
          <w:szCs w:val="22"/>
        </w:rPr>
        <w:t>Examples of advocacy could include:</w:t>
      </w:r>
    </w:p>
    <w:p w14:paraId="40AFADAC" w14:textId="77777777" w:rsidR="007F6DF6" w:rsidRPr="00356210"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sz w:val="22"/>
          <w:szCs w:val="22"/>
        </w:rPr>
        <w:t>Highlighting the needs around GBV within the health sector to ensure that quality services are available to survivors.</w:t>
      </w:r>
    </w:p>
    <w:p w14:paraId="2EA6695D" w14:textId="77777777" w:rsidR="007F6DF6" w:rsidRPr="00356210"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sz w:val="22"/>
          <w:szCs w:val="22"/>
        </w:rPr>
        <w:t>Speaking with community members, local leaders, and NGOs working in the area to determine if things can be done to promote a more protective environment for women and girls or to support survivors returning to their communities.</w:t>
      </w:r>
    </w:p>
    <w:p w14:paraId="4124F25F" w14:textId="77777777" w:rsidR="007F6DF6" w:rsidRPr="00356210" w:rsidRDefault="007F6DF6" w:rsidP="003F4018">
      <w:pPr>
        <w:pStyle w:val="ListParagraph"/>
        <w:widowControl/>
        <w:numPr>
          <w:ilvl w:val="0"/>
          <w:numId w:val="35"/>
        </w:numPr>
        <w:rPr>
          <w:rFonts w:asciiTheme="majorHAnsi" w:hAnsiTheme="majorHAnsi" w:cstheme="majorHAnsi"/>
          <w:sz w:val="22"/>
          <w:szCs w:val="22"/>
        </w:rPr>
      </w:pPr>
      <w:r w:rsidRPr="00356210">
        <w:rPr>
          <w:rFonts w:asciiTheme="majorHAnsi" w:hAnsiTheme="majorHAnsi" w:cstheme="majorHAnsi"/>
          <w:sz w:val="22"/>
          <w:szCs w:val="22"/>
        </w:rPr>
        <w:t>Speaking with government officials to raise awareness of GBV and build political will for a stronger response to it.</w:t>
      </w:r>
    </w:p>
    <w:p w14:paraId="4172FB55" w14:textId="77777777" w:rsidR="007F6DF6" w:rsidRDefault="007F6DF6" w:rsidP="007F6DF6">
      <w:pPr>
        <w:rPr>
          <w:rFonts w:asciiTheme="majorHAnsi" w:hAnsiTheme="majorHAnsi" w:cstheme="majorHAnsi"/>
          <w:sz w:val="22"/>
          <w:szCs w:val="22"/>
        </w:rPr>
      </w:pPr>
    </w:p>
    <w:p w14:paraId="7320B707" w14:textId="77777777" w:rsidR="007F6DF6" w:rsidRDefault="007F6DF6" w:rsidP="007F6DF6">
      <w:pPr>
        <w:rPr>
          <w:rFonts w:asciiTheme="majorHAnsi" w:hAnsiTheme="majorHAnsi" w:cstheme="majorHAnsi"/>
          <w:sz w:val="22"/>
          <w:szCs w:val="22"/>
        </w:rPr>
      </w:pPr>
      <w:r>
        <w:rPr>
          <w:rFonts w:asciiTheme="majorHAnsi" w:hAnsiTheme="majorHAnsi" w:cstheme="majorHAnsi"/>
          <w:sz w:val="22"/>
          <w:szCs w:val="22"/>
        </w:rPr>
        <w:t xml:space="preserve">Medical teams can convey key messages around GBV as a preventable health problem that seriously affects women’s health, using both global data and information gathered from their own service delivery (ensuring no survivor information is ever disclosed).  Medical team </w:t>
      </w:r>
      <w:r w:rsidRPr="00356210">
        <w:rPr>
          <w:rFonts w:asciiTheme="majorHAnsi" w:hAnsiTheme="majorHAnsi" w:cstheme="majorHAnsi"/>
          <w:sz w:val="22"/>
          <w:szCs w:val="22"/>
          <w:u w:val="single"/>
        </w:rPr>
        <w:t>leads</w:t>
      </w:r>
      <w:r>
        <w:rPr>
          <w:rFonts w:asciiTheme="majorHAnsi" w:hAnsiTheme="majorHAnsi" w:cstheme="majorHAnsi"/>
          <w:sz w:val="22"/>
          <w:szCs w:val="22"/>
        </w:rPr>
        <w:t xml:space="preserve"> should consider when and if advocacy may be needed, carefully weighing the risks that could follow if they speak out on gender-based violence.  Survivor and medical team safety are paramount and should always be at the center of any advocacy decisions.  </w:t>
      </w:r>
    </w:p>
    <w:p w14:paraId="491A8EDD" w14:textId="77777777" w:rsidR="007F6DF6" w:rsidRDefault="007F6DF6" w:rsidP="007F6DF6">
      <w:pPr>
        <w:rPr>
          <w:rFonts w:asciiTheme="majorHAnsi" w:hAnsiTheme="majorHAnsi" w:cstheme="majorHAnsi"/>
          <w:sz w:val="22"/>
          <w:szCs w:val="22"/>
        </w:rPr>
      </w:pPr>
    </w:p>
    <w:p w14:paraId="1AE78FED" w14:textId="219FCCFA" w:rsidR="007F6DF6" w:rsidRPr="00BB0A60" w:rsidRDefault="007F6DF6" w:rsidP="00392175">
      <w:pPr>
        <w:pStyle w:val="Heading2"/>
        <w:numPr>
          <w:ilvl w:val="1"/>
          <w:numId w:val="64"/>
        </w:numPr>
      </w:pPr>
      <w:bookmarkStart w:id="184" w:name="_Toc18923777"/>
      <w:r w:rsidRPr="00BB0A60">
        <w:t>Media</w:t>
      </w:r>
      <w:r w:rsidR="004E2DBF" w:rsidRPr="00BB0A60">
        <w:t xml:space="preserve"> &amp; GBV</w:t>
      </w:r>
      <w:bookmarkEnd w:id="184"/>
    </w:p>
    <w:p w14:paraId="40893031" w14:textId="77777777" w:rsidR="007F6DF6" w:rsidRDefault="007F6DF6" w:rsidP="007F6DF6">
      <w:pPr>
        <w:rPr>
          <w:rFonts w:asciiTheme="majorHAnsi" w:hAnsiTheme="majorHAnsi" w:cstheme="majorHAnsi"/>
          <w:sz w:val="22"/>
          <w:szCs w:val="22"/>
        </w:rPr>
      </w:pPr>
      <w:r>
        <w:rPr>
          <w:rFonts w:asciiTheme="majorHAnsi" w:hAnsiTheme="majorHAnsi" w:cstheme="majorHAnsi"/>
          <w:sz w:val="22"/>
          <w:szCs w:val="22"/>
        </w:rPr>
        <w:t xml:space="preserve">There is often media interest about stories of gender-based violence during emergencies.  While media reporting can play a vital role in advocacy, if it fails to consider basic ethical and safety principles, it can put survivors at risk. </w:t>
      </w:r>
    </w:p>
    <w:p w14:paraId="6A0AB15F" w14:textId="77777777" w:rsidR="007F6DF6" w:rsidRDefault="007F6DF6" w:rsidP="003F4018">
      <w:pPr>
        <w:pStyle w:val="ListParagraph"/>
        <w:widowControl/>
        <w:numPr>
          <w:ilvl w:val="0"/>
          <w:numId w:val="38"/>
        </w:numPr>
        <w:rPr>
          <w:rFonts w:asciiTheme="majorHAnsi" w:hAnsiTheme="majorHAnsi" w:cstheme="majorHAnsi"/>
          <w:sz w:val="22"/>
          <w:szCs w:val="22"/>
        </w:rPr>
      </w:pPr>
      <w:r>
        <w:rPr>
          <w:rFonts w:asciiTheme="majorHAnsi" w:hAnsiTheme="majorHAnsi" w:cstheme="majorHAnsi"/>
          <w:sz w:val="22"/>
          <w:szCs w:val="22"/>
        </w:rPr>
        <w:lastRenderedPageBreak/>
        <w:t>All media requests should be coordinated and authorized by medical team leads or leading agency.  Medical team members should never accept requests from the media, without prior authorization from their lead. Media and advocacy strategies and determinations are the role of the team lead, not individual members.</w:t>
      </w:r>
    </w:p>
    <w:p w14:paraId="37438718" w14:textId="77777777" w:rsidR="007F6DF6" w:rsidRDefault="007F6DF6" w:rsidP="003F4018">
      <w:pPr>
        <w:pStyle w:val="ListParagraph"/>
        <w:widowControl/>
        <w:numPr>
          <w:ilvl w:val="0"/>
          <w:numId w:val="38"/>
        </w:numPr>
        <w:rPr>
          <w:rFonts w:asciiTheme="majorHAnsi" w:hAnsiTheme="majorHAnsi" w:cstheme="majorHAnsi"/>
          <w:sz w:val="22"/>
          <w:szCs w:val="22"/>
        </w:rPr>
      </w:pPr>
      <w:r>
        <w:rPr>
          <w:rFonts w:asciiTheme="majorHAnsi" w:hAnsiTheme="majorHAnsi" w:cstheme="majorHAnsi"/>
          <w:sz w:val="22"/>
          <w:szCs w:val="22"/>
        </w:rPr>
        <w:t>Ensure that informed consent is obtained from survivors for any media story about their experience.  It is important that survivors understand the full implications of their involvement in a media story.</w:t>
      </w:r>
    </w:p>
    <w:p w14:paraId="34A267AE" w14:textId="77777777" w:rsidR="007F6DF6" w:rsidRPr="00FF66CC" w:rsidRDefault="007F6DF6" w:rsidP="003F4018">
      <w:pPr>
        <w:pStyle w:val="ListParagraph"/>
        <w:widowControl/>
        <w:numPr>
          <w:ilvl w:val="0"/>
          <w:numId w:val="38"/>
        </w:numPr>
        <w:rPr>
          <w:rFonts w:asciiTheme="majorHAnsi" w:hAnsiTheme="majorHAnsi" w:cstheme="majorHAnsi"/>
          <w:sz w:val="22"/>
          <w:szCs w:val="22"/>
        </w:rPr>
      </w:pPr>
      <w:r>
        <w:rPr>
          <w:rFonts w:asciiTheme="majorHAnsi" w:hAnsiTheme="majorHAnsi" w:cstheme="majorHAnsi"/>
          <w:sz w:val="22"/>
          <w:szCs w:val="22"/>
        </w:rPr>
        <w:t xml:space="preserve">Ensure that details, such as names, photographs, or other identifying information about survivors, family members or even sometimes those </w:t>
      </w:r>
      <w:proofErr w:type="gramStart"/>
      <w:r>
        <w:rPr>
          <w:rFonts w:asciiTheme="majorHAnsi" w:hAnsiTheme="majorHAnsi" w:cstheme="majorHAnsi"/>
          <w:sz w:val="22"/>
          <w:szCs w:val="22"/>
        </w:rPr>
        <w:t>providing assistance</w:t>
      </w:r>
      <w:proofErr w:type="gramEnd"/>
      <w:r>
        <w:rPr>
          <w:rFonts w:asciiTheme="majorHAnsi" w:hAnsiTheme="majorHAnsi" w:cstheme="majorHAnsi"/>
          <w:sz w:val="22"/>
          <w:szCs w:val="22"/>
        </w:rPr>
        <w:t xml:space="preserve"> are not used, unless informed consent is given.  Make sure that survivors are not pressured and understand the potential risks.</w:t>
      </w:r>
    </w:p>
    <w:p w14:paraId="55704E62" w14:textId="77777777" w:rsidR="007F6DF6" w:rsidRPr="00FF66CC" w:rsidRDefault="007F6DF6" w:rsidP="003F4018">
      <w:pPr>
        <w:pStyle w:val="ListParagraph"/>
        <w:widowControl/>
        <w:numPr>
          <w:ilvl w:val="0"/>
          <w:numId w:val="36"/>
        </w:numPr>
        <w:rPr>
          <w:rFonts w:asciiTheme="majorHAnsi" w:hAnsiTheme="majorHAnsi" w:cstheme="majorHAnsi"/>
          <w:sz w:val="22"/>
          <w:szCs w:val="22"/>
        </w:rPr>
      </w:pPr>
      <w:r w:rsidRPr="0020010E">
        <w:rPr>
          <w:rFonts w:asciiTheme="majorHAnsi" w:hAnsiTheme="majorHAnsi" w:cstheme="majorHAnsi"/>
          <w:sz w:val="22"/>
          <w:szCs w:val="22"/>
        </w:rPr>
        <w:t xml:space="preserve">If you are considering contributing information and analysis on GBV to the media, carefully consider the risks and benefits.  Advocacy on GBV is important and media can be a key way to raise awareness that such violence is occurring.  However, it can also </w:t>
      </w:r>
      <w:r>
        <w:rPr>
          <w:rFonts w:asciiTheme="majorHAnsi" w:hAnsiTheme="majorHAnsi" w:cstheme="majorHAnsi"/>
          <w:sz w:val="22"/>
          <w:szCs w:val="22"/>
        </w:rPr>
        <w:t xml:space="preserve">compromise perceived neutrality and independence and jeopardize security.  It can </w:t>
      </w:r>
      <w:r w:rsidRPr="0020010E">
        <w:rPr>
          <w:rFonts w:asciiTheme="majorHAnsi" w:hAnsiTheme="majorHAnsi" w:cstheme="majorHAnsi"/>
          <w:sz w:val="22"/>
          <w:szCs w:val="22"/>
        </w:rPr>
        <w:t>put services and service providers at risk, particularly if it becomes known that your facility or team is treating su</w:t>
      </w:r>
      <w:r>
        <w:rPr>
          <w:rFonts w:asciiTheme="majorHAnsi" w:hAnsiTheme="majorHAnsi" w:cstheme="majorHAnsi"/>
          <w:sz w:val="22"/>
          <w:szCs w:val="22"/>
        </w:rPr>
        <w:t xml:space="preserve">rvivors of GBV (and therefore might have information about alleged perpetrators).  Weigh carefully the risks that this will bring to your services and if you decide to proceed, plan for any potential security issues that could arise (demands for information and files, closure of services, </w:t>
      </w:r>
      <w:proofErr w:type="spellStart"/>
      <w:r>
        <w:rPr>
          <w:rFonts w:asciiTheme="majorHAnsi" w:hAnsiTheme="majorHAnsi" w:cstheme="majorHAnsi"/>
          <w:sz w:val="22"/>
          <w:szCs w:val="22"/>
        </w:rPr>
        <w:t>etc</w:t>
      </w:r>
      <w:proofErr w:type="spellEnd"/>
      <w:r>
        <w:rPr>
          <w:rFonts w:asciiTheme="majorHAnsi" w:hAnsiTheme="majorHAnsi" w:cstheme="majorHAnsi"/>
          <w:sz w:val="22"/>
          <w:szCs w:val="22"/>
        </w:rPr>
        <w:t>).</w:t>
      </w:r>
    </w:p>
    <w:p w14:paraId="507BED14" w14:textId="77777777" w:rsidR="007F6DF6" w:rsidRPr="00FC7246" w:rsidRDefault="007F6DF6" w:rsidP="007F6DF6">
      <w:pPr>
        <w:rPr>
          <w:rFonts w:asciiTheme="majorHAnsi" w:hAnsiTheme="majorHAnsi" w:cstheme="majorHAnsi"/>
          <w:sz w:val="22"/>
          <w:szCs w:val="22"/>
        </w:rPr>
      </w:pPr>
    </w:p>
    <w:p w14:paraId="3D42EC30" w14:textId="7B56A4A5" w:rsidR="007F6DF6" w:rsidRPr="00BB0A60" w:rsidRDefault="007F6DF6" w:rsidP="00392175">
      <w:pPr>
        <w:pStyle w:val="Heading2"/>
        <w:numPr>
          <w:ilvl w:val="1"/>
          <w:numId w:val="64"/>
        </w:numPr>
      </w:pPr>
      <w:bookmarkStart w:id="185" w:name="_Toc18923778"/>
      <w:r w:rsidRPr="00BB0A60">
        <w:t xml:space="preserve">Legal </w:t>
      </w:r>
      <w:r w:rsidR="00973A5F">
        <w:t>&amp;</w:t>
      </w:r>
      <w:r w:rsidRPr="00BB0A60">
        <w:t xml:space="preserve"> </w:t>
      </w:r>
      <w:r w:rsidR="00973A5F">
        <w:t>S</w:t>
      </w:r>
      <w:r w:rsidRPr="00BB0A60">
        <w:t xml:space="preserve">ecurity </w:t>
      </w:r>
      <w:r w:rsidR="00973A5F">
        <w:t>F</w:t>
      </w:r>
      <w:r w:rsidRPr="00BB0A60">
        <w:t>rameworks</w:t>
      </w:r>
      <w:bookmarkEnd w:id="185"/>
    </w:p>
    <w:p w14:paraId="4B6BB1B2" w14:textId="77777777" w:rsidR="007F6DF6" w:rsidRPr="00FC7246" w:rsidRDefault="007F6DF6" w:rsidP="007F6DF6">
      <w:pPr>
        <w:rPr>
          <w:rFonts w:asciiTheme="majorHAnsi" w:hAnsiTheme="majorHAnsi" w:cstheme="majorHAnsi"/>
          <w:sz w:val="22"/>
          <w:szCs w:val="22"/>
        </w:rPr>
      </w:pPr>
      <w:r w:rsidRPr="00FC7246">
        <w:rPr>
          <w:rFonts w:asciiTheme="majorHAnsi" w:hAnsiTheme="majorHAnsi" w:cstheme="majorHAnsi"/>
          <w:sz w:val="22"/>
          <w:szCs w:val="22"/>
        </w:rPr>
        <w:t xml:space="preserve">Sexual violence can constitute a war crime under the Rome Statute and is addressed in seven UN Security Council Resolutions (1820, 1888, 1960, 2106, 2122, 2242, and 2247), which call for services for survivors and establish tools to combat impunity, including through monitoring mechanisms.  In addition, sexual violence, rape, intimate partner violence </w:t>
      </w:r>
      <w:proofErr w:type="gramStart"/>
      <w:r w:rsidRPr="00FC7246">
        <w:rPr>
          <w:rFonts w:asciiTheme="majorHAnsi" w:hAnsiTheme="majorHAnsi" w:cstheme="majorHAnsi"/>
          <w:sz w:val="22"/>
          <w:szCs w:val="22"/>
        </w:rPr>
        <w:t>are</w:t>
      </w:r>
      <w:proofErr w:type="gramEnd"/>
      <w:r w:rsidRPr="00FC7246">
        <w:rPr>
          <w:rFonts w:asciiTheme="majorHAnsi" w:hAnsiTheme="majorHAnsi" w:cstheme="majorHAnsi"/>
          <w:sz w:val="22"/>
          <w:szCs w:val="22"/>
        </w:rPr>
        <w:t xml:space="preserve"> criminalized to some degree in most national legal frameworks.  </w:t>
      </w:r>
    </w:p>
    <w:p w14:paraId="7D8CE5B5" w14:textId="77777777" w:rsidR="007F6DF6" w:rsidRPr="00FC7246" w:rsidRDefault="007F6DF6" w:rsidP="007F6DF6">
      <w:pPr>
        <w:rPr>
          <w:rFonts w:asciiTheme="majorHAnsi" w:hAnsiTheme="majorHAnsi" w:cstheme="majorHAnsi"/>
          <w:sz w:val="22"/>
          <w:szCs w:val="22"/>
        </w:rPr>
      </w:pPr>
    </w:p>
    <w:p w14:paraId="21554E1C" w14:textId="77777777" w:rsidR="007F6DF6" w:rsidRPr="00FC7246" w:rsidRDefault="007F6DF6" w:rsidP="007F6DF6">
      <w:pPr>
        <w:autoSpaceDE w:val="0"/>
        <w:autoSpaceDN w:val="0"/>
        <w:adjustRightInd w:val="0"/>
        <w:rPr>
          <w:rFonts w:asciiTheme="majorHAnsi" w:hAnsiTheme="majorHAnsi" w:cstheme="majorHAnsi"/>
          <w:sz w:val="22"/>
          <w:szCs w:val="22"/>
        </w:rPr>
      </w:pPr>
      <w:r w:rsidRPr="00FC7246">
        <w:rPr>
          <w:rFonts w:asciiTheme="majorHAnsi" w:hAnsiTheme="majorHAnsi" w:cstheme="majorHAnsi"/>
          <w:sz w:val="22"/>
          <w:szCs w:val="22"/>
        </w:rPr>
        <w:t>Because of the increased focus on ending impunity for conflict-related sexual violence</w:t>
      </w:r>
      <w:proofErr w:type="gramStart"/>
      <w:r w:rsidRPr="00FC7246">
        <w:rPr>
          <w:rFonts w:asciiTheme="majorHAnsi" w:hAnsiTheme="majorHAnsi" w:cstheme="majorHAnsi"/>
          <w:sz w:val="22"/>
          <w:szCs w:val="22"/>
        </w:rPr>
        <w:t xml:space="preserve">, in particular, </w:t>
      </w:r>
      <w:r>
        <w:rPr>
          <w:rFonts w:asciiTheme="majorHAnsi" w:hAnsiTheme="majorHAnsi" w:cstheme="majorHAnsi"/>
          <w:sz w:val="22"/>
          <w:szCs w:val="22"/>
        </w:rPr>
        <w:t>medical</w:t>
      </w:r>
      <w:proofErr w:type="gramEnd"/>
      <w:r>
        <w:rPr>
          <w:rFonts w:asciiTheme="majorHAnsi" w:hAnsiTheme="majorHAnsi" w:cstheme="majorHAnsi"/>
          <w:sz w:val="22"/>
          <w:szCs w:val="22"/>
        </w:rPr>
        <w:t xml:space="preserve"> teams</w:t>
      </w:r>
      <w:r w:rsidRPr="00FC7246">
        <w:rPr>
          <w:rFonts w:asciiTheme="majorHAnsi" w:hAnsiTheme="majorHAnsi" w:cstheme="majorHAnsi"/>
          <w:sz w:val="22"/>
          <w:szCs w:val="22"/>
        </w:rPr>
        <w:t xml:space="preserve"> should be aware of their role in the collection of forensic or medico-legal evidence</w:t>
      </w:r>
      <w:r>
        <w:rPr>
          <w:rFonts w:asciiTheme="majorHAnsi" w:hAnsiTheme="majorHAnsi" w:cstheme="majorHAnsi"/>
          <w:sz w:val="22"/>
          <w:szCs w:val="22"/>
        </w:rPr>
        <w:t xml:space="preserve"> (even if forensic evidence cannot be collected, providers have a responsibility to ensure proper documentation of GBV cases)</w:t>
      </w:r>
      <w:r w:rsidRPr="00FC7246">
        <w:rPr>
          <w:rFonts w:asciiTheme="majorHAnsi" w:hAnsiTheme="majorHAnsi" w:cstheme="majorHAnsi"/>
          <w:sz w:val="22"/>
          <w:szCs w:val="22"/>
        </w:rPr>
        <w:t>.  This includes</w:t>
      </w:r>
      <w:r>
        <w:rPr>
          <w:rFonts w:asciiTheme="majorHAnsi" w:hAnsiTheme="majorHAnsi" w:cstheme="majorHAnsi"/>
          <w:sz w:val="22"/>
          <w:szCs w:val="22"/>
        </w:rPr>
        <w:t xml:space="preserve"> thorough and complete</w:t>
      </w:r>
      <w:r w:rsidRPr="00FC7246">
        <w:rPr>
          <w:rFonts w:asciiTheme="majorHAnsi" w:hAnsiTheme="majorHAnsi" w:cstheme="majorHAnsi"/>
          <w:sz w:val="22"/>
          <w:szCs w:val="22"/>
        </w:rPr>
        <w:t xml:space="preserve"> documentation of the survivor’s account, any injuries, physical exam </w:t>
      </w:r>
      <w:r>
        <w:rPr>
          <w:rFonts w:asciiTheme="majorHAnsi" w:hAnsiTheme="majorHAnsi" w:cstheme="majorHAnsi"/>
          <w:sz w:val="22"/>
          <w:szCs w:val="22"/>
        </w:rPr>
        <w:t>findings</w:t>
      </w:r>
      <w:r w:rsidRPr="00FC7246">
        <w:rPr>
          <w:rFonts w:asciiTheme="majorHAnsi" w:hAnsiTheme="majorHAnsi" w:cstheme="majorHAnsi"/>
          <w:sz w:val="22"/>
          <w:szCs w:val="22"/>
        </w:rPr>
        <w:t xml:space="preserve">, and collection of blood and DNA evidence.  Only medico-legal evidence that can be collected, stored, </w:t>
      </w:r>
      <w:proofErr w:type="spellStart"/>
      <w:r w:rsidRPr="00FC7246">
        <w:rPr>
          <w:rFonts w:asciiTheme="majorHAnsi" w:hAnsiTheme="majorHAnsi" w:cstheme="majorHAnsi"/>
          <w:sz w:val="22"/>
          <w:szCs w:val="22"/>
        </w:rPr>
        <w:t>analysed</w:t>
      </w:r>
      <w:proofErr w:type="spellEnd"/>
      <w:r w:rsidRPr="00FC7246">
        <w:rPr>
          <w:rFonts w:asciiTheme="majorHAnsi" w:hAnsiTheme="majorHAnsi" w:cstheme="majorHAnsi"/>
          <w:sz w:val="22"/>
          <w:szCs w:val="22"/>
        </w:rPr>
        <w:t xml:space="preserve"> and used should be gathered, and only if a survivor wishes for it to be collected and has given full informed consent. Ideally, the forensic medical examination should be done at the same time as the provision of medical care. Health workers must be specifically trained and have supervised experience in order to conduct forensic medical examinations.  Even when forensic evidence collection is not feasible, </w:t>
      </w:r>
      <w:r>
        <w:rPr>
          <w:rFonts w:asciiTheme="majorHAnsi" w:hAnsiTheme="majorHAnsi" w:cstheme="majorHAnsi"/>
          <w:sz w:val="22"/>
          <w:szCs w:val="22"/>
        </w:rPr>
        <w:t>medical teams</w:t>
      </w:r>
      <w:r w:rsidRPr="00FC7246">
        <w:rPr>
          <w:rFonts w:asciiTheme="majorHAnsi" w:hAnsiTheme="majorHAnsi" w:cstheme="majorHAnsi"/>
          <w:sz w:val="22"/>
          <w:szCs w:val="22"/>
        </w:rPr>
        <w:t xml:space="preserve"> should ensure the exam</w:t>
      </w:r>
      <w:r>
        <w:rPr>
          <w:rFonts w:asciiTheme="majorHAnsi" w:hAnsiTheme="majorHAnsi" w:cstheme="majorHAnsi"/>
          <w:sz w:val="22"/>
          <w:szCs w:val="22"/>
        </w:rPr>
        <w:t xml:space="preserve"> findings</w:t>
      </w:r>
      <w:r w:rsidRPr="00FC7246">
        <w:rPr>
          <w:rFonts w:asciiTheme="majorHAnsi" w:hAnsiTheme="majorHAnsi" w:cstheme="majorHAnsi"/>
          <w:sz w:val="22"/>
          <w:szCs w:val="22"/>
        </w:rPr>
        <w:t xml:space="preserve"> and treatment are well document</w:t>
      </w:r>
      <w:r>
        <w:rPr>
          <w:rFonts w:asciiTheme="majorHAnsi" w:hAnsiTheme="majorHAnsi" w:cstheme="majorHAnsi"/>
          <w:sz w:val="22"/>
          <w:szCs w:val="22"/>
        </w:rPr>
        <w:t>ed</w:t>
      </w:r>
      <w:r w:rsidRPr="00FC7246">
        <w:rPr>
          <w:rFonts w:asciiTheme="majorHAnsi" w:hAnsiTheme="majorHAnsi" w:cstheme="majorHAnsi"/>
          <w:sz w:val="22"/>
          <w:szCs w:val="22"/>
        </w:rPr>
        <w:t>. The examination documentation itself can be useful if a woman decides to pursue a legal case.</w:t>
      </w:r>
    </w:p>
    <w:p w14:paraId="60A25DAA" w14:textId="77777777" w:rsidR="007F6DF6" w:rsidRPr="00FC7246" w:rsidRDefault="007F6DF6" w:rsidP="007F6DF6">
      <w:pPr>
        <w:autoSpaceDE w:val="0"/>
        <w:autoSpaceDN w:val="0"/>
        <w:adjustRightInd w:val="0"/>
        <w:rPr>
          <w:rFonts w:asciiTheme="majorHAnsi" w:hAnsiTheme="majorHAnsi" w:cstheme="majorHAnsi"/>
          <w:sz w:val="22"/>
          <w:szCs w:val="22"/>
        </w:rPr>
      </w:pPr>
    </w:p>
    <w:p w14:paraId="4FF02643" w14:textId="77777777" w:rsidR="007F6DF6" w:rsidRPr="00FC7246" w:rsidRDefault="007F6DF6" w:rsidP="007F6DF6">
      <w:pPr>
        <w:tabs>
          <w:tab w:val="left" w:pos="360"/>
        </w:tabs>
        <w:ind w:right="500"/>
        <w:rPr>
          <w:rFonts w:asciiTheme="majorHAnsi" w:hAnsiTheme="majorHAnsi" w:cstheme="majorHAnsi"/>
          <w:sz w:val="22"/>
          <w:szCs w:val="22"/>
        </w:rPr>
      </w:pPr>
      <w:r w:rsidRPr="00FC7246">
        <w:rPr>
          <w:rFonts w:asciiTheme="majorHAnsi" w:hAnsiTheme="majorHAnsi" w:cstheme="majorHAnsi"/>
          <w:sz w:val="22"/>
          <w:szCs w:val="22"/>
        </w:rPr>
        <w:t xml:space="preserve">In cases of rape medical care of a survivor includes preparing a medical certificate, which is a legal requirement in most countries.  The </w:t>
      </w:r>
      <w:r>
        <w:rPr>
          <w:rFonts w:asciiTheme="majorHAnsi" w:hAnsiTheme="majorHAnsi" w:cstheme="majorHAnsi"/>
          <w:sz w:val="22"/>
          <w:szCs w:val="22"/>
        </w:rPr>
        <w:t>medical team member</w:t>
      </w:r>
      <w:r w:rsidRPr="00FC7246">
        <w:rPr>
          <w:rFonts w:asciiTheme="majorHAnsi" w:hAnsiTheme="majorHAnsi" w:cstheme="majorHAnsi"/>
          <w:sz w:val="22"/>
          <w:szCs w:val="22"/>
        </w:rPr>
        <w:t xml:space="preserve"> who examines the survivor must make sure a certificate is completed. The medical certificate is a confidential medical document that the health-care provider must hand over to the survivor</w:t>
      </w:r>
      <w:r>
        <w:rPr>
          <w:rFonts w:asciiTheme="majorHAnsi" w:hAnsiTheme="majorHAnsi" w:cstheme="majorHAnsi"/>
          <w:sz w:val="22"/>
          <w:szCs w:val="22"/>
        </w:rPr>
        <w:t>, while keeping a copy on file</w:t>
      </w:r>
      <w:r w:rsidRPr="00FC7246">
        <w:rPr>
          <w:rFonts w:asciiTheme="majorHAnsi" w:hAnsiTheme="majorHAnsi" w:cstheme="majorHAnsi"/>
          <w:sz w:val="22"/>
          <w:szCs w:val="22"/>
        </w:rPr>
        <w:t>. The medical certificate constitutes an element of proof and is often the only material evidence available, apart from the survivor’s own story. The medical certificate should be available for free; survivors should not be charged for it.</w:t>
      </w:r>
    </w:p>
    <w:p w14:paraId="4AF8BA92" w14:textId="77777777" w:rsidR="007F6DF6" w:rsidRPr="00FC7246" w:rsidRDefault="007F6DF6" w:rsidP="007F6DF6">
      <w:pPr>
        <w:autoSpaceDE w:val="0"/>
        <w:autoSpaceDN w:val="0"/>
        <w:adjustRightInd w:val="0"/>
        <w:rPr>
          <w:rFonts w:asciiTheme="majorHAnsi" w:hAnsiTheme="majorHAnsi" w:cstheme="majorHAnsi"/>
          <w:sz w:val="22"/>
          <w:szCs w:val="22"/>
        </w:rPr>
      </w:pPr>
    </w:p>
    <w:p w14:paraId="431A51E6" w14:textId="14D52603" w:rsidR="007F6DF6" w:rsidRPr="00BB0A60" w:rsidRDefault="007F6DF6" w:rsidP="00392175">
      <w:pPr>
        <w:pStyle w:val="Heading3"/>
        <w:numPr>
          <w:ilvl w:val="2"/>
          <w:numId w:val="64"/>
        </w:numPr>
      </w:pPr>
      <w:bookmarkStart w:id="186" w:name="_Toc18923779"/>
      <w:r w:rsidRPr="00BB0A60">
        <w:lastRenderedPageBreak/>
        <w:t xml:space="preserve">Tips for </w:t>
      </w:r>
      <w:r w:rsidR="00BB0A60">
        <w:t>GBV D</w:t>
      </w:r>
      <w:r w:rsidRPr="00BB0A60">
        <w:t>ocumentation</w:t>
      </w:r>
      <w:bookmarkEnd w:id="186"/>
    </w:p>
    <w:p w14:paraId="63C4BCBE" w14:textId="77777777" w:rsidR="007F6DF6" w:rsidRPr="00FC7246" w:rsidRDefault="007F6DF6" w:rsidP="003F4018">
      <w:pPr>
        <w:pStyle w:val="ListParagraph"/>
        <w:widowControl/>
        <w:numPr>
          <w:ilvl w:val="0"/>
          <w:numId w:val="37"/>
        </w:numPr>
        <w:rPr>
          <w:rFonts w:asciiTheme="majorHAnsi" w:hAnsiTheme="majorHAnsi" w:cstheme="majorHAnsi"/>
          <w:sz w:val="22"/>
          <w:szCs w:val="22"/>
        </w:rPr>
      </w:pPr>
      <w:r w:rsidRPr="00FC7246">
        <w:rPr>
          <w:rFonts w:asciiTheme="majorHAnsi" w:hAnsiTheme="majorHAnsi" w:cstheme="majorHAnsi"/>
          <w:sz w:val="22"/>
          <w:szCs w:val="22"/>
        </w:rPr>
        <w:t>Record the interview and your examination findings in a clear, complete, objective, non-judgmental way.</w:t>
      </w:r>
    </w:p>
    <w:p w14:paraId="0D89BD36" w14:textId="77777777" w:rsidR="007F6DF6" w:rsidRPr="00FC7246" w:rsidRDefault="007F6DF6" w:rsidP="003F4018">
      <w:pPr>
        <w:pStyle w:val="ListParagraph"/>
        <w:widowControl/>
        <w:numPr>
          <w:ilvl w:val="0"/>
          <w:numId w:val="37"/>
        </w:numPr>
        <w:tabs>
          <w:tab w:val="left" w:pos="2000"/>
        </w:tabs>
        <w:rPr>
          <w:rFonts w:asciiTheme="majorHAnsi" w:hAnsiTheme="majorHAnsi" w:cstheme="majorHAnsi"/>
          <w:sz w:val="22"/>
          <w:szCs w:val="22"/>
        </w:rPr>
      </w:pPr>
      <w:r w:rsidRPr="00FC7246">
        <w:rPr>
          <w:rFonts w:asciiTheme="majorHAnsi" w:hAnsiTheme="majorHAnsi" w:cstheme="majorHAnsi"/>
          <w:sz w:val="22"/>
          <w:szCs w:val="22"/>
        </w:rPr>
        <w:t>It is not the responsibility</w:t>
      </w:r>
      <w:r>
        <w:rPr>
          <w:rFonts w:asciiTheme="majorHAnsi" w:hAnsiTheme="majorHAnsi" w:cstheme="majorHAnsi"/>
          <w:sz w:val="22"/>
          <w:szCs w:val="22"/>
        </w:rPr>
        <w:t xml:space="preserve"> of medical teams and local health providers</w:t>
      </w:r>
      <w:r w:rsidRPr="00FC7246">
        <w:rPr>
          <w:rFonts w:asciiTheme="majorHAnsi" w:hAnsiTheme="majorHAnsi" w:cstheme="majorHAnsi"/>
          <w:sz w:val="22"/>
          <w:szCs w:val="22"/>
        </w:rPr>
        <w:t xml:space="preserve"> to determine </w:t>
      </w:r>
      <w:proofErr w:type="gramStart"/>
      <w:r w:rsidRPr="00FC7246">
        <w:rPr>
          <w:rFonts w:asciiTheme="majorHAnsi" w:hAnsiTheme="majorHAnsi" w:cstheme="majorHAnsi"/>
          <w:sz w:val="22"/>
          <w:szCs w:val="22"/>
        </w:rPr>
        <w:t>whether or not</w:t>
      </w:r>
      <w:proofErr w:type="gramEnd"/>
      <w:r w:rsidRPr="00FC7246">
        <w:rPr>
          <w:rFonts w:asciiTheme="majorHAnsi" w:hAnsiTheme="majorHAnsi" w:cstheme="majorHAnsi"/>
          <w:sz w:val="22"/>
          <w:szCs w:val="22"/>
        </w:rPr>
        <w:t xml:space="preserve"> a woman has been raped. Document your findings without stating conclusions about the rape. Note that in many cases of rape there are no clinical findings.</w:t>
      </w:r>
    </w:p>
    <w:p w14:paraId="782C8194" w14:textId="77777777" w:rsidR="007F6DF6" w:rsidRPr="00FC7246" w:rsidRDefault="007F6DF6" w:rsidP="003F4018">
      <w:pPr>
        <w:pStyle w:val="ListParagraph"/>
        <w:widowControl/>
        <w:numPr>
          <w:ilvl w:val="0"/>
          <w:numId w:val="37"/>
        </w:numPr>
        <w:tabs>
          <w:tab w:val="left" w:pos="2000"/>
        </w:tabs>
        <w:ind w:right="320"/>
        <w:rPr>
          <w:rFonts w:asciiTheme="majorHAnsi" w:hAnsiTheme="majorHAnsi" w:cstheme="majorHAnsi"/>
          <w:sz w:val="22"/>
          <w:szCs w:val="22"/>
        </w:rPr>
      </w:pPr>
      <w:r w:rsidRPr="00FC7246">
        <w:rPr>
          <w:rFonts w:asciiTheme="majorHAnsi" w:hAnsiTheme="majorHAnsi" w:cstheme="majorHAnsi"/>
          <w:sz w:val="22"/>
          <w:szCs w:val="22"/>
        </w:rPr>
        <w:t>Completely assess and document the physical and emotional state of the survivor.</w:t>
      </w:r>
    </w:p>
    <w:p w14:paraId="5E73F71C" w14:textId="77777777" w:rsidR="007F6DF6" w:rsidRPr="00FC7246" w:rsidRDefault="007F6DF6" w:rsidP="003F4018">
      <w:pPr>
        <w:pStyle w:val="ListParagraph"/>
        <w:widowControl/>
        <w:numPr>
          <w:ilvl w:val="0"/>
          <w:numId w:val="37"/>
        </w:numPr>
        <w:ind w:right="280"/>
        <w:rPr>
          <w:rFonts w:asciiTheme="majorHAnsi" w:hAnsiTheme="majorHAnsi" w:cstheme="majorHAnsi"/>
          <w:sz w:val="22"/>
          <w:szCs w:val="22"/>
        </w:rPr>
      </w:pPr>
      <w:r w:rsidRPr="00FC7246">
        <w:rPr>
          <w:rFonts w:asciiTheme="majorHAnsi" w:hAnsiTheme="majorHAnsi" w:cstheme="majorHAnsi"/>
          <w:sz w:val="22"/>
          <w:szCs w:val="22"/>
        </w:rPr>
        <w:t>Document all injuries clearly and systematically, using standard terminology and describing the characteristics of the wounds. Record your findings on pictograms. Health workers who have not been trained in injury interpretation should limit their role to describing injuries in as much detail as possible, without speculating about the cause, as this can have profound consequences for the survivor and accused attacker.</w:t>
      </w:r>
    </w:p>
    <w:p w14:paraId="21DBE030" w14:textId="77777777" w:rsidR="007F6DF6" w:rsidRPr="00FC7246" w:rsidRDefault="007F6DF6" w:rsidP="003F4018">
      <w:pPr>
        <w:pStyle w:val="ListParagraph"/>
        <w:widowControl/>
        <w:numPr>
          <w:ilvl w:val="0"/>
          <w:numId w:val="37"/>
        </w:numPr>
        <w:tabs>
          <w:tab w:val="left" w:pos="200"/>
        </w:tabs>
        <w:ind w:right="360"/>
        <w:rPr>
          <w:rFonts w:asciiTheme="majorHAnsi" w:hAnsiTheme="majorHAnsi" w:cstheme="majorHAnsi"/>
          <w:sz w:val="22"/>
          <w:szCs w:val="22"/>
        </w:rPr>
      </w:pPr>
      <w:r w:rsidRPr="00FC7246">
        <w:rPr>
          <w:rFonts w:asciiTheme="majorHAnsi" w:hAnsiTheme="majorHAnsi" w:cstheme="majorHAnsi"/>
          <w:sz w:val="22"/>
          <w:szCs w:val="22"/>
        </w:rPr>
        <w:t>Record precisely, in the survivor's own words, important statements made by her, such as reports of threats made by the assailant. Do not be afraid to include the name of the assailant, but use qualifying statements, such as "patient states" or "patient reports".</w:t>
      </w:r>
    </w:p>
    <w:p w14:paraId="0B346450" w14:textId="77777777" w:rsidR="007F6DF6" w:rsidRPr="00FC7246" w:rsidRDefault="007F6DF6" w:rsidP="003F4018">
      <w:pPr>
        <w:pStyle w:val="ListParagraph"/>
        <w:widowControl/>
        <w:numPr>
          <w:ilvl w:val="0"/>
          <w:numId w:val="37"/>
        </w:numPr>
        <w:tabs>
          <w:tab w:val="left" w:pos="200"/>
        </w:tabs>
        <w:ind w:right="300"/>
        <w:rPr>
          <w:rFonts w:asciiTheme="majorHAnsi" w:hAnsiTheme="majorHAnsi" w:cstheme="majorHAnsi"/>
          <w:sz w:val="22"/>
          <w:szCs w:val="22"/>
        </w:rPr>
      </w:pPr>
      <w:r w:rsidRPr="00FC7246">
        <w:rPr>
          <w:rFonts w:asciiTheme="majorHAnsi" w:hAnsiTheme="majorHAnsi" w:cstheme="majorHAnsi"/>
          <w:sz w:val="22"/>
          <w:szCs w:val="22"/>
        </w:rPr>
        <w:t>Avoid the use of the term "alleged", as it can be interpreted as meaning that the survivor exaggerated or lied.</w:t>
      </w:r>
    </w:p>
    <w:p w14:paraId="73F9007D" w14:textId="77777777" w:rsidR="007F6DF6" w:rsidRPr="00FC7246" w:rsidRDefault="007F6DF6" w:rsidP="003F4018">
      <w:pPr>
        <w:pStyle w:val="ListParagraph"/>
        <w:widowControl/>
        <w:numPr>
          <w:ilvl w:val="0"/>
          <w:numId w:val="37"/>
        </w:numPr>
        <w:tabs>
          <w:tab w:val="left" w:pos="200"/>
        </w:tabs>
        <w:ind w:right="500"/>
        <w:rPr>
          <w:rFonts w:asciiTheme="majorHAnsi" w:hAnsiTheme="majorHAnsi" w:cstheme="majorHAnsi"/>
          <w:sz w:val="22"/>
          <w:szCs w:val="22"/>
        </w:rPr>
      </w:pPr>
      <w:r w:rsidRPr="00FC7246">
        <w:rPr>
          <w:rFonts w:asciiTheme="majorHAnsi" w:hAnsiTheme="majorHAnsi" w:cstheme="majorHAnsi"/>
          <w:sz w:val="22"/>
          <w:szCs w:val="22"/>
        </w:rPr>
        <w:t>Make note of any sample collected as evidence</w:t>
      </w:r>
    </w:p>
    <w:p w14:paraId="3294BACA" w14:textId="77777777" w:rsidR="007F6DF6" w:rsidRPr="00FC7246" w:rsidRDefault="007F6DF6" w:rsidP="007F6DF6">
      <w:pPr>
        <w:autoSpaceDE w:val="0"/>
        <w:autoSpaceDN w:val="0"/>
        <w:adjustRightInd w:val="0"/>
        <w:rPr>
          <w:rFonts w:asciiTheme="majorHAnsi" w:hAnsiTheme="majorHAnsi" w:cstheme="majorHAnsi"/>
          <w:sz w:val="22"/>
          <w:szCs w:val="22"/>
        </w:rPr>
      </w:pPr>
    </w:p>
    <w:p w14:paraId="0ECEA922" w14:textId="77777777" w:rsidR="007F6DF6" w:rsidRPr="00FC7246" w:rsidRDefault="007F6DF6" w:rsidP="007F6DF6">
      <w:pPr>
        <w:rPr>
          <w:rFonts w:asciiTheme="majorHAnsi" w:hAnsiTheme="majorHAnsi" w:cstheme="majorHAnsi"/>
          <w:sz w:val="22"/>
          <w:szCs w:val="22"/>
        </w:rPr>
      </w:pPr>
    </w:p>
    <w:p w14:paraId="293B3759" w14:textId="77777777" w:rsidR="007F6DF6" w:rsidRPr="00FC7246" w:rsidRDefault="007F6DF6" w:rsidP="007F6DF6">
      <w:pPr>
        <w:rPr>
          <w:rFonts w:asciiTheme="majorHAnsi" w:hAnsiTheme="majorHAnsi" w:cstheme="majorHAnsi"/>
          <w:sz w:val="22"/>
          <w:szCs w:val="22"/>
        </w:rPr>
      </w:pPr>
      <w:r>
        <w:rPr>
          <w:rFonts w:asciiTheme="majorHAnsi" w:hAnsiTheme="majorHAnsi" w:cstheme="majorHAnsi"/>
          <w:sz w:val="22"/>
          <w:szCs w:val="22"/>
        </w:rPr>
        <w:t>Medical teams</w:t>
      </w:r>
      <w:r w:rsidRPr="00FC7246">
        <w:rPr>
          <w:rFonts w:asciiTheme="majorHAnsi" w:hAnsiTheme="majorHAnsi" w:cstheme="majorHAnsi"/>
          <w:sz w:val="22"/>
          <w:szCs w:val="22"/>
        </w:rPr>
        <w:t xml:space="preserve"> should also be aware of their responsibility to safeguard survivor information and ensure confidentiality.  </w:t>
      </w:r>
      <w:r>
        <w:rPr>
          <w:rFonts w:asciiTheme="majorHAnsi" w:hAnsiTheme="majorHAnsi" w:cstheme="majorHAnsi"/>
          <w:sz w:val="22"/>
          <w:szCs w:val="22"/>
        </w:rPr>
        <w:t>Medical teams</w:t>
      </w:r>
      <w:r w:rsidRPr="00FC7246">
        <w:rPr>
          <w:rFonts w:asciiTheme="majorHAnsi" w:hAnsiTheme="majorHAnsi" w:cstheme="majorHAnsi"/>
          <w:sz w:val="22"/>
          <w:szCs w:val="22"/>
        </w:rPr>
        <w:t xml:space="preserve"> should never share information about a survivor </w:t>
      </w:r>
      <w:r>
        <w:rPr>
          <w:rFonts w:asciiTheme="majorHAnsi" w:hAnsiTheme="majorHAnsi" w:cstheme="majorHAnsi"/>
          <w:sz w:val="22"/>
          <w:szCs w:val="22"/>
        </w:rPr>
        <w:t>with</w:t>
      </w:r>
      <w:r w:rsidRPr="00FC7246">
        <w:rPr>
          <w:rFonts w:asciiTheme="majorHAnsi" w:hAnsiTheme="majorHAnsi" w:cstheme="majorHAnsi"/>
          <w:sz w:val="22"/>
          <w:szCs w:val="22"/>
        </w:rPr>
        <w:t xml:space="preserve"> officials from UN agencies or bodies, monitoring mechanisms, or the national legal and security sector without the consent of the survivor.  Sharing information without consent is a breach of confidentiality and can entail serious safety risks to the survivor.</w:t>
      </w:r>
    </w:p>
    <w:p w14:paraId="5FC71B6F" w14:textId="65081A79" w:rsidR="007F6DF6" w:rsidRDefault="007F6DF6" w:rsidP="007F6DF6">
      <w:pPr>
        <w:rPr>
          <w:rFonts w:asciiTheme="majorHAnsi" w:hAnsiTheme="majorHAnsi" w:cstheme="majorHAnsi"/>
          <w:sz w:val="22"/>
          <w:szCs w:val="22"/>
        </w:rPr>
      </w:pPr>
    </w:p>
    <w:p w14:paraId="02EC701F" w14:textId="6AFD77D4" w:rsidR="00284EDC" w:rsidRPr="00284EDC" w:rsidRDefault="00284EDC" w:rsidP="00392175">
      <w:pPr>
        <w:pStyle w:val="Heading2"/>
        <w:numPr>
          <w:ilvl w:val="1"/>
          <w:numId w:val="64"/>
        </w:numPr>
      </w:pPr>
      <w:bookmarkStart w:id="187" w:name="_Toc18923780"/>
      <w:r w:rsidRPr="00284EDC">
        <w:t>Chapter 4 Guidance Notes</w:t>
      </w:r>
      <w:bookmarkEnd w:id="187"/>
    </w:p>
    <w:p w14:paraId="18EAF116" w14:textId="77777777" w:rsidR="00284EDC" w:rsidRPr="00FC7246" w:rsidRDefault="00284EDC" w:rsidP="007F6DF6">
      <w:pPr>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9340"/>
      </w:tblGrid>
      <w:tr w:rsidR="00284EDC" w14:paraId="439277BB" w14:textId="77777777" w:rsidTr="007E6D36">
        <w:tc>
          <w:tcPr>
            <w:tcW w:w="9475" w:type="dxa"/>
            <w:shd w:val="clear" w:color="auto" w:fill="F2DBDB" w:themeFill="accent2" w:themeFillTint="33"/>
          </w:tcPr>
          <w:p w14:paraId="030E5957" w14:textId="6CB551F7" w:rsidR="00284EDC" w:rsidRPr="00247553" w:rsidRDefault="00284EDC" w:rsidP="00392175">
            <w:pPr>
              <w:pStyle w:val="ListParagraph"/>
              <w:numPr>
                <w:ilvl w:val="0"/>
                <w:numId w:val="66"/>
              </w:numPr>
              <w:tabs>
                <w:tab w:val="left" w:pos="734"/>
              </w:tabs>
              <w:spacing w:line="269" w:lineRule="exact"/>
              <w:rPr>
                <w:rFonts w:ascii="Arial" w:hAnsi="Arial" w:cs="Arial"/>
                <w:sz w:val="22"/>
                <w:szCs w:val="22"/>
              </w:rPr>
            </w:pPr>
            <w:r>
              <w:rPr>
                <w:rFonts w:ascii="Arial" w:hAnsi="Arial" w:cs="Arial"/>
                <w:sz w:val="22"/>
                <w:szCs w:val="22"/>
              </w:rPr>
              <w:t xml:space="preserve">Teams need to be trained, prepared and equipped to manage clinical, </w:t>
            </w:r>
            <w:r w:rsidR="00F00A95">
              <w:rPr>
                <w:rFonts w:ascii="Arial" w:hAnsi="Arial" w:cs="Arial"/>
                <w:sz w:val="22"/>
                <w:szCs w:val="22"/>
              </w:rPr>
              <w:t>security</w:t>
            </w:r>
            <w:r>
              <w:rPr>
                <w:rFonts w:ascii="Arial" w:hAnsi="Arial" w:cs="Arial"/>
                <w:sz w:val="22"/>
                <w:szCs w:val="22"/>
              </w:rPr>
              <w:t>, protection, and advocacy components of GBV at the operational level.</w:t>
            </w:r>
          </w:p>
          <w:p w14:paraId="58861EE5" w14:textId="4195E3D4" w:rsidR="00284EDC" w:rsidRDefault="00284EDC" w:rsidP="00392175">
            <w:pPr>
              <w:pStyle w:val="ListParagraph"/>
              <w:numPr>
                <w:ilvl w:val="0"/>
                <w:numId w:val="66"/>
              </w:numPr>
              <w:tabs>
                <w:tab w:val="left" w:pos="739"/>
              </w:tabs>
              <w:spacing w:line="269" w:lineRule="exact"/>
              <w:rPr>
                <w:rFonts w:ascii="Arial" w:hAnsi="Arial" w:cs="Arial"/>
                <w:sz w:val="22"/>
                <w:szCs w:val="22"/>
              </w:rPr>
            </w:pPr>
            <w:r>
              <w:rPr>
                <w:rFonts w:ascii="Arial" w:hAnsi="Arial" w:cs="Arial"/>
                <w:sz w:val="22"/>
                <w:szCs w:val="22"/>
              </w:rPr>
              <w:t>Teams need to be aware of the confidentiality and risk mitigation methods</w:t>
            </w:r>
            <w:r w:rsidR="00E72A8E">
              <w:rPr>
                <w:rFonts w:ascii="Arial" w:hAnsi="Arial" w:cs="Arial"/>
                <w:sz w:val="22"/>
                <w:szCs w:val="22"/>
              </w:rPr>
              <w:t xml:space="preserve"> with special considerations for children.</w:t>
            </w:r>
          </w:p>
          <w:p w14:paraId="2E5211A9" w14:textId="338FB967" w:rsidR="00D244D1" w:rsidRPr="00247553" w:rsidRDefault="00D244D1" w:rsidP="00392175">
            <w:pPr>
              <w:pStyle w:val="ListParagraph"/>
              <w:numPr>
                <w:ilvl w:val="0"/>
                <w:numId w:val="66"/>
              </w:numPr>
              <w:tabs>
                <w:tab w:val="left" w:pos="739"/>
              </w:tabs>
              <w:spacing w:line="269" w:lineRule="exact"/>
              <w:rPr>
                <w:rFonts w:ascii="Arial" w:hAnsi="Arial" w:cs="Arial"/>
                <w:sz w:val="22"/>
                <w:szCs w:val="22"/>
              </w:rPr>
            </w:pPr>
            <w:r>
              <w:rPr>
                <w:rFonts w:ascii="Arial" w:hAnsi="Arial" w:cs="Arial"/>
                <w:sz w:val="22"/>
                <w:szCs w:val="22"/>
              </w:rPr>
              <w:t xml:space="preserve">Teams need to be aware </w:t>
            </w:r>
            <w:r w:rsidR="00200EE2">
              <w:rPr>
                <w:rFonts w:ascii="Arial" w:hAnsi="Arial" w:cs="Arial"/>
                <w:sz w:val="22"/>
                <w:szCs w:val="22"/>
              </w:rPr>
              <w:t>means for self-care when managing GBV.</w:t>
            </w:r>
          </w:p>
          <w:p w14:paraId="622612AB" w14:textId="7BBD14EE" w:rsidR="00284EDC" w:rsidRPr="00247553" w:rsidRDefault="00284EDC" w:rsidP="00392175">
            <w:pPr>
              <w:pStyle w:val="ListParagraph"/>
              <w:numPr>
                <w:ilvl w:val="0"/>
                <w:numId w:val="66"/>
              </w:numPr>
              <w:tabs>
                <w:tab w:val="left" w:pos="734"/>
              </w:tabs>
              <w:spacing w:line="269" w:lineRule="exact"/>
              <w:rPr>
                <w:rFonts w:ascii="Arial" w:hAnsi="Arial" w:cs="Arial"/>
                <w:sz w:val="22"/>
                <w:szCs w:val="22"/>
              </w:rPr>
            </w:pPr>
            <w:r w:rsidRPr="00247553">
              <w:rPr>
                <w:rFonts w:ascii="Arial" w:hAnsi="Arial" w:cs="Arial"/>
                <w:sz w:val="22"/>
                <w:szCs w:val="22"/>
              </w:rPr>
              <w:t xml:space="preserve">Teams integrate a capacity strengthening approach </w:t>
            </w:r>
            <w:r>
              <w:rPr>
                <w:rFonts w:ascii="Arial" w:hAnsi="Arial" w:cs="Arial"/>
                <w:sz w:val="22"/>
                <w:szCs w:val="22"/>
              </w:rPr>
              <w:t>in when working with local providers and team</w:t>
            </w:r>
          </w:p>
          <w:p w14:paraId="69A708FA" w14:textId="77777777" w:rsidR="00284EDC" w:rsidRPr="00247553" w:rsidRDefault="00284EDC" w:rsidP="00392175">
            <w:pPr>
              <w:pStyle w:val="ListParagraph"/>
              <w:numPr>
                <w:ilvl w:val="0"/>
                <w:numId w:val="66"/>
              </w:numPr>
              <w:rPr>
                <w:rFonts w:ascii="Arial" w:hAnsi="Arial" w:cs="Arial"/>
                <w:sz w:val="22"/>
                <w:szCs w:val="22"/>
              </w:rPr>
            </w:pPr>
            <w:r w:rsidRPr="00247553">
              <w:rPr>
                <w:rFonts w:ascii="Arial" w:hAnsi="Arial" w:cs="Arial"/>
                <w:sz w:val="22"/>
                <w:szCs w:val="22"/>
              </w:rPr>
              <w:t>Teams and Leaders have easy access to the most relevant key references and manuals at their fingertips</w:t>
            </w:r>
          </w:p>
          <w:p w14:paraId="7871DF5A" w14:textId="77777777" w:rsidR="00284EDC" w:rsidRDefault="00284EDC" w:rsidP="007F6DF6">
            <w:pPr>
              <w:rPr>
                <w:rFonts w:asciiTheme="majorHAnsi" w:hAnsiTheme="majorHAnsi" w:cstheme="majorHAnsi"/>
                <w:sz w:val="22"/>
                <w:szCs w:val="22"/>
              </w:rPr>
            </w:pPr>
          </w:p>
        </w:tc>
      </w:tr>
    </w:tbl>
    <w:p w14:paraId="747463D0" w14:textId="22D2673E" w:rsidR="007F6DF6" w:rsidRDefault="007F6DF6" w:rsidP="007F6DF6">
      <w:pPr>
        <w:rPr>
          <w:rFonts w:asciiTheme="majorHAnsi" w:hAnsiTheme="majorHAnsi" w:cstheme="majorHAnsi"/>
          <w:sz w:val="22"/>
          <w:szCs w:val="22"/>
        </w:rPr>
      </w:pPr>
    </w:p>
    <w:p w14:paraId="7CCF6CBE" w14:textId="77777777" w:rsidR="00284EDC" w:rsidRPr="00FC7246" w:rsidRDefault="00284EDC" w:rsidP="007F6DF6">
      <w:pPr>
        <w:rPr>
          <w:rFonts w:asciiTheme="majorHAnsi" w:hAnsiTheme="majorHAnsi" w:cstheme="majorHAnsi"/>
          <w:sz w:val="22"/>
          <w:szCs w:val="22"/>
        </w:rPr>
      </w:pPr>
    </w:p>
    <w:p w14:paraId="30261162" w14:textId="77777777" w:rsidR="007F6DF6" w:rsidRPr="00356210" w:rsidRDefault="007F6DF6" w:rsidP="007F6DF6">
      <w:pPr>
        <w:rPr>
          <w:rFonts w:asciiTheme="majorHAnsi" w:hAnsiTheme="majorHAnsi" w:cstheme="majorHAnsi"/>
          <w:b/>
          <w:sz w:val="22"/>
          <w:szCs w:val="22"/>
          <w:u w:val="single"/>
        </w:rPr>
      </w:pPr>
      <w:r>
        <w:rPr>
          <w:rFonts w:asciiTheme="majorHAnsi" w:hAnsiTheme="majorHAnsi" w:cstheme="majorHAnsi"/>
          <w:b/>
          <w:sz w:val="22"/>
          <w:szCs w:val="22"/>
          <w:highlight w:val="yellow"/>
          <w:u w:val="single"/>
        </w:rPr>
        <w:t xml:space="preserve">GBV </w:t>
      </w:r>
      <w:r w:rsidRPr="00F10219">
        <w:rPr>
          <w:rFonts w:asciiTheme="majorHAnsi" w:hAnsiTheme="majorHAnsi" w:cstheme="majorHAnsi"/>
          <w:b/>
          <w:sz w:val="22"/>
          <w:szCs w:val="22"/>
          <w:highlight w:val="yellow"/>
          <w:u w:val="single"/>
        </w:rPr>
        <w:t>Resources to be move references section of Red Book</w:t>
      </w:r>
    </w:p>
    <w:p w14:paraId="3F75A8F4" w14:textId="77777777" w:rsidR="007F6DF6" w:rsidRPr="00356210" w:rsidRDefault="007F6DF6" w:rsidP="007F6DF6">
      <w:pPr>
        <w:rPr>
          <w:rFonts w:asciiTheme="majorHAnsi" w:hAnsiTheme="majorHAnsi"/>
          <w:sz w:val="22"/>
          <w:szCs w:val="22"/>
        </w:rPr>
      </w:pPr>
      <w:r w:rsidRPr="00356210">
        <w:rPr>
          <w:rFonts w:asciiTheme="majorHAnsi" w:hAnsiTheme="majorHAnsi"/>
          <w:sz w:val="22"/>
          <w:szCs w:val="22"/>
        </w:rPr>
        <w:t xml:space="preserve">IASC (2015) Guidelines for Integrating Gender-Based Violence Interventions in Humanitarian Action Reducing risk, promoting resilience and aiding recovery </w:t>
      </w:r>
      <w:hyperlink r:id="rId49" w:history="1">
        <w:r w:rsidRPr="00356210">
          <w:rPr>
            <w:rStyle w:val="Hyperlink"/>
            <w:rFonts w:eastAsiaTheme="majorEastAsia"/>
            <w:sz w:val="22"/>
            <w:szCs w:val="22"/>
          </w:rPr>
          <w:t>https://gbvguidelines.org/en/</w:t>
        </w:r>
      </w:hyperlink>
      <w:r w:rsidRPr="00356210">
        <w:rPr>
          <w:rFonts w:asciiTheme="majorHAnsi" w:hAnsiTheme="majorHAnsi"/>
          <w:sz w:val="22"/>
          <w:szCs w:val="22"/>
        </w:rPr>
        <w:t xml:space="preserve"> </w:t>
      </w:r>
    </w:p>
    <w:p w14:paraId="1FDF7601" w14:textId="77777777" w:rsidR="007F6DF6" w:rsidRPr="001A4CE0" w:rsidRDefault="007F6DF6" w:rsidP="007F6DF6">
      <w:pPr>
        <w:rPr>
          <w:rFonts w:asciiTheme="majorHAnsi" w:hAnsiTheme="majorHAnsi" w:cstheme="majorHAnsi"/>
          <w:sz w:val="22"/>
          <w:szCs w:val="22"/>
        </w:rPr>
      </w:pPr>
    </w:p>
    <w:p w14:paraId="5ABEC447" w14:textId="77777777" w:rsidR="007F6DF6" w:rsidRPr="00356210" w:rsidRDefault="007F6DF6" w:rsidP="007F6DF6">
      <w:pPr>
        <w:autoSpaceDE w:val="0"/>
        <w:autoSpaceDN w:val="0"/>
        <w:adjustRightInd w:val="0"/>
        <w:rPr>
          <w:rFonts w:asciiTheme="majorHAnsi" w:hAnsiTheme="majorHAnsi" w:cs="Calibri"/>
          <w:sz w:val="22"/>
          <w:szCs w:val="22"/>
        </w:rPr>
      </w:pPr>
      <w:r w:rsidRPr="00356210">
        <w:rPr>
          <w:rFonts w:asciiTheme="majorHAnsi" w:hAnsiTheme="majorHAnsi" w:cs="Calibri"/>
          <w:sz w:val="22"/>
          <w:szCs w:val="22"/>
        </w:rPr>
        <w:t>WHO, UN Women and UNFPA (</w:t>
      </w:r>
      <w:proofErr w:type="gramStart"/>
      <w:r w:rsidRPr="00356210">
        <w:rPr>
          <w:rFonts w:asciiTheme="majorHAnsi" w:hAnsiTheme="majorHAnsi" w:cs="Calibri"/>
          <w:sz w:val="22"/>
          <w:szCs w:val="22"/>
        </w:rPr>
        <w:t>2014).</w:t>
      </w:r>
      <w:proofErr w:type="gramEnd"/>
      <w:r w:rsidRPr="00356210">
        <w:rPr>
          <w:rFonts w:asciiTheme="majorHAnsi" w:hAnsiTheme="majorHAnsi" w:cs="Calibri"/>
          <w:sz w:val="22"/>
          <w:szCs w:val="22"/>
        </w:rPr>
        <w:t xml:space="preserve"> </w:t>
      </w:r>
      <w:r w:rsidRPr="00356210">
        <w:rPr>
          <w:rFonts w:asciiTheme="majorHAnsi" w:hAnsiTheme="majorHAnsi" w:cs="Calibri-Italic"/>
          <w:i/>
          <w:iCs/>
          <w:sz w:val="22"/>
          <w:szCs w:val="22"/>
        </w:rPr>
        <w:t xml:space="preserve">Health Care for Women Subjected to Intimate Partner Violence or Sexual Violence: A Clinical Handbook. </w:t>
      </w:r>
      <w:r w:rsidRPr="00356210">
        <w:rPr>
          <w:rFonts w:asciiTheme="majorHAnsi" w:hAnsiTheme="majorHAnsi" w:cs="Calibri"/>
          <w:sz w:val="22"/>
          <w:szCs w:val="22"/>
        </w:rPr>
        <w:t>Geneva: WHO.</w:t>
      </w:r>
    </w:p>
    <w:p w14:paraId="637CAF4F" w14:textId="77777777" w:rsidR="007F6DF6" w:rsidRPr="001A4CE0" w:rsidRDefault="007F6DF6" w:rsidP="007F6DF6">
      <w:pPr>
        <w:rPr>
          <w:rFonts w:asciiTheme="majorHAnsi" w:hAnsiTheme="majorHAnsi" w:cstheme="majorHAnsi"/>
          <w:sz w:val="22"/>
          <w:szCs w:val="22"/>
        </w:rPr>
      </w:pPr>
      <w:r w:rsidRPr="00356210">
        <w:rPr>
          <w:rFonts w:asciiTheme="majorHAnsi" w:hAnsiTheme="majorHAnsi" w:cs="Calibri"/>
          <w:color w:val="0000FF"/>
          <w:sz w:val="22"/>
          <w:szCs w:val="22"/>
        </w:rPr>
        <w:t>https://www.who.int/reproductivehealth/publications/violence/vaw-clinical-handbook/en/</w:t>
      </w:r>
      <w:r w:rsidRPr="00356210">
        <w:rPr>
          <w:rFonts w:asciiTheme="majorHAnsi" w:hAnsiTheme="majorHAnsi" w:cs="Calibri"/>
          <w:sz w:val="22"/>
          <w:szCs w:val="22"/>
        </w:rPr>
        <w:t>.</w:t>
      </w:r>
    </w:p>
    <w:p w14:paraId="415E4988" w14:textId="77777777" w:rsidR="007F6DF6" w:rsidRPr="004A720D" w:rsidRDefault="007F6DF6" w:rsidP="007F6DF6">
      <w:pPr>
        <w:rPr>
          <w:rFonts w:asciiTheme="majorHAnsi" w:hAnsiTheme="majorHAnsi" w:cstheme="majorHAnsi"/>
          <w:sz w:val="22"/>
          <w:szCs w:val="22"/>
        </w:rPr>
      </w:pPr>
    </w:p>
    <w:p w14:paraId="5937CC75" w14:textId="77777777" w:rsidR="007F6DF6" w:rsidRPr="001A4CE0" w:rsidRDefault="007F6DF6" w:rsidP="007F6DF6">
      <w:pPr>
        <w:autoSpaceDE w:val="0"/>
        <w:autoSpaceDN w:val="0"/>
        <w:adjustRightInd w:val="0"/>
        <w:rPr>
          <w:rFonts w:asciiTheme="majorHAnsi" w:hAnsiTheme="majorHAnsi" w:cstheme="majorHAnsi"/>
          <w:sz w:val="22"/>
          <w:szCs w:val="22"/>
        </w:rPr>
      </w:pPr>
      <w:r w:rsidRPr="00356210">
        <w:rPr>
          <w:rFonts w:asciiTheme="majorHAnsi" w:hAnsiTheme="majorHAnsi" w:cs="Calibri"/>
          <w:sz w:val="22"/>
          <w:szCs w:val="22"/>
        </w:rPr>
        <w:lastRenderedPageBreak/>
        <w:t>WHO, UNPFA, and UNHCR (</w:t>
      </w:r>
      <w:proofErr w:type="gramStart"/>
      <w:r w:rsidRPr="00356210">
        <w:rPr>
          <w:rFonts w:asciiTheme="majorHAnsi" w:hAnsiTheme="majorHAnsi" w:cs="Calibri"/>
          <w:sz w:val="22"/>
          <w:szCs w:val="22"/>
        </w:rPr>
        <w:t>2019).</w:t>
      </w:r>
      <w:proofErr w:type="gramEnd"/>
      <w:r w:rsidRPr="00356210">
        <w:rPr>
          <w:rFonts w:asciiTheme="majorHAnsi" w:hAnsiTheme="majorHAnsi" w:cs="Calibri"/>
          <w:sz w:val="22"/>
          <w:szCs w:val="22"/>
        </w:rPr>
        <w:t xml:space="preserve"> </w:t>
      </w:r>
      <w:r w:rsidRPr="00356210">
        <w:rPr>
          <w:rFonts w:asciiTheme="majorHAnsi" w:hAnsiTheme="majorHAnsi" w:cs="Calibri-Italic"/>
          <w:i/>
          <w:iCs/>
          <w:sz w:val="22"/>
          <w:szCs w:val="22"/>
        </w:rPr>
        <w:t xml:space="preserve">Clinical Management of Rape and Intimate Partner Violence Survivors: Developing Protocols for Use in Humanitarian Settings </w:t>
      </w:r>
      <w:r w:rsidRPr="00356210">
        <w:rPr>
          <w:rFonts w:asciiTheme="majorHAnsi" w:hAnsiTheme="majorHAnsi" w:cs="Calibri"/>
          <w:sz w:val="22"/>
          <w:szCs w:val="22"/>
        </w:rPr>
        <w:t>(2019),</w:t>
      </w:r>
    </w:p>
    <w:p w14:paraId="4CAB8D7A" w14:textId="77777777" w:rsidR="007F6DF6" w:rsidRDefault="007F6DF6" w:rsidP="007F6DF6">
      <w:pPr>
        <w:rPr>
          <w:rFonts w:asciiTheme="majorHAnsi" w:hAnsiTheme="majorHAnsi" w:cs="Calibri"/>
          <w:sz w:val="22"/>
          <w:szCs w:val="22"/>
        </w:rPr>
      </w:pPr>
    </w:p>
    <w:p w14:paraId="6C5F6D84" w14:textId="77777777" w:rsidR="007F6DF6" w:rsidRPr="001A4CE0" w:rsidRDefault="007F6DF6" w:rsidP="007F6DF6">
      <w:pPr>
        <w:rPr>
          <w:rFonts w:asciiTheme="majorHAnsi" w:hAnsiTheme="majorHAnsi" w:cstheme="majorHAnsi"/>
          <w:sz w:val="22"/>
          <w:szCs w:val="22"/>
        </w:rPr>
      </w:pPr>
      <w:r w:rsidRPr="00356210">
        <w:rPr>
          <w:rFonts w:asciiTheme="majorHAnsi" w:hAnsiTheme="majorHAnsi" w:cs="Calibri"/>
          <w:sz w:val="22"/>
          <w:szCs w:val="22"/>
        </w:rPr>
        <w:t xml:space="preserve">Inter-agency Working Group on Reproductive Health in Crises (2011), </w:t>
      </w:r>
      <w:r w:rsidRPr="00356210">
        <w:rPr>
          <w:rFonts w:asciiTheme="majorHAnsi" w:hAnsiTheme="majorHAnsi" w:cs="Calibri-Italic"/>
          <w:i/>
          <w:iCs/>
          <w:color w:val="0563C2"/>
          <w:sz w:val="22"/>
          <w:szCs w:val="22"/>
        </w:rPr>
        <w:t xml:space="preserve">Minimum Initial Service Package </w:t>
      </w:r>
      <w:r w:rsidRPr="00356210">
        <w:rPr>
          <w:rFonts w:asciiTheme="majorHAnsi" w:hAnsiTheme="majorHAnsi" w:cs="Calibri-Italic"/>
          <w:i/>
          <w:iCs/>
          <w:sz w:val="22"/>
          <w:szCs w:val="22"/>
        </w:rPr>
        <w:t xml:space="preserve">(MISP) </w:t>
      </w:r>
      <w:r w:rsidRPr="00356210">
        <w:rPr>
          <w:rFonts w:asciiTheme="majorHAnsi" w:hAnsiTheme="majorHAnsi" w:cs="Calibri"/>
          <w:sz w:val="22"/>
          <w:szCs w:val="22"/>
        </w:rPr>
        <w:t>(2011).</w:t>
      </w:r>
    </w:p>
    <w:p w14:paraId="23F945E2" w14:textId="77777777" w:rsidR="007F6DF6" w:rsidRPr="00EB4364" w:rsidRDefault="007F6DF6" w:rsidP="007F6DF6">
      <w:pPr>
        <w:rPr>
          <w:rFonts w:asciiTheme="majorHAnsi" w:hAnsiTheme="majorHAnsi" w:cstheme="majorHAnsi"/>
          <w:sz w:val="22"/>
          <w:szCs w:val="22"/>
        </w:rPr>
      </w:pPr>
    </w:p>
    <w:p w14:paraId="2CFABC5B" w14:textId="604D5308" w:rsidR="007F6DF6" w:rsidRPr="007533AE" w:rsidRDefault="007F6DF6" w:rsidP="007F6DF6">
      <w:pPr>
        <w:rPr>
          <w:rFonts w:asciiTheme="majorHAnsi" w:hAnsiTheme="majorHAnsi"/>
          <w:sz w:val="22"/>
          <w:szCs w:val="22"/>
        </w:rPr>
      </w:pPr>
      <w:r w:rsidRPr="007533AE">
        <w:rPr>
          <w:rFonts w:asciiTheme="majorHAnsi" w:hAnsiTheme="majorHAnsi"/>
          <w:sz w:val="22"/>
          <w:szCs w:val="22"/>
        </w:rPr>
        <w:t xml:space="preserve">WHO, </w:t>
      </w:r>
      <w:proofErr w:type="gramStart"/>
      <w:r w:rsidRPr="007533AE">
        <w:rPr>
          <w:rFonts w:asciiTheme="majorHAnsi" w:hAnsiTheme="majorHAnsi"/>
          <w:sz w:val="22"/>
          <w:szCs w:val="22"/>
        </w:rPr>
        <w:t>UNODC.</w:t>
      </w:r>
      <w:proofErr w:type="gramEnd"/>
      <w:r w:rsidRPr="007533AE">
        <w:rPr>
          <w:rFonts w:asciiTheme="majorHAnsi" w:hAnsiTheme="majorHAnsi"/>
          <w:sz w:val="22"/>
          <w:szCs w:val="22"/>
        </w:rPr>
        <w:t xml:space="preserve"> Strengthening the medico-legal response to sexual violence. Geneva: World Health Organization; 2015 </w:t>
      </w:r>
      <w:proofErr w:type="gramStart"/>
      <w:r w:rsidRPr="007533AE">
        <w:rPr>
          <w:rFonts w:asciiTheme="majorHAnsi" w:hAnsiTheme="majorHAnsi"/>
          <w:sz w:val="22"/>
          <w:szCs w:val="22"/>
        </w:rPr>
        <w:t>(</w:t>
      </w:r>
      <w:r w:rsidR="00ED41C6">
        <w:rPr>
          <w:rFonts w:asciiTheme="majorHAnsi" w:hAnsiTheme="majorHAnsi"/>
          <w:sz w:val="22"/>
          <w:szCs w:val="22"/>
        </w:rPr>
        <w:t xml:space="preserve"> </w:t>
      </w:r>
      <w:r w:rsidRPr="007533AE">
        <w:rPr>
          <w:rFonts w:asciiTheme="majorHAnsi" w:hAnsiTheme="majorHAnsi"/>
          <w:sz w:val="22"/>
          <w:szCs w:val="22"/>
        </w:rPr>
        <w:t>http://apps.who.int/iris/bitstream/10665/197498/1/WHO_RHR_15.24_eng.pdf?ua=1</w:t>
      </w:r>
      <w:proofErr w:type="gramEnd"/>
      <w:r w:rsidR="00ED41C6">
        <w:rPr>
          <w:rFonts w:asciiTheme="majorHAnsi" w:hAnsiTheme="majorHAnsi"/>
          <w:sz w:val="22"/>
          <w:szCs w:val="22"/>
        </w:rPr>
        <w:t xml:space="preserve"> </w:t>
      </w:r>
      <w:r w:rsidRPr="007533AE">
        <w:rPr>
          <w:rFonts w:asciiTheme="majorHAnsi" w:hAnsiTheme="majorHAnsi"/>
          <w:sz w:val="22"/>
          <w:szCs w:val="22"/>
        </w:rPr>
        <w:t>).</w:t>
      </w:r>
    </w:p>
    <w:p w14:paraId="2A18ACF3" w14:textId="77777777" w:rsidR="007F6DF6" w:rsidRDefault="007F6DF6" w:rsidP="007F6DF6">
      <w:pPr>
        <w:rPr>
          <w:rFonts w:asciiTheme="majorHAnsi" w:hAnsiTheme="majorHAnsi" w:cstheme="majorHAnsi"/>
          <w:sz w:val="22"/>
          <w:szCs w:val="22"/>
        </w:rPr>
      </w:pPr>
    </w:p>
    <w:p w14:paraId="0FAFC178" w14:textId="50A5603F" w:rsidR="007F6DF6" w:rsidRPr="005C32CA" w:rsidRDefault="005C32CA" w:rsidP="007F6DF6">
      <w:pPr>
        <w:rPr>
          <w:lang w:val="en-CA"/>
        </w:rPr>
      </w:pPr>
      <w:r w:rsidRPr="005C32CA">
        <w:rPr>
          <w:lang w:val="en-CA"/>
        </w:rPr>
        <w:t>UNFPA, Mana</w:t>
      </w:r>
      <w:r>
        <w:rPr>
          <w:lang w:val="en-CA"/>
        </w:rPr>
        <w:t>ging Gender Based Violence Programs in Emergencies, eLearning</w:t>
      </w:r>
      <w:r w:rsidRPr="005C32CA">
        <w:rPr>
          <w:lang w:val="en-CA"/>
        </w:rPr>
        <w:t xml:space="preserve"> </w:t>
      </w:r>
      <w:hyperlink r:id="rId50" w:history="1">
        <w:r w:rsidRPr="005C32CA">
          <w:rPr>
            <w:rStyle w:val="Hyperlink"/>
            <w:rFonts w:eastAsiaTheme="majorEastAsia"/>
            <w:lang w:val="en-CA"/>
          </w:rPr>
          <w:t>https://www.unfpa.org/sites/default/files/pub-pdf/GBV%20E-Learning%20Companion%20Guide_ENGLISH.pdf</w:t>
        </w:r>
      </w:hyperlink>
    </w:p>
    <w:p w14:paraId="03BCFC48" w14:textId="77777777" w:rsidR="00ED41C6" w:rsidRPr="005C32CA" w:rsidRDefault="00ED41C6" w:rsidP="007F6DF6">
      <w:pPr>
        <w:rPr>
          <w:rFonts w:asciiTheme="majorHAnsi" w:hAnsiTheme="majorHAnsi" w:cstheme="majorHAnsi"/>
          <w:sz w:val="22"/>
          <w:szCs w:val="22"/>
          <w:lang w:val="en-CA"/>
        </w:rPr>
      </w:pPr>
    </w:p>
    <w:p w14:paraId="649DCE3E" w14:textId="77777777" w:rsidR="007F6DF6" w:rsidRDefault="007F6DF6" w:rsidP="007F6DF6">
      <w:pPr>
        <w:rPr>
          <w:rFonts w:asciiTheme="majorHAnsi" w:hAnsiTheme="majorHAnsi" w:cstheme="majorHAnsi"/>
          <w:sz w:val="22"/>
          <w:szCs w:val="22"/>
        </w:rPr>
      </w:pPr>
      <w:r>
        <w:rPr>
          <w:rFonts w:asciiTheme="majorHAnsi" w:hAnsiTheme="majorHAnsi" w:cstheme="majorHAnsi"/>
          <w:sz w:val="22"/>
          <w:szCs w:val="22"/>
          <w:highlight w:val="yellow"/>
        </w:rPr>
        <w:t xml:space="preserve">GBV </w:t>
      </w:r>
      <w:r w:rsidRPr="00F10219">
        <w:rPr>
          <w:rFonts w:asciiTheme="majorHAnsi" w:hAnsiTheme="majorHAnsi" w:cstheme="majorHAnsi"/>
          <w:sz w:val="22"/>
          <w:szCs w:val="22"/>
          <w:highlight w:val="yellow"/>
        </w:rPr>
        <w:t>Annex:</w:t>
      </w:r>
      <w:r>
        <w:rPr>
          <w:rFonts w:asciiTheme="majorHAnsi" w:hAnsiTheme="majorHAnsi" w:cstheme="majorHAnsi"/>
          <w:sz w:val="22"/>
          <w:szCs w:val="22"/>
        </w:rPr>
        <w:t xml:space="preserve"> to be moved to Annex section of Red Book</w:t>
      </w:r>
    </w:p>
    <w:p w14:paraId="14FDFC77" w14:textId="77777777" w:rsidR="007F6DF6" w:rsidRPr="00356210" w:rsidRDefault="007F6DF6" w:rsidP="007F6DF6">
      <w:pPr>
        <w:rPr>
          <w:rFonts w:asciiTheme="majorHAnsi" w:hAnsiTheme="majorHAnsi" w:cstheme="majorHAnsi"/>
          <w:b/>
          <w:sz w:val="22"/>
          <w:szCs w:val="22"/>
        </w:rPr>
      </w:pPr>
    </w:p>
    <w:p w14:paraId="6ECB0FD5" w14:textId="77777777" w:rsidR="007F6DF6" w:rsidRPr="00356210" w:rsidRDefault="007F6DF6" w:rsidP="007F6DF6">
      <w:pPr>
        <w:rPr>
          <w:rFonts w:asciiTheme="majorHAnsi" w:hAnsiTheme="majorHAnsi" w:cstheme="majorHAnsi"/>
          <w:b/>
          <w:sz w:val="22"/>
          <w:szCs w:val="22"/>
        </w:rPr>
      </w:pPr>
      <w:r w:rsidRPr="00356210">
        <w:rPr>
          <w:rFonts w:asciiTheme="majorHAnsi" w:hAnsiTheme="majorHAnsi" w:cstheme="majorHAnsi"/>
          <w:b/>
          <w:sz w:val="22"/>
          <w:szCs w:val="22"/>
        </w:rPr>
        <w:t>Post-Rape Physical Examination checklist</w:t>
      </w:r>
    </w:p>
    <w:tbl>
      <w:tblPr>
        <w:tblW w:w="5000" w:type="pct"/>
        <w:tblBorders>
          <w:insideH w:val="single" w:sz="4" w:space="0" w:color="auto"/>
          <w:insideV w:val="single" w:sz="4" w:space="0" w:color="auto"/>
        </w:tblBorders>
        <w:tblLook w:val="00A0" w:firstRow="1" w:lastRow="0" w:firstColumn="1" w:lastColumn="0" w:noHBand="0" w:noVBand="0"/>
      </w:tblPr>
      <w:tblGrid>
        <w:gridCol w:w="4791"/>
        <w:gridCol w:w="4559"/>
      </w:tblGrid>
      <w:tr w:rsidR="007F6DF6" w:rsidRPr="00090C80" w14:paraId="5F238DE6" w14:textId="77777777" w:rsidTr="00284EDC">
        <w:trPr>
          <w:cantSplit/>
          <w:trHeight w:val="194"/>
        </w:trPr>
        <w:tc>
          <w:tcPr>
            <w:tcW w:w="2562" w:type="pct"/>
            <w:tcBorders>
              <w:top w:val="single" w:sz="4" w:space="0" w:color="auto"/>
              <w:bottom w:val="single" w:sz="4" w:space="0" w:color="auto"/>
            </w:tcBorders>
            <w:shd w:val="clear" w:color="auto" w:fill="F2DBDB" w:themeFill="accent2" w:themeFillTint="33"/>
            <w:tcMar>
              <w:top w:w="57" w:type="dxa"/>
              <w:bottom w:w="28" w:type="dxa"/>
            </w:tcMar>
            <w:vAlign w:val="center"/>
          </w:tcPr>
          <w:p w14:paraId="7F2B5DD4" w14:textId="77777777" w:rsidR="007F6DF6" w:rsidRPr="00090C80" w:rsidRDefault="007F6DF6" w:rsidP="000F7FAE">
            <w:pPr>
              <w:pStyle w:val="Headingsboxes1"/>
            </w:pPr>
            <w:r w:rsidRPr="00090C80">
              <w:t>Look at all the following</w:t>
            </w:r>
          </w:p>
        </w:tc>
        <w:tc>
          <w:tcPr>
            <w:tcW w:w="2438" w:type="pct"/>
            <w:tcBorders>
              <w:top w:val="single" w:sz="4" w:space="0" w:color="auto"/>
              <w:bottom w:val="single" w:sz="4" w:space="0" w:color="auto"/>
            </w:tcBorders>
            <w:shd w:val="clear" w:color="auto" w:fill="F2DBDB" w:themeFill="accent2" w:themeFillTint="33"/>
            <w:tcMar>
              <w:top w:w="57" w:type="dxa"/>
              <w:bottom w:w="28" w:type="dxa"/>
            </w:tcMar>
            <w:vAlign w:val="center"/>
          </w:tcPr>
          <w:p w14:paraId="3DBB8D2B" w14:textId="77777777" w:rsidR="007F6DF6" w:rsidRPr="00090C80" w:rsidRDefault="007F6DF6" w:rsidP="000F7FAE">
            <w:pPr>
              <w:pStyle w:val="Headingsboxes1"/>
            </w:pPr>
            <w:r w:rsidRPr="00090C80">
              <w:t>Look for and record</w:t>
            </w:r>
          </w:p>
        </w:tc>
      </w:tr>
      <w:tr w:rsidR="007F6DF6" w:rsidRPr="00DE7AD2" w14:paraId="2A34C9BF" w14:textId="77777777" w:rsidTr="00284EDC">
        <w:trPr>
          <w:cantSplit/>
          <w:trHeight w:val="122"/>
        </w:trPr>
        <w:tc>
          <w:tcPr>
            <w:tcW w:w="5000" w:type="pct"/>
            <w:gridSpan w:val="2"/>
            <w:tcBorders>
              <w:top w:val="single" w:sz="4" w:space="0" w:color="auto"/>
              <w:bottom w:val="single" w:sz="4" w:space="0" w:color="auto"/>
            </w:tcBorders>
            <w:shd w:val="clear" w:color="auto" w:fill="F2DBDB" w:themeFill="accent2" w:themeFillTint="33"/>
            <w:tcMar>
              <w:top w:w="57" w:type="dxa"/>
              <w:bottom w:w="28" w:type="dxa"/>
            </w:tcMar>
            <w:vAlign w:val="center"/>
          </w:tcPr>
          <w:p w14:paraId="7207A43E" w14:textId="77777777" w:rsidR="007F6DF6" w:rsidRPr="00DE7AD2" w:rsidRDefault="007F6DF6" w:rsidP="000F7FAE">
            <w:pPr>
              <w:pStyle w:val="Headingsboxes1"/>
            </w:pPr>
            <w:r w:rsidRPr="00455C82">
              <w:rPr>
                <w:rStyle w:val="Hyperlink"/>
              </w:rPr>
              <w:t xml:space="preserve">Physical </w:t>
            </w:r>
            <w:r w:rsidRPr="007C4115">
              <w:rPr>
                <w:rStyle w:val="Hyperlink"/>
              </w:rPr>
              <w:t>e</w:t>
            </w:r>
            <w:r w:rsidRPr="00455C82">
              <w:rPr>
                <w:rStyle w:val="Hyperlink"/>
              </w:rPr>
              <w:t>xam</w:t>
            </w:r>
            <w:r w:rsidRPr="007C4115">
              <w:rPr>
                <w:rStyle w:val="Hyperlink"/>
              </w:rPr>
              <w:t>i</w:t>
            </w:r>
            <w:r w:rsidRPr="00455C82">
              <w:rPr>
                <w:rStyle w:val="Hyperlink"/>
              </w:rPr>
              <w:t xml:space="preserve">nation </w:t>
            </w:r>
            <w:r w:rsidRPr="007C4115">
              <w:rPr>
                <w:rStyle w:val="Hyperlink"/>
              </w:rPr>
              <w:t>c</w:t>
            </w:r>
            <w:r w:rsidRPr="00455C82">
              <w:rPr>
                <w:rStyle w:val="Hyperlink"/>
              </w:rPr>
              <w:t>hecklist</w:t>
            </w:r>
          </w:p>
        </w:tc>
      </w:tr>
      <w:tr w:rsidR="007F6DF6" w:rsidRPr="00090C80" w14:paraId="05A73477" w14:textId="77777777" w:rsidTr="000F7FAE">
        <w:trPr>
          <w:cantSplit/>
          <w:trHeight w:val="3787"/>
        </w:trPr>
        <w:tc>
          <w:tcPr>
            <w:tcW w:w="2562" w:type="pct"/>
            <w:tcBorders>
              <w:top w:val="single" w:sz="4" w:space="0" w:color="auto"/>
              <w:bottom w:val="single" w:sz="4" w:space="0" w:color="auto"/>
            </w:tcBorders>
            <w:tcMar>
              <w:top w:w="113" w:type="dxa"/>
              <w:bottom w:w="85" w:type="dxa"/>
            </w:tcMar>
          </w:tcPr>
          <w:p w14:paraId="462C7B87" w14:textId="77777777" w:rsidR="007F6DF6" w:rsidRPr="00090C80" w:rsidRDefault="007F6DF6" w:rsidP="000F7FAE">
            <w:pPr>
              <w:pStyle w:val="ListBullet"/>
            </w:pPr>
            <w:r w:rsidRPr="00090C80">
              <w:t>General appearance</w:t>
            </w:r>
          </w:p>
          <w:p w14:paraId="338BCD66" w14:textId="77777777" w:rsidR="007F6DF6" w:rsidRPr="00090C80" w:rsidRDefault="007F6DF6" w:rsidP="000F7FAE">
            <w:pPr>
              <w:pStyle w:val="ListBullet"/>
            </w:pPr>
            <w:r w:rsidRPr="00090C80">
              <w:t>Hands and wrists, forearms, inner surfaces of upper arms, armpits</w:t>
            </w:r>
          </w:p>
          <w:p w14:paraId="1553965A" w14:textId="77777777" w:rsidR="007F6DF6" w:rsidRPr="00090C80" w:rsidRDefault="007F6DF6" w:rsidP="000F7FAE">
            <w:pPr>
              <w:pStyle w:val="ListBullet"/>
            </w:pPr>
            <w:r w:rsidRPr="00090C80">
              <w:t>Face, including inside of mouth</w:t>
            </w:r>
          </w:p>
          <w:p w14:paraId="42BBBB6F" w14:textId="77777777" w:rsidR="007F6DF6" w:rsidRPr="00090C80" w:rsidRDefault="007F6DF6" w:rsidP="000F7FAE">
            <w:pPr>
              <w:pStyle w:val="ListBullet"/>
            </w:pPr>
            <w:r w:rsidRPr="00090C80">
              <w:t>Ears, including inside and behind ears</w:t>
            </w:r>
          </w:p>
          <w:p w14:paraId="371268C4" w14:textId="77777777" w:rsidR="007F6DF6" w:rsidRPr="00090C80" w:rsidRDefault="007F6DF6" w:rsidP="000F7FAE">
            <w:pPr>
              <w:pStyle w:val="ListBullet"/>
            </w:pPr>
            <w:r w:rsidRPr="00090C80">
              <w:t>Head</w:t>
            </w:r>
          </w:p>
          <w:p w14:paraId="584A0011" w14:textId="77777777" w:rsidR="007F6DF6" w:rsidRPr="00090C80" w:rsidRDefault="007F6DF6" w:rsidP="000F7FAE">
            <w:pPr>
              <w:pStyle w:val="ListBullet"/>
            </w:pPr>
            <w:r w:rsidRPr="00090C80">
              <w:t>Neck</w:t>
            </w:r>
          </w:p>
          <w:p w14:paraId="29F1765A" w14:textId="77777777" w:rsidR="007F6DF6" w:rsidRPr="00090C80" w:rsidRDefault="007F6DF6" w:rsidP="000F7FAE">
            <w:pPr>
              <w:pStyle w:val="ListBullet"/>
            </w:pPr>
            <w:r w:rsidRPr="00090C80">
              <w:t>Chest, including breasts</w:t>
            </w:r>
          </w:p>
          <w:p w14:paraId="2F561CEF" w14:textId="77777777" w:rsidR="007F6DF6" w:rsidRPr="00090C80" w:rsidRDefault="007F6DF6" w:rsidP="000F7FAE">
            <w:pPr>
              <w:pStyle w:val="ListBullet"/>
            </w:pPr>
            <w:r w:rsidRPr="00090C80">
              <w:t>Abdomen</w:t>
            </w:r>
          </w:p>
          <w:p w14:paraId="15A0C62F" w14:textId="77777777" w:rsidR="007F6DF6" w:rsidRPr="00090C80" w:rsidRDefault="007F6DF6" w:rsidP="000F7FAE">
            <w:pPr>
              <w:pStyle w:val="ListBullet"/>
            </w:pPr>
            <w:r w:rsidRPr="00090C80">
              <w:t>Buttocks, thighs</w:t>
            </w:r>
            <w:r>
              <w:t xml:space="preserve"> (</w:t>
            </w:r>
            <w:r w:rsidRPr="00090C80">
              <w:t>including inner thighs</w:t>
            </w:r>
            <w:r>
              <w:t>)</w:t>
            </w:r>
            <w:r w:rsidRPr="00090C80">
              <w:t>, legs</w:t>
            </w:r>
            <w:r>
              <w:t>,</w:t>
            </w:r>
            <w:r w:rsidRPr="00090C80">
              <w:t xml:space="preserve"> feet</w:t>
            </w:r>
          </w:p>
        </w:tc>
        <w:tc>
          <w:tcPr>
            <w:tcW w:w="2438" w:type="pct"/>
            <w:tcBorders>
              <w:top w:val="single" w:sz="4" w:space="0" w:color="auto"/>
              <w:bottom w:val="single" w:sz="4" w:space="0" w:color="auto"/>
            </w:tcBorders>
            <w:tcMar>
              <w:top w:w="113" w:type="dxa"/>
              <w:bottom w:w="85" w:type="dxa"/>
            </w:tcMar>
          </w:tcPr>
          <w:p w14:paraId="53DFA5E1" w14:textId="77777777" w:rsidR="007F6DF6" w:rsidRPr="00090C80" w:rsidRDefault="007F6DF6" w:rsidP="000F7FAE">
            <w:pPr>
              <w:pStyle w:val="ListBullet"/>
            </w:pPr>
            <w:r w:rsidRPr="00090C80">
              <w:t>Active bleeding or fresh wounds</w:t>
            </w:r>
          </w:p>
          <w:p w14:paraId="45EB9A68" w14:textId="77777777" w:rsidR="007F6DF6" w:rsidRPr="00090C80" w:rsidRDefault="007F6DF6" w:rsidP="000F7FAE">
            <w:pPr>
              <w:pStyle w:val="ListBullet"/>
            </w:pPr>
            <w:r w:rsidRPr="00090C80">
              <w:t xml:space="preserve">Bruising </w:t>
            </w:r>
          </w:p>
          <w:p w14:paraId="7A8F504F" w14:textId="77777777" w:rsidR="007F6DF6" w:rsidRPr="00090C80" w:rsidRDefault="007F6DF6" w:rsidP="000F7FAE">
            <w:pPr>
              <w:pStyle w:val="ListBullet"/>
            </w:pPr>
            <w:r w:rsidRPr="00090C80">
              <w:t>Redness or swelling</w:t>
            </w:r>
          </w:p>
          <w:p w14:paraId="6708E04E" w14:textId="77777777" w:rsidR="007F6DF6" w:rsidRPr="00090C80" w:rsidRDefault="007F6DF6" w:rsidP="000F7FAE">
            <w:pPr>
              <w:pStyle w:val="ListBullet"/>
            </w:pPr>
            <w:r w:rsidRPr="00090C80">
              <w:t>Cuts or abrasions</w:t>
            </w:r>
          </w:p>
          <w:p w14:paraId="5A92090B" w14:textId="77777777" w:rsidR="007F6DF6" w:rsidRPr="00090C80" w:rsidRDefault="007F6DF6" w:rsidP="000F7FAE">
            <w:pPr>
              <w:pStyle w:val="ListBullet"/>
            </w:pPr>
            <w:r w:rsidRPr="00090C80">
              <w:t xml:space="preserve">Evidence that hair has been </w:t>
            </w:r>
            <w:r>
              <w:t xml:space="preserve">recently </w:t>
            </w:r>
            <w:r w:rsidRPr="00090C80">
              <w:t xml:space="preserve">pulled out, and evidence of </w:t>
            </w:r>
            <w:r>
              <w:t>recent loss of</w:t>
            </w:r>
            <w:r w:rsidRPr="00090C80">
              <w:t xml:space="preserve"> teeth</w:t>
            </w:r>
          </w:p>
          <w:p w14:paraId="2F71DCBD" w14:textId="77777777" w:rsidR="007F6DF6" w:rsidRPr="00090C80" w:rsidRDefault="007F6DF6" w:rsidP="000F7FAE">
            <w:pPr>
              <w:pStyle w:val="ListBullet"/>
            </w:pPr>
            <w:r w:rsidRPr="00090C80">
              <w:t>Injuries such as bite marks</w:t>
            </w:r>
            <w:r>
              <w:t>,</w:t>
            </w:r>
            <w:r w:rsidRPr="00090C80">
              <w:t xml:space="preserve"> or stabbing or gunshot wounds</w:t>
            </w:r>
          </w:p>
          <w:p w14:paraId="3E2E0E29" w14:textId="77777777" w:rsidR="007F6DF6" w:rsidRPr="00090C80" w:rsidRDefault="007F6DF6" w:rsidP="000F7FAE">
            <w:pPr>
              <w:pStyle w:val="ListBullet"/>
            </w:pPr>
            <w:r w:rsidRPr="00090C80">
              <w:t>Evidence of internal</w:t>
            </w:r>
            <w:r>
              <w:t>,</w:t>
            </w:r>
            <w:r w:rsidRPr="00090C80">
              <w:t xml:space="preserve"> traumatic injuries </w:t>
            </w:r>
            <w:r>
              <w:t>to</w:t>
            </w:r>
            <w:r w:rsidRPr="00090C80">
              <w:t xml:space="preserve"> the abdomen</w:t>
            </w:r>
          </w:p>
          <w:p w14:paraId="07E20A06" w14:textId="77777777" w:rsidR="007F6DF6" w:rsidRPr="00090C80" w:rsidRDefault="007F6DF6" w:rsidP="000F7FAE">
            <w:pPr>
              <w:pStyle w:val="ListBullet"/>
            </w:pPr>
            <w:r w:rsidRPr="00090C80">
              <w:t>Ruptured ear drum</w:t>
            </w:r>
            <w:r w:rsidRPr="00090C80" w:rsidDel="00ED1EC0">
              <w:t xml:space="preserve"> </w:t>
            </w:r>
          </w:p>
        </w:tc>
      </w:tr>
      <w:tr w:rsidR="007F6DF6" w:rsidRPr="00090C80" w14:paraId="2D1DB647" w14:textId="77777777" w:rsidTr="00284EDC">
        <w:trPr>
          <w:cantSplit/>
          <w:trHeight w:val="59"/>
        </w:trPr>
        <w:tc>
          <w:tcPr>
            <w:tcW w:w="5000" w:type="pct"/>
            <w:gridSpan w:val="2"/>
            <w:tcBorders>
              <w:top w:val="single" w:sz="4" w:space="0" w:color="auto"/>
              <w:bottom w:val="single" w:sz="4" w:space="0" w:color="auto"/>
            </w:tcBorders>
            <w:shd w:val="clear" w:color="auto" w:fill="F2DBDB" w:themeFill="accent2" w:themeFillTint="33"/>
            <w:tcMar>
              <w:top w:w="57" w:type="dxa"/>
              <w:bottom w:w="28" w:type="dxa"/>
            </w:tcMar>
            <w:vAlign w:val="center"/>
          </w:tcPr>
          <w:p w14:paraId="7A947A1D" w14:textId="77777777" w:rsidR="007F6DF6" w:rsidRPr="00090C80" w:rsidRDefault="007F6DF6" w:rsidP="000F7FAE">
            <w:pPr>
              <w:pStyle w:val="Headingsboxes1"/>
            </w:pPr>
            <w:r w:rsidRPr="00090C80">
              <w:t xml:space="preserve">Genito-anal </w:t>
            </w:r>
            <w:r>
              <w:t>e</w:t>
            </w:r>
            <w:r w:rsidRPr="00090C80">
              <w:t>xam</w:t>
            </w:r>
            <w:r>
              <w:t>ination</w:t>
            </w:r>
            <w:r w:rsidRPr="00090C80">
              <w:t xml:space="preserve"> </w:t>
            </w:r>
            <w:r>
              <w:t>c</w:t>
            </w:r>
            <w:r w:rsidRPr="00090C80">
              <w:t>hecklist</w:t>
            </w:r>
          </w:p>
        </w:tc>
      </w:tr>
      <w:tr w:rsidR="007F6DF6" w:rsidRPr="00090C80" w14:paraId="766FD21E" w14:textId="77777777" w:rsidTr="000F7FAE">
        <w:trPr>
          <w:cantSplit/>
        </w:trPr>
        <w:tc>
          <w:tcPr>
            <w:tcW w:w="2562" w:type="pct"/>
            <w:tcBorders>
              <w:top w:val="single" w:sz="4" w:space="0" w:color="auto"/>
              <w:bottom w:val="single" w:sz="4" w:space="0" w:color="auto"/>
            </w:tcBorders>
            <w:tcMar>
              <w:top w:w="113" w:type="dxa"/>
              <w:bottom w:w="113" w:type="dxa"/>
            </w:tcMar>
          </w:tcPr>
          <w:p w14:paraId="67E6927D" w14:textId="77777777" w:rsidR="007F6DF6" w:rsidRPr="00090C80" w:rsidRDefault="007F6DF6" w:rsidP="000F7FAE">
            <w:pPr>
              <w:pStyle w:val="ListBullet"/>
            </w:pPr>
            <w:r w:rsidRPr="00090C80">
              <w:t>Genitals (external)</w:t>
            </w:r>
          </w:p>
          <w:p w14:paraId="138EB74E" w14:textId="77777777" w:rsidR="007F6DF6" w:rsidRPr="00090C80" w:rsidRDefault="007F6DF6" w:rsidP="000F7FAE">
            <w:pPr>
              <w:pStyle w:val="ListBullet"/>
            </w:pPr>
            <w:r w:rsidRPr="00090C80">
              <w:t>Genitals (internal examination, using a speculum)</w:t>
            </w:r>
          </w:p>
          <w:p w14:paraId="651AE268" w14:textId="77777777" w:rsidR="007F6DF6" w:rsidRPr="00090C80" w:rsidRDefault="007F6DF6" w:rsidP="000F7FAE">
            <w:pPr>
              <w:pStyle w:val="ListBullet"/>
            </w:pPr>
            <w:r w:rsidRPr="00090C80">
              <w:t>Anal region (external)</w:t>
            </w:r>
          </w:p>
        </w:tc>
        <w:tc>
          <w:tcPr>
            <w:tcW w:w="2438" w:type="pct"/>
            <w:tcBorders>
              <w:top w:val="single" w:sz="4" w:space="0" w:color="auto"/>
              <w:bottom w:val="single" w:sz="4" w:space="0" w:color="auto"/>
            </w:tcBorders>
            <w:tcMar>
              <w:top w:w="113" w:type="dxa"/>
              <w:bottom w:w="113" w:type="dxa"/>
            </w:tcMar>
          </w:tcPr>
          <w:p w14:paraId="536C9D07" w14:textId="77777777" w:rsidR="007F6DF6" w:rsidRPr="00090C80" w:rsidRDefault="007F6DF6" w:rsidP="000F7FAE">
            <w:pPr>
              <w:pStyle w:val="ListBullet"/>
            </w:pPr>
            <w:r w:rsidRPr="00090C80">
              <w:t>Active bleeding or fresh wounds</w:t>
            </w:r>
          </w:p>
          <w:p w14:paraId="08D0E8F1" w14:textId="77777777" w:rsidR="007F6DF6" w:rsidRPr="00090C80" w:rsidRDefault="007F6DF6" w:rsidP="000F7FAE">
            <w:pPr>
              <w:pStyle w:val="ListBullet"/>
            </w:pPr>
            <w:r w:rsidRPr="00090C80">
              <w:t>Bruising</w:t>
            </w:r>
          </w:p>
          <w:p w14:paraId="51851F65" w14:textId="77777777" w:rsidR="007F6DF6" w:rsidRPr="00090C80" w:rsidRDefault="007F6DF6" w:rsidP="000F7FAE">
            <w:pPr>
              <w:pStyle w:val="ListBullet"/>
            </w:pPr>
            <w:r w:rsidRPr="00090C80">
              <w:t>Redness or swelling</w:t>
            </w:r>
          </w:p>
          <w:p w14:paraId="7B124838" w14:textId="77777777" w:rsidR="007F6DF6" w:rsidRPr="00090C80" w:rsidRDefault="007F6DF6" w:rsidP="000F7FAE">
            <w:pPr>
              <w:pStyle w:val="ListBullet"/>
            </w:pPr>
            <w:r w:rsidRPr="00090C80">
              <w:t>Cuts or abrasions</w:t>
            </w:r>
          </w:p>
          <w:p w14:paraId="07698715" w14:textId="77777777" w:rsidR="007F6DF6" w:rsidRPr="00090C80" w:rsidRDefault="007F6DF6" w:rsidP="000F7FAE">
            <w:pPr>
              <w:pStyle w:val="ListBullet"/>
            </w:pPr>
            <w:r w:rsidRPr="00090C80">
              <w:t>Foreign body presence</w:t>
            </w:r>
          </w:p>
        </w:tc>
      </w:tr>
    </w:tbl>
    <w:p w14:paraId="3ADCD085" w14:textId="77777777" w:rsidR="007F6DF6" w:rsidRPr="00EB4364" w:rsidRDefault="007F6DF6" w:rsidP="007F6DF6">
      <w:pPr>
        <w:rPr>
          <w:rFonts w:asciiTheme="majorHAnsi" w:hAnsiTheme="majorHAnsi" w:cstheme="majorHAnsi"/>
          <w:sz w:val="22"/>
          <w:szCs w:val="22"/>
        </w:rPr>
      </w:pPr>
    </w:p>
    <w:p w14:paraId="794CE856" w14:textId="77777777" w:rsidR="007F6DF6" w:rsidRPr="003975E1" w:rsidRDefault="007F6DF6" w:rsidP="00247553">
      <w:pPr>
        <w:pStyle w:val="ListParagraph"/>
        <w:tabs>
          <w:tab w:val="left" w:pos="734"/>
        </w:tabs>
        <w:spacing w:line="269" w:lineRule="exact"/>
        <w:ind w:left="1440"/>
        <w:rPr>
          <w:rFonts w:ascii="Arial" w:hAnsi="Arial" w:cs="Arial"/>
          <w:sz w:val="22"/>
          <w:szCs w:val="22"/>
        </w:rPr>
      </w:pPr>
    </w:p>
    <w:p w14:paraId="398C2F7F" w14:textId="376C2A53" w:rsidR="007F6DF6" w:rsidRDefault="007F6DF6">
      <w:pPr>
        <w:widowControl/>
        <w:spacing w:after="200" w:line="276" w:lineRule="auto"/>
        <w:rPr>
          <w:rFonts w:ascii="Arial" w:hAnsi="Arial" w:cs="Arial"/>
          <w:sz w:val="22"/>
          <w:szCs w:val="22"/>
        </w:rPr>
      </w:pPr>
      <w:r>
        <w:rPr>
          <w:rFonts w:ascii="Arial" w:hAnsi="Arial" w:cs="Arial"/>
          <w:sz w:val="22"/>
          <w:szCs w:val="22"/>
        </w:rPr>
        <w:br w:type="page"/>
      </w:r>
    </w:p>
    <w:p w14:paraId="4BA09223" w14:textId="77777777" w:rsidR="00712C99" w:rsidRDefault="00712C99" w:rsidP="00712C99">
      <w:pPr>
        <w:pStyle w:val="ListParagraph"/>
        <w:spacing w:line="269" w:lineRule="exact"/>
        <w:rPr>
          <w:rFonts w:ascii="Arial" w:hAnsi="Arial" w:cs="Arial"/>
          <w:sz w:val="22"/>
          <w:szCs w:val="22"/>
        </w:rPr>
      </w:pPr>
    </w:p>
    <w:p w14:paraId="26DA9319" w14:textId="77777777" w:rsidR="00683DC6" w:rsidRDefault="00683DC6" w:rsidP="00683DC6">
      <w:pPr>
        <w:widowControl/>
        <w:spacing w:after="200" w:line="276" w:lineRule="auto"/>
        <w:jc w:val="center"/>
        <w:rPr>
          <w:rFonts w:ascii="Arial" w:hAnsi="Arial" w:cs="Arial"/>
          <w:sz w:val="72"/>
          <w:szCs w:val="22"/>
        </w:rPr>
      </w:pPr>
    </w:p>
    <w:p w14:paraId="3B61446C" w14:textId="57FB6B2E" w:rsidR="00683DC6" w:rsidRDefault="00683DC6" w:rsidP="00683DC6">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5</w:t>
      </w:r>
    </w:p>
    <w:p w14:paraId="634BBB98" w14:textId="77777777" w:rsidR="00A27F88" w:rsidRPr="00F712C4" w:rsidRDefault="00A27F88" w:rsidP="00683DC6">
      <w:pPr>
        <w:widowControl/>
        <w:spacing w:after="200" w:line="276" w:lineRule="auto"/>
        <w:jc w:val="center"/>
        <w:rPr>
          <w:rFonts w:ascii="Arial" w:hAnsi="Arial" w:cs="Arial"/>
          <w:sz w:val="72"/>
          <w:szCs w:val="22"/>
        </w:rPr>
      </w:pPr>
    </w:p>
    <w:p w14:paraId="6BC6F321" w14:textId="1A1B913F" w:rsidR="00683DC6" w:rsidRDefault="00683DC6" w:rsidP="00683DC6">
      <w:pPr>
        <w:widowControl/>
        <w:spacing w:after="200" w:line="276" w:lineRule="auto"/>
        <w:jc w:val="center"/>
        <w:rPr>
          <w:rFonts w:ascii="Arial" w:hAnsi="Arial" w:cs="Arial"/>
          <w:sz w:val="72"/>
          <w:szCs w:val="22"/>
        </w:rPr>
      </w:pPr>
      <w:r>
        <w:rPr>
          <w:rFonts w:ascii="Arial" w:hAnsi="Arial" w:cs="Arial"/>
          <w:sz w:val="72"/>
          <w:szCs w:val="22"/>
        </w:rPr>
        <w:t xml:space="preserve">ESSENTIAL EMERGENCY CLINICAL CARE </w:t>
      </w:r>
    </w:p>
    <w:p w14:paraId="2E9FEB5D" w14:textId="6DB61FF3" w:rsidR="00683DC6" w:rsidRDefault="00683DC6" w:rsidP="00683DC6">
      <w:pPr>
        <w:widowControl/>
        <w:spacing w:after="200" w:line="276" w:lineRule="auto"/>
        <w:jc w:val="center"/>
        <w:rPr>
          <w:rFonts w:ascii="Arial" w:hAnsi="Arial" w:cs="Arial"/>
          <w:sz w:val="72"/>
          <w:szCs w:val="22"/>
        </w:rPr>
      </w:pPr>
      <w:r>
        <w:rPr>
          <w:rFonts w:ascii="Arial" w:hAnsi="Arial" w:cs="Arial"/>
          <w:sz w:val="72"/>
          <w:szCs w:val="22"/>
        </w:rPr>
        <w:t>&amp;</w:t>
      </w:r>
    </w:p>
    <w:p w14:paraId="7EF4B0C6" w14:textId="7963C9CF" w:rsidR="00683DC6" w:rsidRPr="00F712C4" w:rsidRDefault="00683DC6" w:rsidP="00683DC6">
      <w:pPr>
        <w:widowControl/>
        <w:spacing w:after="200" w:line="276" w:lineRule="auto"/>
        <w:jc w:val="center"/>
        <w:rPr>
          <w:rFonts w:ascii="Arial" w:hAnsi="Arial" w:cs="Arial"/>
          <w:sz w:val="72"/>
          <w:szCs w:val="22"/>
        </w:rPr>
      </w:pPr>
      <w:r>
        <w:rPr>
          <w:rFonts w:ascii="Arial" w:hAnsi="Arial" w:cs="Arial"/>
          <w:sz w:val="72"/>
          <w:szCs w:val="22"/>
        </w:rPr>
        <w:t>REHABILIATION</w:t>
      </w:r>
    </w:p>
    <w:p w14:paraId="7D4A72B0" w14:textId="77777777" w:rsidR="00683DC6" w:rsidRDefault="00683DC6" w:rsidP="00683DC6">
      <w:pPr>
        <w:widowControl/>
        <w:spacing w:after="200" w:line="276" w:lineRule="auto"/>
        <w:rPr>
          <w:rFonts w:ascii="Arial" w:hAnsi="Arial" w:cs="Arial"/>
          <w:sz w:val="22"/>
          <w:szCs w:val="22"/>
        </w:rPr>
      </w:pPr>
    </w:p>
    <w:p w14:paraId="4001CE71" w14:textId="580D0BBA" w:rsidR="00A27F88" w:rsidRPr="00A27F88" w:rsidRDefault="00A27F88" w:rsidP="00A27F88">
      <w:pPr>
        <w:pStyle w:val="IntenseQuote"/>
        <w:rPr>
          <w:sz w:val="40"/>
          <w:shd w:val="clear" w:color="auto" w:fill="FFFFFF"/>
        </w:rPr>
      </w:pPr>
      <w:r w:rsidRPr="00A27F88">
        <w:rPr>
          <w:sz w:val="40"/>
          <w:shd w:val="clear" w:color="auto" w:fill="FFFFFF"/>
        </w:rPr>
        <w:t>“t</w:t>
      </w:r>
      <w:r w:rsidR="00D33DEC" w:rsidRPr="00A27F88">
        <w:rPr>
          <w:sz w:val="40"/>
          <w:shd w:val="clear" w:color="auto" w:fill="FFFFFF"/>
        </w:rPr>
        <w:t>he very first requirement in a hospital is that it should do the sick no harm.</w:t>
      </w:r>
      <w:r w:rsidRPr="00A27F88">
        <w:rPr>
          <w:sz w:val="40"/>
          <w:shd w:val="clear" w:color="auto" w:fill="FFFFFF"/>
        </w:rPr>
        <w:t>”</w:t>
      </w:r>
    </w:p>
    <w:p w14:paraId="2776B66B" w14:textId="4CD7DC45" w:rsidR="00A27F88" w:rsidRPr="00A27F88" w:rsidRDefault="00A27F88" w:rsidP="00A27F88">
      <w:pPr>
        <w:pStyle w:val="IntenseQuote"/>
        <w:rPr>
          <w:sz w:val="44"/>
          <w:shd w:val="clear" w:color="auto" w:fill="FFFFFF"/>
        </w:rPr>
      </w:pPr>
      <w:r w:rsidRPr="00A27F88">
        <w:rPr>
          <w:sz w:val="44"/>
          <w:shd w:val="clear" w:color="auto" w:fill="FFFFFF"/>
        </w:rPr>
        <w:t>Florence Nightingale</w:t>
      </w:r>
    </w:p>
    <w:p w14:paraId="5206F221" w14:textId="2059935A" w:rsidR="00683DC6" w:rsidRDefault="00683DC6">
      <w:pPr>
        <w:widowControl/>
        <w:spacing w:after="200" w:line="276" w:lineRule="auto"/>
      </w:pPr>
      <w:r>
        <w:br w:type="page"/>
      </w:r>
    </w:p>
    <w:p w14:paraId="0ECA64DF" w14:textId="77777777" w:rsidR="00712C99" w:rsidRPr="00B8337F" w:rsidRDefault="00712C99" w:rsidP="00712C99"/>
    <w:p w14:paraId="4DD3755B" w14:textId="2180C454" w:rsidR="00EE1A18" w:rsidRPr="00F81D46" w:rsidRDefault="00F92D9A" w:rsidP="00F81D46">
      <w:pPr>
        <w:pStyle w:val="Heading1"/>
        <w:numPr>
          <w:ilvl w:val="0"/>
          <w:numId w:val="62"/>
        </w:numPr>
      </w:pPr>
      <w:bookmarkStart w:id="188" w:name="_Toc18490390"/>
      <w:bookmarkStart w:id="189" w:name="_Toc18923781"/>
      <w:r>
        <w:t>Essential</w:t>
      </w:r>
      <w:r w:rsidR="001E77B5">
        <w:t xml:space="preserve"> Emergency Clinical Care &amp; Rehabilitation</w:t>
      </w:r>
      <w:bookmarkEnd w:id="188"/>
      <w:bookmarkEnd w:id="189"/>
    </w:p>
    <w:p w14:paraId="444A0AA3" w14:textId="77777777" w:rsidR="00EE1A18" w:rsidRPr="005102DD" w:rsidRDefault="00EE1A18" w:rsidP="004F3CD3">
      <w:pPr>
        <w:pStyle w:val="IntenseQuote"/>
        <w:rPr>
          <w:rFonts w:ascii="Arial" w:hAnsi="Arial" w:cs="Arial"/>
          <w:sz w:val="22"/>
          <w:szCs w:val="22"/>
        </w:rPr>
      </w:pPr>
      <w:r w:rsidRPr="005102DD">
        <w:rPr>
          <w:rFonts w:ascii="Arial" w:hAnsi="Arial" w:cs="Arial"/>
          <w:sz w:val="22"/>
          <w:szCs w:val="22"/>
        </w:rPr>
        <w:t xml:space="preserve">A </w:t>
      </w:r>
      <w:r w:rsidRPr="005102DD">
        <w:rPr>
          <w:rStyle w:val="Bodytext20"/>
          <w:sz w:val="22"/>
          <w:szCs w:val="22"/>
        </w:rPr>
        <w:t>principled medical</w:t>
      </w:r>
      <w:r w:rsidRPr="005102DD">
        <w:rPr>
          <w:rFonts w:ascii="Arial" w:hAnsi="Arial" w:cs="Arial"/>
          <w:sz w:val="22"/>
          <w:szCs w:val="22"/>
        </w:rPr>
        <w:t xml:space="preserve"> response is comprised of both operational and clinical interventions that are guided by </w:t>
      </w:r>
      <w:r w:rsidR="00262D96">
        <w:rPr>
          <w:rFonts w:ascii="Arial" w:hAnsi="Arial" w:cs="Arial"/>
          <w:sz w:val="22"/>
          <w:szCs w:val="22"/>
        </w:rPr>
        <w:t>and a</w:t>
      </w:r>
      <w:r w:rsidRPr="005102DD">
        <w:rPr>
          <w:rFonts w:ascii="Arial" w:hAnsi="Arial" w:cs="Arial"/>
          <w:sz w:val="22"/>
          <w:szCs w:val="22"/>
        </w:rPr>
        <w:t>dhere</w:t>
      </w:r>
      <w:r w:rsidR="00262D96">
        <w:rPr>
          <w:rFonts w:ascii="Arial" w:hAnsi="Arial" w:cs="Arial"/>
          <w:sz w:val="22"/>
          <w:szCs w:val="22"/>
        </w:rPr>
        <w:t xml:space="preserve"> core standards and a patient focus on quality, safety, and protection</w:t>
      </w:r>
      <w:r w:rsidRPr="005102DD">
        <w:rPr>
          <w:rFonts w:ascii="Arial" w:hAnsi="Arial" w:cs="Arial"/>
          <w:sz w:val="22"/>
          <w:szCs w:val="22"/>
        </w:rPr>
        <w:t xml:space="preserve">. </w:t>
      </w:r>
    </w:p>
    <w:p w14:paraId="2070EF37" w14:textId="77777777" w:rsidR="001E77B5" w:rsidRDefault="001E77B5" w:rsidP="001E77B5">
      <w:pPr>
        <w:spacing w:after="320" w:line="200" w:lineRule="exact"/>
        <w:ind w:left="480"/>
        <w:rPr>
          <w:rFonts w:ascii="Arial" w:hAnsi="Arial" w:cs="Arial"/>
          <w:sz w:val="22"/>
          <w:szCs w:val="22"/>
        </w:rPr>
      </w:pPr>
      <w:r w:rsidRPr="000A0EE0">
        <w:rPr>
          <w:rFonts w:ascii="Arial" w:hAnsi="Arial" w:cs="Arial"/>
          <w:sz w:val="22"/>
          <w:szCs w:val="22"/>
          <w:highlight w:val="yellow"/>
        </w:rPr>
        <w:t>ICRC War Surgery Vol 1 and 2</w:t>
      </w:r>
    </w:p>
    <w:p w14:paraId="50B8576B" w14:textId="77777777" w:rsidR="00F81D46" w:rsidRPr="00D52212" w:rsidRDefault="00F81D46" w:rsidP="00F81D46">
      <w:pPr>
        <w:textAlignment w:val="baseline"/>
        <w:rPr>
          <w:rFonts w:ascii="Arial" w:hAnsi="Arial" w:cs="Arial"/>
          <w:b/>
          <w:bCs/>
          <w:sz w:val="22"/>
          <w:szCs w:val="22"/>
          <w:u w:val="single"/>
        </w:rPr>
      </w:pPr>
    </w:p>
    <w:tbl>
      <w:tblPr>
        <w:tblStyle w:val="TableGrid"/>
        <w:tblW w:w="0" w:type="auto"/>
        <w:tblLook w:val="04A0" w:firstRow="1" w:lastRow="0" w:firstColumn="1" w:lastColumn="0" w:noHBand="0" w:noVBand="1"/>
      </w:tblPr>
      <w:tblGrid>
        <w:gridCol w:w="9056"/>
      </w:tblGrid>
      <w:tr w:rsidR="00F81D46" w:rsidRPr="00D52212" w14:paraId="2652457D" w14:textId="77777777" w:rsidTr="00F81D46">
        <w:tc>
          <w:tcPr>
            <w:tcW w:w="9056" w:type="dxa"/>
          </w:tcPr>
          <w:p w14:paraId="4AFE74CB" w14:textId="77777777" w:rsidR="00F81D46" w:rsidRDefault="00F81D46" w:rsidP="00F81D46">
            <w:pPr>
              <w:rPr>
                <w:rFonts w:ascii="Arial" w:hAnsi="Arial" w:cs="Arial"/>
                <w:sz w:val="22"/>
                <w:szCs w:val="22"/>
              </w:rPr>
            </w:pPr>
            <w:r w:rsidRPr="00D52212">
              <w:rPr>
                <w:rFonts w:ascii="Arial" w:hAnsi="Arial" w:cs="Arial"/>
                <w:sz w:val="22"/>
                <w:szCs w:val="22"/>
              </w:rPr>
              <w:t>Chapter Objective</w:t>
            </w:r>
          </w:p>
          <w:p w14:paraId="1ED3702E" w14:textId="77777777" w:rsidR="00F81D46" w:rsidRPr="00D52212" w:rsidRDefault="00F81D46" w:rsidP="00F81D46">
            <w:pPr>
              <w:rPr>
                <w:rFonts w:ascii="Arial" w:hAnsi="Arial" w:cs="Arial"/>
                <w:sz w:val="22"/>
                <w:szCs w:val="22"/>
              </w:rPr>
            </w:pPr>
          </w:p>
          <w:p w14:paraId="308365C9"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1. Provide insights in how the burden of clinical presentations varies between responses to emergencies and outbreaks in non-conflicts and armed conflict areas </w:t>
            </w:r>
          </w:p>
          <w:p w14:paraId="3BE49807" w14:textId="77777777" w:rsidR="00F81D46" w:rsidRPr="00D52212" w:rsidRDefault="00F81D46" w:rsidP="00F81D46">
            <w:pPr>
              <w:rPr>
                <w:rFonts w:ascii="Arial" w:hAnsi="Arial" w:cs="Arial"/>
                <w:sz w:val="22"/>
                <w:szCs w:val="22"/>
              </w:rPr>
            </w:pPr>
            <w:r w:rsidRPr="00D52212">
              <w:rPr>
                <w:rFonts w:ascii="Arial" w:hAnsi="Arial" w:cs="Arial"/>
                <w:sz w:val="22"/>
                <w:szCs w:val="22"/>
              </w:rPr>
              <w:t>2. Acquire knowledge on how conflict and complex emergencies impact health service provision to and access for patients</w:t>
            </w:r>
          </w:p>
          <w:p w14:paraId="4BA90D5F"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3. Prepare teams to adapt their care, team composition and equipment for acute presentations of non-communicable, communicable as well maternal health conditions </w:t>
            </w:r>
          </w:p>
          <w:p w14:paraId="2F72E4A2" w14:textId="77777777" w:rsidR="00F81D46" w:rsidRDefault="00F81D46" w:rsidP="00F81D46">
            <w:pPr>
              <w:rPr>
                <w:rFonts w:ascii="Arial" w:hAnsi="Arial" w:cs="Arial"/>
                <w:sz w:val="22"/>
                <w:szCs w:val="22"/>
              </w:rPr>
            </w:pPr>
            <w:r w:rsidRPr="00D52212">
              <w:rPr>
                <w:rFonts w:ascii="Arial" w:hAnsi="Arial" w:cs="Arial"/>
                <w:sz w:val="22"/>
                <w:szCs w:val="22"/>
              </w:rPr>
              <w:t xml:space="preserve">4. Ensure awareness of the skills and protocols needed to manage acute and complex injuries, outbreaks, CBRN threats, burns, mass casualty incidents </w:t>
            </w:r>
          </w:p>
          <w:p w14:paraId="65B9DCA3" w14:textId="77777777" w:rsidR="00F81D46" w:rsidRPr="00D52212" w:rsidRDefault="00F81D46" w:rsidP="00F81D46">
            <w:pPr>
              <w:rPr>
                <w:rFonts w:ascii="Arial" w:hAnsi="Arial" w:cs="Arial"/>
                <w:sz w:val="22"/>
                <w:szCs w:val="22"/>
              </w:rPr>
            </w:pPr>
          </w:p>
        </w:tc>
      </w:tr>
    </w:tbl>
    <w:p w14:paraId="3D4091F2" w14:textId="77777777" w:rsidR="00F81D46" w:rsidRPr="00D52212" w:rsidRDefault="00F81D46" w:rsidP="00F81D46">
      <w:pPr>
        <w:rPr>
          <w:rFonts w:ascii="Arial" w:hAnsi="Arial" w:cs="Arial"/>
          <w:sz w:val="22"/>
          <w:szCs w:val="22"/>
        </w:rPr>
      </w:pPr>
    </w:p>
    <w:p w14:paraId="712BB9F7" w14:textId="1CE69A3B" w:rsidR="00F81D46" w:rsidRPr="00F81D46" w:rsidRDefault="00F81D46" w:rsidP="00F81D46">
      <w:pPr>
        <w:pStyle w:val="Heading2"/>
        <w:numPr>
          <w:ilvl w:val="1"/>
          <w:numId w:val="62"/>
        </w:numPr>
      </w:pPr>
      <w:bookmarkStart w:id="190" w:name="_Toc18923782"/>
      <w:r w:rsidRPr="00F81D46">
        <w:t xml:space="preserve">Introduction </w:t>
      </w:r>
      <w:r>
        <w:t>&amp;</w:t>
      </w:r>
      <w:r w:rsidRPr="00F81D46">
        <w:t xml:space="preserve"> </w:t>
      </w:r>
      <w:r>
        <w:t>S</w:t>
      </w:r>
      <w:r w:rsidRPr="00F81D46">
        <w:t>etting</w:t>
      </w:r>
      <w:bookmarkEnd w:id="190"/>
    </w:p>
    <w:p w14:paraId="358A3CC1" w14:textId="77777777" w:rsidR="00F81D46" w:rsidRPr="00D52212" w:rsidRDefault="00F81D46" w:rsidP="00F81D46">
      <w:pPr>
        <w:rPr>
          <w:rFonts w:ascii="Arial" w:hAnsi="Arial" w:cs="Arial"/>
          <w:sz w:val="22"/>
          <w:szCs w:val="22"/>
        </w:rPr>
      </w:pPr>
      <w:r w:rsidRPr="00D52212">
        <w:rPr>
          <w:rFonts w:ascii="Arial" w:hAnsi="Arial" w:cs="Arial"/>
          <w:sz w:val="22"/>
          <w:szCs w:val="22"/>
        </w:rPr>
        <w:t>This chapter outlines best practices of clinical care for health problems that medical teams will encounter in armed conflicts and complex emergencies. It sets guidance notes for clinical care provision that has a principled humanitarian approach and focuses on the civilian population. It has a patient- centered perspective and includes medical, nursing as well as rehabilitation guidance for community, pre-hospital, hospital, referral and rehabilitation care. It is not a “stand alone” chapter but serves as a compliment to the clinical chapters in the “</w:t>
      </w:r>
      <w:r>
        <w:rPr>
          <w:rFonts w:ascii="Arial" w:hAnsi="Arial" w:cs="Arial"/>
          <w:sz w:val="22"/>
          <w:szCs w:val="22"/>
        </w:rPr>
        <w:t>Bl</w:t>
      </w:r>
      <w:r w:rsidRPr="00D52212">
        <w:rPr>
          <w:rFonts w:ascii="Arial" w:hAnsi="Arial" w:cs="Arial"/>
          <w:sz w:val="22"/>
          <w:szCs w:val="22"/>
        </w:rPr>
        <w:t xml:space="preserve">ue </w:t>
      </w:r>
      <w:r>
        <w:rPr>
          <w:rFonts w:ascii="Arial" w:hAnsi="Arial" w:cs="Arial"/>
          <w:sz w:val="22"/>
          <w:szCs w:val="22"/>
        </w:rPr>
        <w:t>B</w:t>
      </w:r>
      <w:r w:rsidRPr="00D52212">
        <w:rPr>
          <w:rFonts w:ascii="Arial" w:hAnsi="Arial" w:cs="Arial"/>
          <w:sz w:val="22"/>
          <w:szCs w:val="22"/>
        </w:rPr>
        <w:t>ook” and the “toolkit” adding specific clinical care considerations in armed conflicts &amp; complex emergencies.  </w:t>
      </w:r>
    </w:p>
    <w:p w14:paraId="1349940E" w14:textId="56614012" w:rsidR="00F81D46" w:rsidRPr="00D52212" w:rsidRDefault="00F81D46" w:rsidP="00F81D46">
      <w:pPr>
        <w:rPr>
          <w:rFonts w:ascii="Arial" w:hAnsi="Arial" w:cs="Arial"/>
          <w:sz w:val="22"/>
          <w:szCs w:val="22"/>
        </w:rPr>
      </w:pPr>
      <w:r w:rsidRPr="00D52212">
        <w:rPr>
          <w:rFonts w:ascii="Arial" w:hAnsi="Arial" w:cs="Arial"/>
          <w:sz w:val="22"/>
          <w:szCs w:val="22"/>
        </w:rPr>
        <w:t xml:space="preserve">Armed conflicts and complex emergencies create unique health care needs that require additional services and expanded skill sets of responders compared to disasters and outbreaks in non-conflict settings. Key differences between the two contexts regarding clinical care needs, presentations and operational aspects are highlighted in </w:t>
      </w:r>
      <w:r w:rsidRPr="00F81D46">
        <w:rPr>
          <w:rFonts w:ascii="Arial" w:hAnsi="Arial" w:cs="Arial"/>
          <w:sz w:val="22"/>
          <w:szCs w:val="22"/>
          <w:highlight w:val="yellow"/>
        </w:rPr>
        <w:t>Table</w:t>
      </w:r>
      <w:r w:rsidRPr="00D52212">
        <w:rPr>
          <w:rFonts w:ascii="Arial" w:hAnsi="Arial" w:cs="Arial"/>
          <w:sz w:val="22"/>
          <w:szCs w:val="22"/>
        </w:rPr>
        <w:t xml:space="preserve"> </w:t>
      </w:r>
      <w:r w:rsidR="005D5A22" w:rsidRPr="005D5A22">
        <w:rPr>
          <w:rFonts w:ascii="Arial" w:hAnsi="Arial" w:cs="Arial"/>
          <w:sz w:val="22"/>
          <w:szCs w:val="22"/>
          <w:highlight w:val="yellow"/>
        </w:rPr>
        <w:t>below</w:t>
      </w:r>
      <w:r w:rsidRPr="00D52212">
        <w:rPr>
          <w:rFonts w:ascii="Arial" w:hAnsi="Arial" w:cs="Arial"/>
          <w:sz w:val="22"/>
          <w:szCs w:val="22"/>
        </w:rPr>
        <w:t xml:space="preserve">. </w:t>
      </w:r>
    </w:p>
    <w:p w14:paraId="08C18BB2" w14:textId="77777777" w:rsidR="00F81D46" w:rsidRPr="00D52212" w:rsidRDefault="00F81D46" w:rsidP="00F81D46">
      <w:pPr>
        <w:rPr>
          <w:rFonts w:ascii="Arial" w:hAnsi="Arial" w:cs="Arial"/>
          <w:sz w:val="22"/>
          <w:szCs w:val="22"/>
        </w:rPr>
      </w:pPr>
    </w:p>
    <w:p w14:paraId="0418DE65" w14:textId="70273A29" w:rsidR="00F81D46" w:rsidRPr="00F81D46" w:rsidRDefault="00F81D46" w:rsidP="00F81D46">
      <w:pPr>
        <w:pStyle w:val="Heading2"/>
        <w:numPr>
          <w:ilvl w:val="1"/>
          <w:numId w:val="62"/>
        </w:numPr>
      </w:pPr>
      <w:bookmarkStart w:id="191" w:name="_Toc18923783"/>
      <w:r w:rsidRPr="00F81D46">
        <w:t xml:space="preserve">What </w:t>
      </w:r>
      <w:r>
        <w:t>T</w:t>
      </w:r>
      <w:r w:rsidRPr="00F81D46">
        <w:t xml:space="preserve">ype of </w:t>
      </w:r>
      <w:r>
        <w:t>H</w:t>
      </w:r>
      <w:r w:rsidRPr="00F81D46">
        <w:t xml:space="preserve">ealth </w:t>
      </w:r>
      <w:r>
        <w:t>C</w:t>
      </w:r>
      <w:r w:rsidRPr="00F81D46">
        <w:t xml:space="preserve">are </w:t>
      </w:r>
      <w:r>
        <w:t>N</w:t>
      </w:r>
      <w:r w:rsidRPr="00F81D46">
        <w:t xml:space="preserve">eeds </w:t>
      </w:r>
      <w:proofErr w:type="gramStart"/>
      <w:r w:rsidRPr="00F81D46">
        <w:t>should</w:t>
      </w:r>
      <w:proofErr w:type="gramEnd"/>
      <w:r w:rsidRPr="00F81D46">
        <w:t xml:space="preserve"> </w:t>
      </w:r>
      <w:r>
        <w:t>M</w:t>
      </w:r>
      <w:r w:rsidRPr="00F81D46">
        <w:t xml:space="preserve">edical </w:t>
      </w:r>
      <w:r>
        <w:t>T</w:t>
      </w:r>
      <w:r w:rsidRPr="00F81D46">
        <w:t xml:space="preserve">eams be able to </w:t>
      </w:r>
      <w:r>
        <w:t>M</w:t>
      </w:r>
      <w:r w:rsidRPr="00F81D46">
        <w:t>anage?</w:t>
      </w:r>
      <w:bookmarkEnd w:id="191"/>
    </w:p>
    <w:p w14:paraId="514F6BD8" w14:textId="77777777" w:rsidR="00F81D46" w:rsidRDefault="00F81D46" w:rsidP="00F81D46">
      <w:pPr>
        <w:rPr>
          <w:rFonts w:ascii="Arial" w:hAnsi="Arial" w:cs="Arial"/>
          <w:sz w:val="22"/>
          <w:szCs w:val="22"/>
        </w:rPr>
      </w:pPr>
    </w:p>
    <w:p w14:paraId="49187B0B" w14:textId="7BE668CD" w:rsidR="00F81D46" w:rsidRPr="00D52212" w:rsidRDefault="00F81D46" w:rsidP="00F81D46">
      <w:pPr>
        <w:rPr>
          <w:rFonts w:ascii="Arial" w:hAnsi="Arial" w:cs="Arial"/>
          <w:sz w:val="22"/>
          <w:szCs w:val="22"/>
        </w:rPr>
      </w:pPr>
      <w:r w:rsidRPr="00D52212">
        <w:rPr>
          <w:rFonts w:ascii="Arial" w:hAnsi="Arial" w:cs="Arial"/>
          <w:sz w:val="22"/>
          <w:szCs w:val="22"/>
        </w:rPr>
        <w:t xml:space="preserve">In addition to conflict-related injuries, patients will also present with conditions which are prevalent in the area pre-event. These will vary depending on the socioeconomic situation of the affected area. For example, the disease burden in middle income countries is more dominated by non-communicable diseases compared to low income countries. However, conflicts may cause re-remerge of communicable diseases. The crises (length and intensity) may have impacted health system functions and disrupted routine public health services such as vaccination and preventive programs as well as water and sanitation, shelter, access to food </w:t>
      </w:r>
      <w:proofErr w:type="spellStart"/>
      <w:r w:rsidRPr="00D52212">
        <w:rPr>
          <w:rFonts w:ascii="Arial" w:hAnsi="Arial" w:cs="Arial"/>
          <w:sz w:val="22"/>
          <w:szCs w:val="22"/>
        </w:rPr>
        <w:t>etc</w:t>
      </w:r>
      <w:proofErr w:type="spellEnd"/>
      <w:r w:rsidRPr="00D52212">
        <w:rPr>
          <w:rFonts w:ascii="Arial" w:hAnsi="Arial" w:cs="Arial"/>
          <w:sz w:val="22"/>
          <w:szCs w:val="22"/>
        </w:rPr>
        <w:t xml:space="preserve">, causing health problems that was not an issue prior to the conflict.  With </w:t>
      </w:r>
      <w:proofErr w:type="gramStart"/>
      <w:r w:rsidRPr="00D52212">
        <w:rPr>
          <w:rFonts w:ascii="Arial" w:hAnsi="Arial" w:cs="Arial"/>
          <w:sz w:val="22"/>
          <w:szCs w:val="22"/>
        </w:rPr>
        <w:t xml:space="preserve">particular </w:t>
      </w:r>
      <w:r w:rsidRPr="00D52212">
        <w:rPr>
          <w:rFonts w:ascii="Arial" w:hAnsi="Arial" w:cs="Arial"/>
          <w:sz w:val="22"/>
          <w:szCs w:val="22"/>
        </w:rPr>
        <w:lastRenderedPageBreak/>
        <w:t>relevance</w:t>
      </w:r>
      <w:proofErr w:type="gramEnd"/>
      <w:r w:rsidRPr="00D52212">
        <w:rPr>
          <w:rFonts w:ascii="Arial" w:hAnsi="Arial" w:cs="Arial"/>
          <w:sz w:val="22"/>
          <w:szCs w:val="22"/>
        </w:rPr>
        <w:t xml:space="preserve"> to clinical care in armed conflict and complex emergencies; access to patients by teams or services for patients is often severely impaired due to insecurity, health facilities closure and targeting or fear among national and international health staff. It is essential for any medical team to before deployment, critically assess the health care need by analyzing the context and its development and direct and indirect health effects as well as the areas current (i.e. the conflict period) demographics, death and birth rates, vaccination coverage, malnutrition level, burden of disease, as well as existing health system capacity and coverage, (see toolkit for a full checklist). The results will prepare and guide the deployment design, operational strategy, set up, staff qualification and equipment. For better clinical outcomes deployment time for EMTs in Red book context is considerably longer compared to Blue book context and should be at least 3 months, preferably longer. It is required that any medical team should be able to manage injuries </w:t>
      </w:r>
      <w:proofErr w:type="gramStart"/>
      <w:r w:rsidRPr="00D52212">
        <w:rPr>
          <w:rFonts w:ascii="Arial" w:hAnsi="Arial" w:cs="Arial"/>
          <w:sz w:val="22"/>
          <w:szCs w:val="22"/>
        </w:rPr>
        <w:t>and also</w:t>
      </w:r>
      <w:proofErr w:type="gramEnd"/>
      <w:r w:rsidRPr="00D52212">
        <w:rPr>
          <w:rFonts w:ascii="Arial" w:hAnsi="Arial" w:cs="Arial"/>
          <w:sz w:val="22"/>
          <w:szCs w:val="22"/>
        </w:rPr>
        <w:t xml:space="preserve"> provide care for acute presentations of maternal and child conditions, communicable and non-communicable disease presentations. It should not come as a surprise that acute asthma patients and women in labor show up at the facility.</w:t>
      </w:r>
    </w:p>
    <w:p w14:paraId="4B35313C" w14:textId="77777777" w:rsidR="00F81D46" w:rsidRPr="00D52212" w:rsidRDefault="00F81D46" w:rsidP="00F81D46">
      <w:pPr>
        <w:rPr>
          <w:rFonts w:ascii="Arial" w:hAnsi="Arial" w:cs="Arial"/>
          <w:sz w:val="22"/>
          <w:szCs w:val="22"/>
        </w:rPr>
      </w:pPr>
    </w:p>
    <w:p w14:paraId="52AE9546"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The pattern of presentations at health facilities will vary depending on time of transport. </w:t>
      </w:r>
      <w:proofErr w:type="spellStart"/>
      <w:r w:rsidRPr="00D52212">
        <w:rPr>
          <w:rFonts w:ascii="Arial" w:hAnsi="Arial" w:cs="Arial"/>
          <w:sz w:val="22"/>
          <w:szCs w:val="22"/>
        </w:rPr>
        <w:t>Tranfer</w:t>
      </w:r>
      <w:proofErr w:type="spellEnd"/>
      <w:r w:rsidRPr="00D52212">
        <w:rPr>
          <w:rFonts w:ascii="Arial" w:hAnsi="Arial" w:cs="Arial"/>
          <w:sz w:val="22"/>
          <w:szCs w:val="22"/>
        </w:rPr>
        <w:t xml:space="preserve"> time is critical and will not only depend on distance from the conflict but as well on availability of transport, security as well as road conditions. Time to treatment is particularly important for emergency conditions such as trauma. Trauma presentations in armed conflicts will be cyclical depending on conflict intensity and access. During response to recent conflicts trauma care was provided in much closer proximity to the frontline by a wider range of actors compared to previous conflicts, yet transportation times remained long. Some data suggest that the response closer to the conflict led to survival to clinical care of more severe and acute complex penetrating polytrauma from ordnance, bullets and blasts. The complex referral pathway system that was set up, involved more levels of care shared between more actors, has been praised but </w:t>
      </w:r>
      <w:proofErr w:type="gramStart"/>
      <w:r w:rsidRPr="00D52212">
        <w:rPr>
          <w:rFonts w:ascii="Arial" w:hAnsi="Arial" w:cs="Arial"/>
          <w:sz w:val="22"/>
          <w:szCs w:val="22"/>
        </w:rPr>
        <w:t>its</w:t>
      </w:r>
      <w:proofErr w:type="gramEnd"/>
      <w:r w:rsidRPr="00D52212">
        <w:rPr>
          <w:rFonts w:ascii="Arial" w:hAnsi="Arial" w:cs="Arial"/>
          <w:sz w:val="22"/>
          <w:szCs w:val="22"/>
        </w:rPr>
        <w:t xml:space="preserve"> set up and value needs to be critically evaluated. Recent conflicts have highlighted new and different challenges to trauma response that call for adaptation of old paradigms including type and level of trauma services provided as well as systems for referrals. Recent conflict experience marks a new era for advanced civilian trauma care in resource limited settings that has brought in new actors and strategies that may have contributed towards more saved lives</w:t>
      </w:r>
      <w:r w:rsidRPr="00D52212">
        <w:rPr>
          <w:rStyle w:val="FootnoteReference"/>
          <w:rFonts w:ascii="Arial" w:hAnsi="Arial" w:cs="Arial"/>
          <w:sz w:val="22"/>
          <w:szCs w:val="22"/>
        </w:rPr>
        <w:footnoteReference w:id="127"/>
      </w:r>
      <w:r w:rsidRPr="00D52212">
        <w:rPr>
          <w:rFonts w:ascii="Arial" w:hAnsi="Arial" w:cs="Arial"/>
          <w:sz w:val="22"/>
          <w:szCs w:val="22"/>
        </w:rPr>
        <w:t xml:space="preserve">. </w:t>
      </w:r>
    </w:p>
    <w:p w14:paraId="0EA18D67" w14:textId="77777777" w:rsidR="00F81D46" w:rsidRPr="00D52212" w:rsidRDefault="00F81D46" w:rsidP="00F81D46">
      <w:pPr>
        <w:rPr>
          <w:rFonts w:ascii="Arial" w:hAnsi="Arial" w:cs="Arial"/>
          <w:sz w:val="22"/>
          <w:szCs w:val="22"/>
        </w:rPr>
      </w:pPr>
    </w:p>
    <w:p w14:paraId="66BA5C44"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Preparedness and previous exercise are necessary to manage different types of mass casualty incidents (MCI). Armed conflict often produces multiple “pulses” of large and small numbers of patients from MCIs due to explosions, escalations within a specific conflict zone, or due to building collapse or </w:t>
      </w:r>
      <w:proofErr w:type="gramStart"/>
      <w:r w:rsidRPr="00D52212">
        <w:rPr>
          <w:rFonts w:ascii="Arial" w:hAnsi="Arial" w:cs="Arial"/>
          <w:sz w:val="22"/>
          <w:szCs w:val="22"/>
        </w:rPr>
        <w:t>other</w:t>
      </w:r>
      <w:proofErr w:type="gramEnd"/>
      <w:r w:rsidRPr="00D52212">
        <w:rPr>
          <w:rFonts w:ascii="Arial" w:hAnsi="Arial" w:cs="Arial"/>
          <w:sz w:val="22"/>
          <w:szCs w:val="22"/>
        </w:rPr>
        <w:t xml:space="preserve"> secondary event. To add to the complexity, it is possible that patients with CBRN exposure could present during an MCI. A significant number of contaminated with or without symptoms may arrive simultaneously overwhelming the medical teams and exposing them to risks of contamination. MCI preparedness for sudden influx of significant number of injured must also be in place including practiced trauma triage protocols and dedicated roles and responsibilities of all staff.  Triage protocols for identification and initial sorting must also be available as well as protective gear and antidotes for the staff for CBRN events. Space and equipment for safe decontamination outside the facility should be readily available (consider the appropriate removal of clothing, water supply etc. See the toolkit for more information) </w:t>
      </w:r>
    </w:p>
    <w:p w14:paraId="16729138" w14:textId="77777777" w:rsidR="00F81D46" w:rsidRPr="00D52212" w:rsidRDefault="00F81D46" w:rsidP="00F81D46">
      <w:pPr>
        <w:rPr>
          <w:rFonts w:ascii="Arial" w:hAnsi="Arial" w:cs="Arial"/>
          <w:sz w:val="22"/>
          <w:szCs w:val="22"/>
        </w:rPr>
      </w:pPr>
      <w:r w:rsidRPr="00D52212">
        <w:rPr>
          <w:rFonts w:ascii="Arial" w:hAnsi="Arial" w:cs="Arial"/>
          <w:sz w:val="22"/>
          <w:szCs w:val="22"/>
        </w:rPr>
        <w:br/>
        <w:t xml:space="preserve">Outbreaks in armed conflict and complex emergencies pose significant and complex challenges. Recent examples in Central Africa of high consequence pathogen outbreaks, and in the Middle East with very high case numbers of Cholera and diarrheal disease during active </w:t>
      </w:r>
      <w:r w:rsidRPr="00D52212">
        <w:rPr>
          <w:rFonts w:ascii="Arial" w:hAnsi="Arial" w:cs="Arial"/>
          <w:sz w:val="22"/>
          <w:szCs w:val="22"/>
        </w:rPr>
        <w:lastRenderedPageBreak/>
        <w:t>armed conflicts have severely impacted the ability of local health authorities and international actors to mount a “normal” clinical and public health approach to the response. Outbreak response requires a multi/pillar response with equal weighting given to public health measures such as surveillance and active case finding, safe and dignified burials, Public health messaging and community engagement along with the more clinical focused laboratory services and treatment and isolation of patients, infection prevention and control in health facilities and continuity of access to health services such as safe births, NCD and other communicable disease care not related to the specific outbreak. Traditional use of IHL dealing with the care of injured among civilians by parties to the conflict is well covered elsewhere in the chapter, but the specific role of parties to the conflict responding to an outbreak is not as well covered. While many read into the wording of IHL that “providing care” to the civilian population should also include response to outbreak this does not seem to be the interpretation of militaries in current conflict examples above. Intra-state violence which involves the Governmental forces against non-state actors and the additional complexity of UN peace keeper direct action makes other UN agency action more complex, especially when completely aligned with the Government side. Effective clinical and public health outbreak response more than any other form of health intervention requires an approach that ensures the population believe it is neutral and impartial, or they may disregard or not believe the public health messages, hide love ones for fear of aligning with opposition forces, and may well fear violent reprisals more than they fear the outbreak. Trauma care (Surgery, wound management and airway control procedures) and operative or invasive reproductive services in an area affected by outbreak are particularly high risk for personnel. The chaotic moments of MCI during conflict are risky for staff due to bodily fluid and sharps exposure. Add to this response in an area affected by high-consequence pathogens such as Ebola and the complexity multiplies tenfold. New advances in better PPE, immunization of health workers against pathogens such as Ebola and new designs of operating theatres for use during Ebola response have helped partially mitigate these risks.</w:t>
      </w:r>
    </w:p>
    <w:p w14:paraId="4439D621" w14:textId="77777777" w:rsidR="00F81D46" w:rsidRPr="00D52212" w:rsidRDefault="00F81D46" w:rsidP="00F81D46">
      <w:pPr>
        <w:rPr>
          <w:rFonts w:ascii="Arial" w:hAnsi="Arial" w:cs="Arial"/>
          <w:sz w:val="22"/>
          <w:szCs w:val="22"/>
        </w:rPr>
      </w:pPr>
    </w:p>
    <w:p w14:paraId="79D88015" w14:textId="331F67FE" w:rsidR="00F81D46" w:rsidRPr="00F81D46" w:rsidRDefault="00F81D46" w:rsidP="00F81D46">
      <w:pPr>
        <w:pStyle w:val="Heading2"/>
        <w:numPr>
          <w:ilvl w:val="1"/>
          <w:numId w:val="62"/>
        </w:numPr>
      </w:pPr>
      <w:bookmarkStart w:id="192" w:name="_Toc18923784"/>
      <w:r w:rsidRPr="00F81D46">
        <w:t xml:space="preserve">What are the </w:t>
      </w:r>
      <w:r>
        <w:t>S</w:t>
      </w:r>
      <w:r w:rsidRPr="00F81D46">
        <w:t xml:space="preserve">pecial </w:t>
      </w:r>
      <w:r>
        <w:t>O</w:t>
      </w:r>
      <w:r w:rsidRPr="00F81D46">
        <w:t xml:space="preserve">perational </w:t>
      </w:r>
      <w:r>
        <w:t>I</w:t>
      </w:r>
      <w:r w:rsidRPr="00F81D46">
        <w:t>ssues?</w:t>
      </w:r>
      <w:bookmarkEnd w:id="192"/>
    </w:p>
    <w:p w14:paraId="6EB609A2" w14:textId="77777777" w:rsidR="00F81D46" w:rsidRDefault="00F81D46" w:rsidP="00F81D46">
      <w:pPr>
        <w:rPr>
          <w:rFonts w:ascii="Arial" w:hAnsi="Arial" w:cs="Arial"/>
          <w:sz w:val="22"/>
          <w:szCs w:val="22"/>
        </w:rPr>
      </w:pPr>
    </w:p>
    <w:p w14:paraId="01B6AC81" w14:textId="6B9FDB89" w:rsidR="00F81D46" w:rsidRPr="00D52212" w:rsidRDefault="00F81D46" w:rsidP="00F81D46">
      <w:pPr>
        <w:rPr>
          <w:rFonts w:ascii="Arial" w:hAnsi="Arial" w:cs="Arial"/>
          <w:sz w:val="22"/>
          <w:szCs w:val="22"/>
        </w:rPr>
      </w:pPr>
      <w:r w:rsidRPr="00D52212">
        <w:rPr>
          <w:rFonts w:ascii="Arial" w:hAnsi="Arial" w:cs="Arial"/>
          <w:sz w:val="22"/>
          <w:szCs w:val="22"/>
        </w:rPr>
        <w:t xml:space="preserve">The insecure and dynamic environment impacts all aspects of clinical care including, but not limited to, care site set up, referral pathways, medical supplies and critical medications, surgical case planning and its implementation. For example, in the high-threat environment, health facilities may need to be moved closer or further from the conflict areas based upon both patient need and responder safety. Continuity of care must be secured, and standards of care should remain on equal levels throughout the referral chain including transfers and rehabilitation. As a guiding principle, the level of care provided during transport must aim to at least equal that at the point of referral and must prepare the patient for admission to the receiving service. Additionally, teams may need more robust security at the treatment site to protect against antagonistic attack or be cautious of secondary devices aimed at injuring responders (see safety and security chapter). Preparation for and surveillance of communicable diseases and outbreaks such as epidemic diarrheal diseases, highly contagious diseases including viral hemorrhagic fever, and influenzas is a must. A critical issue is maintenance and storage of patient files that in a conflict constitute a potential security threat to patients. As per the Blue Book, patients deserve a copy of their medical record or in cases of complex care, a discharge summary. Other hospital identification such as wrist bands should generally be removed prior to discharge in case presence of these is a risk to the patient from armed groups later. Patients records in armed conflict areas are a potential source of information for one or other party to the conflict. Medical teams should ensure that identifiable data always is confidential and should not be shared with any side without very careful consideration on the implication for patients who may later suffer reprisals of many kinds (direct and indirect). This is a clear difference with the </w:t>
      </w:r>
      <w:r w:rsidRPr="00D52212">
        <w:rPr>
          <w:rFonts w:ascii="Arial" w:hAnsi="Arial" w:cs="Arial"/>
          <w:sz w:val="22"/>
          <w:szCs w:val="22"/>
        </w:rPr>
        <w:lastRenderedPageBreak/>
        <w:t xml:space="preserve">Blue Book context. It is important that continuity of care at the individual patient level is ensured, so if patients agree to be transferred to another facility their medical record and notes should accompany them. Copies held by the original treating medical team for all cases should be securely stored. Any digital records should be de-identified, and daily surveillance reports and MDS (Minimum Data Set) reporting should all be anonymized. Hard drives and passwords for secure computers should be carefully managed, and contingencies for urgent evacuation by a medical team should also include plans for securing medical records and hard drives containing sensitive information. </w:t>
      </w:r>
    </w:p>
    <w:p w14:paraId="5804828A" w14:textId="77777777" w:rsidR="00F81D46" w:rsidRPr="00D52212" w:rsidRDefault="00F81D46" w:rsidP="00F81D46">
      <w:pPr>
        <w:spacing w:after="240"/>
        <w:rPr>
          <w:rFonts w:ascii="Arial" w:hAnsi="Arial" w:cs="Arial"/>
          <w:sz w:val="22"/>
          <w:szCs w:val="22"/>
        </w:rPr>
      </w:pPr>
    </w:p>
    <w:p w14:paraId="4010D262" w14:textId="70DACC97" w:rsidR="00F81D46" w:rsidRPr="00F81D46" w:rsidRDefault="00F81D46" w:rsidP="00F81D46">
      <w:pPr>
        <w:pStyle w:val="Heading2"/>
        <w:numPr>
          <w:ilvl w:val="1"/>
          <w:numId w:val="62"/>
        </w:numPr>
      </w:pPr>
      <w:bookmarkStart w:id="193" w:name="_Toc18923785"/>
      <w:r w:rsidRPr="00F81D46">
        <w:t xml:space="preserve">Clinical guidance per </w:t>
      </w:r>
      <w:r>
        <w:t>L</w:t>
      </w:r>
      <w:r w:rsidRPr="00F81D46">
        <w:t xml:space="preserve">evel of </w:t>
      </w:r>
      <w:r>
        <w:t>C</w:t>
      </w:r>
      <w:r w:rsidRPr="00F81D46">
        <w:t>are</w:t>
      </w:r>
      <w:bookmarkEnd w:id="193"/>
    </w:p>
    <w:p w14:paraId="6063D9CF" w14:textId="77777777" w:rsidR="00F81D46" w:rsidRPr="00D52212" w:rsidRDefault="00F81D46" w:rsidP="00F81D46">
      <w:pPr>
        <w:rPr>
          <w:rFonts w:ascii="Arial" w:hAnsi="Arial" w:cs="Arial"/>
          <w:sz w:val="22"/>
          <w:szCs w:val="22"/>
          <w:lang w:val="en-GB"/>
        </w:rPr>
      </w:pPr>
      <w:r w:rsidRPr="00D52212">
        <w:rPr>
          <w:rFonts w:ascii="Arial" w:hAnsi="Arial" w:cs="Arial"/>
          <w:sz w:val="22"/>
          <w:szCs w:val="22"/>
        </w:rPr>
        <w:t>Successful management of patients with acute conditions require a chain of health services with different capacities and services that are interlinked. All levels serve a purpose and are important and should be recognized. This means ensuring an understanding of what health services and referral pathways are available in the area you have set up. Every facility should understand the capacity and capability of the facilities from which they refer from and those which they refer to!  Just as in the Blue Book context, response in armed conflict is often first carried out by untrained bystanders and family/survivors, first aid trained rescue staff and occasionally by pre-hospital ambulance medics. The types of EMT (1 mobile, 1 fixed, type 2 and type 3) as well as context adapted specialized teams all have a place in armed conflict, though not all patients will be seen in each level (some only need basic care, others may bypass a level depending on local context). The section below describes any adaptations required for armed conflict setting to the normal typology of medical teams, but all should ensure that IHL principles and medical ethics are respected and followed.</w:t>
      </w:r>
    </w:p>
    <w:p w14:paraId="71A7BCBA" w14:textId="77777777" w:rsidR="00F81D46" w:rsidRPr="00D52212" w:rsidRDefault="00F81D46" w:rsidP="00F81D46">
      <w:pPr>
        <w:rPr>
          <w:rFonts w:ascii="Arial" w:hAnsi="Arial" w:cs="Arial"/>
          <w:sz w:val="22"/>
          <w:szCs w:val="22"/>
        </w:rPr>
      </w:pPr>
    </w:p>
    <w:p w14:paraId="4B00264D" w14:textId="77777777" w:rsidR="00F81D46" w:rsidRPr="00D52212" w:rsidRDefault="00F81D46" w:rsidP="00F81D46">
      <w:pPr>
        <w:rPr>
          <w:rFonts w:ascii="Arial" w:hAnsi="Arial" w:cs="Arial"/>
          <w:sz w:val="22"/>
          <w:szCs w:val="22"/>
        </w:rPr>
      </w:pPr>
      <w:r w:rsidRPr="00D52212">
        <w:rPr>
          <w:rFonts w:ascii="Arial" w:hAnsi="Arial" w:cs="Arial"/>
          <w:sz w:val="22"/>
          <w:szCs w:val="22"/>
        </w:rPr>
        <w:t>The design, staffing, equipment and focus of medical teams deployed to armed conflict and complex emergencies may vary depending on the context and distance to the frontline. Nevertheless, management of</w:t>
      </w:r>
      <w:r w:rsidRPr="00D52212">
        <w:rPr>
          <w:rFonts w:ascii="Arial" w:hAnsi="Arial" w:cs="Arial"/>
          <w:i/>
          <w:sz w:val="22"/>
          <w:szCs w:val="22"/>
        </w:rPr>
        <w:t xml:space="preserve"> </w:t>
      </w:r>
      <w:r w:rsidRPr="00D52212">
        <w:rPr>
          <w:rFonts w:ascii="Arial" w:hAnsi="Arial" w:cs="Arial"/>
          <w:sz w:val="22"/>
          <w:szCs w:val="22"/>
        </w:rPr>
        <w:t xml:space="preserve">emergency presentations </w:t>
      </w:r>
      <w:r w:rsidRPr="00D52212">
        <w:rPr>
          <w:rFonts w:ascii="Arial" w:hAnsi="Arial" w:cs="Arial"/>
          <w:i/>
          <w:sz w:val="22"/>
          <w:szCs w:val="22"/>
        </w:rPr>
        <w:t>of non-communicable and communicable disease, injuries</w:t>
      </w:r>
      <w:r w:rsidRPr="00D52212">
        <w:rPr>
          <w:rFonts w:ascii="Arial" w:hAnsi="Arial" w:cs="Arial"/>
          <w:sz w:val="22"/>
          <w:szCs w:val="22"/>
        </w:rPr>
        <w:t xml:space="preserve"> as well as </w:t>
      </w:r>
      <w:r w:rsidRPr="00D52212">
        <w:rPr>
          <w:rFonts w:ascii="Arial" w:hAnsi="Arial" w:cs="Arial"/>
          <w:i/>
          <w:sz w:val="22"/>
          <w:szCs w:val="22"/>
        </w:rPr>
        <w:t>maternal health conditions</w:t>
      </w:r>
      <w:r w:rsidRPr="00D52212">
        <w:rPr>
          <w:rFonts w:ascii="Arial" w:hAnsi="Arial" w:cs="Arial"/>
          <w:sz w:val="22"/>
          <w:szCs w:val="22"/>
        </w:rPr>
        <w:t xml:space="preserve"> including acute deliveries should be readily available at an any outpatient health facility, especially when referrals are difficult and long, and should follow the standards defined in the Blue book. </w:t>
      </w:r>
    </w:p>
    <w:p w14:paraId="5FCA4631" w14:textId="77777777" w:rsidR="00F81D46" w:rsidRPr="00D52212" w:rsidRDefault="00F81D46" w:rsidP="00F81D46">
      <w:pPr>
        <w:rPr>
          <w:rFonts w:ascii="Arial" w:hAnsi="Arial" w:cs="Arial"/>
          <w:sz w:val="22"/>
          <w:szCs w:val="22"/>
        </w:rPr>
      </w:pPr>
    </w:p>
    <w:p w14:paraId="6DF3A70E" w14:textId="5DACEED6" w:rsidR="00F81D46" w:rsidRPr="00D52212" w:rsidRDefault="00F81D46" w:rsidP="00F81D46">
      <w:pPr>
        <w:pStyle w:val="Heading3"/>
        <w:numPr>
          <w:ilvl w:val="2"/>
          <w:numId w:val="62"/>
        </w:numPr>
        <w:rPr>
          <w:rFonts w:eastAsia="Times New Roman"/>
        </w:rPr>
      </w:pPr>
      <w:bookmarkStart w:id="194" w:name="_Toc18923786"/>
      <w:r w:rsidRPr="00D52212">
        <w:rPr>
          <w:rFonts w:eastAsia="Times New Roman"/>
        </w:rPr>
        <w:t>Community, first responders</w:t>
      </w:r>
      <w:bookmarkEnd w:id="194"/>
    </w:p>
    <w:p w14:paraId="0A887764" w14:textId="77777777" w:rsidR="00F81D46" w:rsidRDefault="00F81D46" w:rsidP="00F81D46">
      <w:pPr>
        <w:spacing w:after="240"/>
        <w:rPr>
          <w:rFonts w:ascii="Arial" w:hAnsi="Arial" w:cs="Arial"/>
          <w:sz w:val="22"/>
          <w:szCs w:val="22"/>
        </w:rPr>
      </w:pPr>
    </w:p>
    <w:p w14:paraId="375CBB73" w14:textId="37A4B2D3" w:rsidR="00F81D46" w:rsidRPr="00D52212" w:rsidRDefault="00F81D46" w:rsidP="00F81D46">
      <w:pPr>
        <w:spacing w:after="240"/>
        <w:rPr>
          <w:rFonts w:ascii="Arial" w:hAnsi="Arial" w:cs="Arial"/>
          <w:sz w:val="22"/>
          <w:szCs w:val="22"/>
        </w:rPr>
      </w:pPr>
      <w:r w:rsidRPr="00D52212">
        <w:rPr>
          <w:rFonts w:ascii="Arial" w:hAnsi="Arial" w:cs="Arial"/>
          <w:sz w:val="22"/>
          <w:szCs w:val="22"/>
        </w:rPr>
        <w:t>It must be acknowledged that most injured are first treated and potentially saved by by-standers such as neighbors and family members. Injured may be dragged out of direct danger and provided with basic care before being transported. At this stage the principle of three SSS’s should guide responders, with the first S more important than the second, and finally the third (</w:t>
      </w:r>
      <w:r w:rsidRPr="00F81D46">
        <w:rPr>
          <w:rFonts w:ascii="Arial" w:hAnsi="Arial" w:cs="Arial"/>
          <w:sz w:val="22"/>
          <w:szCs w:val="22"/>
          <w:highlight w:val="yellow"/>
        </w:rPr>
        <w:t xml:space="preserve">Table </w:t>
      </w:r>
      <w:r w:rsidR="005D5A22" w:rsidRPr="005D5A22">
        <w:rPr>
          <w:rFonts w:ascii="Arial" w:hAnsi="Arial" w:cs="Arial"/>
          <w:sz w:val="22"/>
          <w:szCs w:val="22"/>
          <w:highlight w:val="yellow"/>
        </w:rPr>
        <w:t>below</w:t>
      </w:r>
      <w:r w:rsidRPr="00D52212">
        <w:rPr>
          <w:rFonts w:ascii="Arial" w:hAnsi="Arial" w:cs="Arial"/>
          <w:sz w:val="22"/>
          <w:szCs w:val="22"/>
        </w:rPr>
        <w:t xml:space="preserve">). </w:t>
      </w:r>
    </w:p>
    <w:p w14:paraId="7B8FEBE3"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Transportation from site of injury to pre-hospital care will vary and be defined by the type of conflict, security and distance. Time to evacuation and transportation time is critical. Essential first aid guidelines are available</w:t>
      </w:r>
      <w:r w:rsidRPr="00D52212">
        <w:rPr>
          <w:rStyle w:val="FootnoteReference"/>
          <w:rFonts w:ascii="Arial" w:hAnsi="Arial" w:cs="Arial"/>
          <w:sz w:val="22"/>
          <w:szCs w:val="22"/>
        </w:rPr>
        <w:footnoteReference w:id="128"/>
      </w:r>
      <w:r w:rsidRPr="00D52212">
        <w:rPr>
          <w:rFonts w:ascii="Arial" w:hAnsi="Arial" w:cs="Arial"/>
          <w:sz w:val="22"/>
          <w:szCs w:val="22"/>
        </w:rPr>
        <w:t xml:space="preserve"> and depending on context and actors in the field, ambulances and trained pre-hospital care providers/paramedics may be present that should without delaying transport perform initial stabilization including compressive dressing and ensure that the injured can breathe (Stanford paper).  </w:t>
      </w:r>
    </w:p>
    <w:p w14:paraId="5B595DBF" w14:textId="048CB6DE" w:rsidR="00F81D46" w:rsidRPr="00F81D46" w:rsidRDefault="00F81D46" w:rsidP="00F81D46">
      <w:pPr>
        <w:pStyle w:val="Heading3"/>
        <w:numPr>
          <w:ilvl w:val="2"/>
          <w:numId w:val="62"/>
        </w:numPr>
        <w:rPr>
          <w:rFonts w:eastAsia="Times New Roman"/>
        </w:rPr>
      </w:pPr>
      <w:bookmarkStart w:id="195" w:name="_Toc18923787"/>
      <w:r w:rsidRPr="00F81D46">
        <w:rPr>
          <w:rFonts w:eastAsia="Times New Roman"/>
        </w:rPr>
        <w:lastRenderedPageBreak/>
        <w:t xml:space="preserve">Prehospital </w:t>
      </w:r>
      <w:r w:rsidR="00F33D99">
        <w:rPr>
          <w:rFonts w:eastAsia="Times New Roman"/>
        </w:rPr>
        <w:t>O</w:t>
      </w:r>
      <w:r w:rsidRPr="00F81D46">
        <w:rPr>
          <w:rFonts w:eastAsia="Times New Roman"/>
        </w:rPr>
        <w:t xml:space="preserve">utpatient </w:t>
      </w:r>
      <w:r w:rsidR="00F33D99">
        <w:rPr>
          <w:rFonts w:eastAsia="Times New Roman"/>
        </w:rPr>
        <w:t>C</w:t>
      </w:r>
      <w:r w:rsidRPr="00F81D46">
        <w:rPr>
          <w:rFonts w:eastAsia="Times New Roman"/>
        </w:rPr>
        <w:t>are, (EMT -1</w:t>
      </w:r>
      <w:r w:rsidR="00F33D99">
        <w:rPr>
          <w:rFonts w:eastAsia="Times New Roman"/>
        </w:rPr>
        <w:t>, Mobile &amp; Fixed</w:t>
      </w:r>
      <w:r w:rsidRPr="00F81D46">
        <w:rPr>
          <w:rFonts w:eastAsia="Times New Roman"/>
        </w:rPr>
        <w:t>)</w:t>
      </w:r>
      <w:bookmarkEnd w:id="195"/>
      <w:r w:rsidRPr="00F81D46">
        <w:rPr>
          <w:rFonts w:eastAsia="Times New Roman"/>
        </w:rPr>
        <w:t xml:space="preserve"> </w:t>
      </w:r>
    </w:p>
    <w:p w14:paraId="0E6E5303" w14:textId="77777777" w:rsidR="00F81D46" w:rsidRPr="00D52212" w:rsidRDefault="00F81D46" w:rsidP="00F81D46">
      <w:pPr>
        <w:rPr>
          <w:rFonts w:ascii="Arial" w:hAnsi="Arial" w:cs="Arial"/>
          <w:bCs/>
          <w:sz w:val="22"/>
          <w:szCs w:val="22"/>
        </w:rPr>
      </w:pPr>
      <w:r w:rsidRPr="00D52212">
        <w:rPr>
          <w:rFonts w:ascii="Arial" w:hAnsi="Arial" w:cs="Arial"/>
          <w:bCs/>
          <w:sz w:val="22"/>
          <w:szCs w:val="22"/>
        </w:rPr>
        <w:t>Outpatient clinical care can be provided through fixed or mobile clinics. The need for either and their limitation should be carefully assessed prior to deployment.</w:t>
      </w:r>
    </w:p>
    <w:p w14:paraId="39735FC6" w14:textId="77777777" w:rsidR="00F81D46" w:rsidRPr="00D52212" w:rsidRDefault="00F81D46" w:rsidP="00F81D46">
      <w:pPr>
        <w:rPr>
          <w:rFonts w:ascii="Arial" w:hAnsi="Arial" w:cs="Arial"/>
          <w:bCs/>
          <w:sz w:val="22"/>
          <w:szCs w:val="22"/>
        </w:rPr>
      </w:pPr>
    </w:p>
    <w:p w14:paraId="1A2E05ED" w14:textId="77777777" w:rsidR="00F81D46" w:rsidRPr="00D52212" w:rsidRDefault="00F81D46" w:rsidP="00F81D46">
      <w:pPr>
        <w:rPr>
          <w:rFonts w:ascii="Arial" w:hAnsi="Arial" w:cs="Arial"/>
          <w:sz w:val="22"/>
          <w:szCs w:val="22"/>
        </w:rPr>
      </w:pPr>
      <w:r w:rsidRPr="00D52212">
        <w:rPr>
          <w:rFonts w:ascii="Arial" w:hAnsi="Arial" w:cs="Arial"/>
          <w:sz w:val="22"/>
          <w:szCs w:val="22"/>
          <w:u w:val="single"/>
        </w:rPr>
        <w:t>EMT Type 1 mobile teams</w:t>
      </w:r>
      <w:r w:rsidRPr="00D52212">
        <w:rPr>
          <w:rFonts w:ascii="Arial" w:hAnsi="Arial" w:cs="Arial"/>
          <w:sz w:val="22"/>
          <w:szCs w:val="22"/>
        </w:rPr>
        <w:t xml:space="preserve"> </w:t>
      </w:r>
    </w:p>
    <w:p w14:paraId="72A60426"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Mobile teams have shown value in Blue and Red Book contexts recently, they have in recent conflicts been labelled “trauma stabilization points” (TSP) and form the first level of the trauma care chain. Their overall impact on effectively addressing health needs remains largely undocumented. The strategy of sporadic and irregular visits by mobile teams in underserved areas can be effective but rarely has lasting effects. Coverage remains limited, especially for acute emergencies given the short time on location. Efforts should be made to ensure regular services that is well accepted by the local community. Mobile clinics should </w:t>
      </w:r>
      <w:proofErr w:type="gramStart"/>
      <w:r w:rsidRPr="00D52212">
        <w:rPr>
          <w:rFonts w:ascii="Arial" w:hAnsi="Arial" w:cs="Arial"/>
          <w:sz w:val="22"/>
          <w:szCs w:val="22"/>
        </w:rPr>
        <w:t>be seen as</w:t>
      </w:r>
      <w:proofErr w:type="gramEnd"/>
      <w:r w:rsidRPr="00D52212">
        <w:rPr>
          <w:rFonts w:ascii="Arial" w:hAnsi="Arial" w:cs="Arial"/>
          <w:sz w:val="22"/>
          <w:szCs w:val="22"/>
        </w:rPr>
        <w:t xml:space="preserve"> a strategy of last resort to reach population groups cut off from health services</w:t>
      </w:r>
      <w:r w:rsidRPr="00D52212">
        <w:rPr>
          <w:rStyle w:val="FootnoteReference"/>
          <w:rFonts w:ascii="Arial" w:hAnsi="Arial" w:cs="Arial"/>
          <w:sz w:val="22"/>
          <w:szCs w:val="22"/>
        </w:rPr>
        <w:footnoteReference w:id="129"/>
      </w:r>
      <w:r w:rsidRPr="00D52212">
        <w:rPr>
          <w:rFonts w:ascii="Arial" w:hAnsi="Arial" w:cs="Arial"/>
          <w:sz w:val="22"/>
          <w:szCs w:val="22"/>
        </w:rPr>
        <w:t>.</w:t>
      </w:r>
    </w:p>
    <w:p w14:paraId="65FA28B4"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In conflict we have recently seen and increasing use of labelled mobile clinics from various organizations and health authorities. It is important than a degree of coordination occurs through the prevalent medical coordination system(s) so that communities receive equitable coverage, and no communities are un-served, and that one community is not over-burdened with multiple and potentially contradictory medical visits. </w:t>
      </w:r>
    </w:p>
    <w:p w14:paraId="48F867D1" w14:textId="77777777" w:rsidR="00F81D46" w:rsidRPr="00D52212" w:rsidRDefault="00F81D46" w:rsidP="00F81D46">
      <w:pPr>
        <w:rPr>
          <w:rFonts w:ascii="Arial" w:hAnsi="Arial" w:cs="Arial"/>
          <w:sz w:val="22"/>
          <w:szCs w:val="22"/>
        </w:rPr>
      </w:pPr>
    </w:p>
    <w:p w14:paraId="7CB3A260" w14:textId="77777777" w:rsidR="00F81D46" w:rsidRPr="00D52212" w:rsidRDefault="00F81D46" w:rsidP="00F81D46">
      <w:pPr>
        <w:rPr>
          <w:rFonts w:ascii="Arial" w:hAnsi="Arial" w:cs="Arial"/>
          <w:sz w:val="22"/>
          <w:szCs w:val="22"/>
          <w:u w:val="single"/>
        </w:rPr>
      </w:pPr>
      <w:r w:rsidRPr="00D52212">
        <w:rPr>
          <w:rFonts w:ascii="Arial" w:hAnsi="Arial" w:cs="Arial"/>
          <w:sz w:val="22"/>
          <w:szCs w:val="22"/>
          <w:u w:val="single"/>
        </w:rPr>
        <w:t>EMT Type 1- fixed teams</w:t>
      </w:r>
    </w:p>
    <w:p w14:paraId="12693AD5" w14:textId="7442E661" w:rsidR="00F81D46" w:rsidRPr="00D52212" w:rsidRDefault="00F81D46" w:rsidP="00F81D46">
      <w:pPr>
        <w:rPr>
          <w:rFonts w:ascii="Arial" w:hAnsi="Arial" w:cs="Arial"/>
          <w:sz w:val="22"/>
          <w:szCs w:val="22"/>
        </w:rPr>
      </w:pPr>
      <w:r w:rsidRPr="00D52212">
        <w:rPr>
          <w:rFonts w:ascii="Arial" w:hAnsi="Arial" w:cs="Arial"/>
          <w:sz w:val="22"/>
          <w:szCs w:val="22"/>
        </w:rPr>
        <w:t>These clinics are relatively stable, e</w:t>
      </w:r>
      <w:r w:rsidR="00BF0B69">
        <w:rPr>
          <w:rFonts w:ascii="Arial" w:hAnsi="Arial" w:cs="Arial"/>
          <w:sz w:val="22"/>
          <w:szCs w:val="22"/>
        </w:rPr>
        <w:t>.</w:t>
      </w:r>
      <w:r w:rsidRPr="00D52212">
        <w:rPr>
          <w:rFonts w:ascii="Arial" w:hAnsi="Arial" w:cs="Arial"/>
          <w:sz w:val="22"/>
          <w:szCs w:val="22"/>
        </w:rPr>
        <w:t>g</w:t>
      </w:r>
      <w:r w:rsidR="00BF0B69">
        <w:rPr>
          <w:rFonts w:ascii="Arial" w:hAnsi="Arial" w:cs="Arial"/>
          <w:sz w:val="22"/>
          <w:szCs w:val="22"/>
        </w:rPr>
        <w:t>.</w:t>
      </w:r>
      <w:r w:rsidRPr="00D52212">
        <w:rPr>
          <w:rFonts w:ascii="Arial" w:hAnsi="Arial" w:cs="Arial"/>
          <w:sz w:val="22"/>
          <w:szCs w:val="22"/>
        </w:rPr>
        <w:t xml:space="preserve"> in an established IDP or refugee camp or as a trauma stabilization point, but in contexts of armed conflict we need to remember that Type 1 mobile and fixed teams may both be required to evacuate quickly, in case of change in security threats or population movement. Type 1 fixed may state they have a focus on trauma stabilization and even call themselves a “trauma stabilization point” (TSP), yet these facilities MUST be able to manage acute presentations of non-trauma emergencies, as they are often close to an extremely vulnerable population with multiple unmet medical needs, and with potential for morbidity and mortality from emergency presentations of these illnesses. Presentations and severity of cases will vary as laid out in </w:t>
      </w:r>
      <w:r w:rsidRPr="005D5A22">
        <w:rPr>
          <w:rFonts w:ascii="Arial" w:hAnsi="Arial" w:cs="Arial"/>
          <w:sz w:val="22"/>
          <w:szCs w:val="22"/>
          <w:highlight w:val="yellow"/>
        </w:rPr>
        <w:t xml:space="preserve">Table </w:t>
      </w:r>
      <w:r w:rsidR="005D5A22" w:rsidRPr="005D5A22">
        <w:rPr>
          <w:rFonts w:ascii="Arial" w:hAnsi="Arial" w:cs="Arial"/>
          <w:sz w:val="22"/>
          <w:szCs w:val="22"/>
          <w:highlight w:val="yellow"/>
        </w:rPr>
        <w:t>below</w:t>
      </w:r>
      <w:r w:rsidRPr="00D52212">
        <w:rPr>
          <w:rFonts w:ascii="Arial" w:hAnsi="Arial" w:cs="Arial"/>
          <w:sz w:val="22"/>
          <w:szCs w:val="22"/>
        </w:rPr>
        <w:t>. It is critical to take into consideration the evacuation time to definitive facility and level of services available there. Rapid arrival (without pre-hospital delay) to hospital with trauma care capacities will determine if the bleeding patient will survive or not. This will require that clinical protocols are adapted to capacities along the referral line. Location of operation and mobility of clinical teams must be addressed pre-emptively in order to balance security and patient access (See safety and security chapter). Set up should include a sufficiently spaced area to allow triage and acute management of injuries.</w:t>
      </w:r>
    </w:p>
    <w:p w14:paraId="6A02BDE4" w14:textId="77777777" w:rsidR="00F81D46" w:rsidRPr="00D52212" w:rsidRDefault="00F81D46" w:rsidP="00F81D46">
      <w:pPr>
        <w:rPr>
          <w:rFonts w:ascii="Arial" w:hAnsi="Arial" w:cs="Arial"/>
          <w:sz w:val="22"/>
          <w:szCs w:val="22"/>
        </w:rPr>
      </w:pPr>
    </w:p>
    <w:p w14:paraId="063BBCBB" w14:textId="379F1F48" w:rsidR="00F81D46" w:rsidRPr="00BF0B69" w:rsidRDefault="00F81D46" w:rsidP="001D34E2">
      <w:pPr>
        <w:pStyle w:val="Heading3"/>
        <w:numPr>
          <w:ilvl w:val="3"/>
          <w:numId w:val="62"/>
        </w:numPr>
        <w:rPr>
          <w:rFonts w:eastAsia="Times New Roman"/>
        </w:rPr>
      </w:pPr>
      <w:bookmarkStart w:id="196" w:name="_Toc18923788"/>
      <w:r w:rsidRPr="00BF0B69">
        <w:rPr>
          <w:rFonts w:eastAsia="Times New Roman"/>
        </w:rPr>
        <w:t xml:space="preserve">Clinical </w:t>
      </w:r>
      <w:r w:rsidR="00F1503B">
        <w:rPr>
          <w:rFonts w:eastAsia="Times New Roman"/>
        </w:rPr>
        <w:t>C</w:t>
      </w:r>
      <w:r w:rsidRPr="00BF0B69">
        <w:rPr>
          <w:rFonts w:eastAsia="Times New Roman"/>
        </w:rPr>
        <w:t xml:space="preserve">onsiderations </w:t>
      </w:r>
      <w:r w:rsidR="00F1503B">
        <w:rPr>
          <w:rFonts w:eastAsia="Times New Roman"/>
        </w:rPr>
        <w:t>P</w:t>
      </w:r>
      <w:r w:rsidRPr="00BF0B69">
        <w:rPr>
          <w:rFonts w:eastAsia="Times New Roman"/>
        </w:rPr>
        <w:t>re-</w:t>
      </w:r>
      <w:r w:rsidR="00F1503B">
        <w:rPr>
          <w:rFonts w:eastAsia="Times New Roman"/>
        </w:rPr>
        <w:t>H</w:t>
      </w:r>
      <w:r w:rsidRPr="00BF0B69">
        <w:rPr>
          <w:rFonts w:eastAsia="Times New Roman"/>
        </w:rPr>
        <w:t>ospital</w:t>
      </w:r>
      <w:bookmarkEnd w:id="196"/>
    </w:p>
    <w:p w14:paraId="545B4E7B" w14:textId="77777777" w:rsidR="00BF0B69" w:rsidRDefault="00BF0B69" w:rsidP="00F81D46">
      <w:pPr>
        <w:rPr>
          <w:rFonts w:ascii="Arial" w:hAnsi="Arial" w:cs="Arial"/>
          <w:i/>
          <w:sz w:val="22"/>
          <w:szCs w:val="22"/>
        </w:rPr>
      </w:pPr>
    </w:p>
    <w:p w14:paraId="3CC410CD" w14:textId="41F9BB28" w:rsidR="00F81D46" w:rsidRPr="00D52212" w:rsidRDefault="00F81D46" w:rsidP="008B2D45">
      <w:pPr>
        <w:pStyle w:val="Heading4"/>
        <w:numPr>
          <w:ilvl w:val="3"/>
          <w:numId w:val="62"/>
        </w:numPr>
      </w:pPr>
      <w:r w:rsidRPr="00D52212">
        <w:t>Trauma care</w:t>
      </w:r>
    </w:p>
    <w:p w14:paraId="48C54B29" w14:textId="77777777" w:rsidR="00F81D46" w:rsidRPr="00D52212" w:rsidRDefault="00F81D46" w:rsidP="00F81D46">
      <w:pPr>
        <w:rPr>
          <w:rFonts w:ascii="Arial" w:hAnsi="Arial" w:cs="Arial"/>
          <w:sz w:val="22"/>
          <w:szCs w:val="22"/>
        </w:rPr>
      </w:pPr>
      <w:r w:rsidRPr="00D52212">
        <w:rPr>
          <w:rFonts w:ascii="Arial" w:hAnsi="Arial" w:cs="Arial"/>
          <w:sz w:val="22"/>
          <w:szCs w:val="22"/>
        </w:rPr>
        <w:t>Ensure a well-known and practiced Triage system to sort and prioritize among injured. Assessment and stabilization should follow ABCDE principles</w:t>
      </w:r>
      <w:r w:rsidRPr="00D52212">
        <w:rPr>
          <w:rStyle w:val="FootnoteReference"/>
          <w:rFonts w:ascii="Arial" w:hAnsi="Arial" w:cs="Arial"/>
          <w:sz w:val="22"/>
          <w:szCs w:val="22"/>
        </w:rPr>
        <w:footnoteReference w:id="130"/>
      </w:r>
      <w:r w:rsidRPr="00D52212">
        <w:rPr>
          <w:rFonts w:ascii="Arial" w:hAnsi="Arial" w:cs="Arial"/>
          <w:sz w:val="22"/>
          <w:szCs w:val="22"/>
        </w:rPr>
        <w:t xml:space="preserve"> and should include acute hemorrhage control (pressure bandage or tourniquets if necessary), basic airway management (such as nasopharyngeal tube), recovery position, infusion (limited to crystalloids and well as preventing hypothermia by keeping patient warm). Advanced initial trauma care, including intubation and chest tube insertion should be used only as temporary measure to stabilize the critically during ambulance transfer to higher level of care (Type 2 or 3) that is reachable within an acceptable time limit: if advanced-life saving procedure has been carried out, the patient </w:t>
      </w:r>
      <w:r w:rsidRPr="00D52212">
        <w:rPr>
          <w:rFonts w:ascii="Arial" w:hAnsi="Arial" w:cs="Arial"/>
          <w:sz w:val="22"/>
          <w:szCs w:val="22"/>
        </w:rPr>
        <w:lastRenderedPageBreak/>
        <w:t xml:space="preserve">must be accompanied during transfer by sufficiently trained medical staff. Remember, invasive procedures can only be provided by professionals with license to practice it in the affected country and require acting under medical doctor authority. Avoid “heroic” and futile interventions but ensure availability to </w:t>
      </w:r>
      <w:proofErr w:type="gramStart"/>
      <w:r w:rsidRPr="00D52212">
        <w:rPr>
          <w:rFonts w:ascii="Arial" w:hAnsi="Arial" w:cs="Arial"/>
          <w:sz w:val="22"/>
          <w:szCs w:val="22"/>
        </w:rPr>
        <w:t>sufficient</w:t>
      </w:r>
      <w:proofErr w:type="gramEnd"/>
      <w:r w:rsidRPr="00D52212">
        <w:rPr>
          <w:rFonts w:ascii="Arial" w:hAnsi="Arial" w:cs="Arial"/>
          <w:sz w:val="22"/>
          <w:szCs w:val="22"/>
        </w:rPr>
        <w:t xml:space="preserve"> end of life care that is ethically acceptable to all.</w:t>
      </w:r>
    </w:p>
    <w:p w14:paraId="53E130B2" w14:textId="77777777" w:rsidR="00F81D46" w:rsidRPr="00D52212" w:rsidRDefault="00F81D46" w:rsidP="00F81D46">
      <w:pPr>
        <w:rPr>
          <w:rFonts w:ascii="Arial" w:hAnsi="Arial" w:cs="Arial"/>
          <w:sz w:val="22"/>
          <w:szCs w:val="22"/>
        </w:rPr>
      </w:pPr>
    </w:p>
    <w:p w14:paraId="0115FD7A"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Ensure clear and exercised ABCDE protocols adapted to the context. Resuscitation level may need to be adapted based on what level of services are available at referral unit, time and referral quality and capacities as well as for MCI versus individual patient scenarios. Special considerations must be made before attempting to resuscitate severely injured, futile patients and those with complex brain injuries. For the bleeding patient rapid and basic stabilization of vital functions according to ABCDE principles should be quickly executed before transportation without delay. Remember that the internally bleeding patient is saved by surgery at hospitals. Don’t delay transport to hospital with unnecessary interventions! Tourniquets should only be applied when all other alternatives fail to control the bleeding. It remains a controversial tool that is extremely painful and if applied too long, can cause significant harm leading to unnecessary amputations. If applied, there should always be an accompanying person that when (within 2 hours) it must be removed. Careful considerations, clear plans and protocols including responsible during transfers and when it must be released (within 3-4 hours) should be in place, especially when transfers are expected to be long. </w:t>
      </w:r>
    </w:p>
    <w:p w14:paraId="43A9D882"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 </w:t>
      </w:r>
    </w:p>
    <w:p w14:paraId="65E3CCFD" w14:textId="7DB540D3"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Uncomplicated minor injuries can be fully managed in pre-hospital medical facilities. Ensure that established protocols for this level of care are followed including wound management, pain control, follow up and rehabilitation</w:t>
      </w:r>
      <w:r w:rsidRPr="00D52212">
        <w:rPr>
          <w:rStyle w:val="FootnoteReference"/>
          <w:rFonts w:ascii="Arial" w:hAnsi="Arial" w:cs="Arial"/>
          <w:sz w:val="22"/>
          <w:szCs w:val="22"/>
        </w:rPr>
        <w:footnoteReference w:id="131"/>
      </w:r>
      <w:r w:rsidRPr="00D52212">
        <w:rPr>
          <w:rFonts w:ascii="Arial" w:hAnsi="Arial" w:cs="Arial"/>
          <w:sz w:val="22"/>
          <w:szCs w:val="22"/>
        </w:rPr>
        <w:t>,</w:t>
      </w:r>
      <w:r w:rsidRPr="00D52212">
        <w:rPr>
          <w:rStyle w:val="FootnoteReference"/>
          <w:rFonts w:ascii="Arial" w:hAnsi="Arial" w:cs="Arial"/>
          <w:sz w:val="22"/>
          <w:szCs w:val="22"/>
        </w:rPr>
        <w:footnoteReference w:id="132"/>
      </w:r>
      <w:r w:rsidRPr="00D52212">
        <w:rPr>
          <w:rFonts w:ascii="Arial" w:hAnsi="Arial" w:cs="Arial"/>
          <w:sz w:val="22"/>
          <w:szCs w:val="22"/>
        </w:rPr>
        <w:t xml:space="preserve">,. Additional considerations for trauma care </w:t>
      </w:r>
      <w:r w:rsidR="008A2A58">
        <w:rPr>
          <w:rFonts w:ascii="Arial" w:hAnsi="Arial" w:cs="Arial"/>
          <w:sz w:val="22"/>
          <w:szCs w:val="22"/>
        </w:rPr>
        <w:t>are</w:t>
      </w:r>
      <w:r w:rsidRPr="00D52212">
        <w:rPr>
          <w:rFonts w:ascii="Arial" w:hAnsi="Arial" w:cs="Arial"/>
          <w:sz w:val="22"/>
          <w:szCs w:val="22"/>
        </w:rPr>
        <w:t xml:space="preserve"> highlighted in </w:t>
      </w:r>
      <w:r w:rsidR="008A4603" w:rsidRPr="008A4603">
        <w:rPr>
          <w:rFonts w:ascii="Arial" w:hAnsi="Arial" w:cs="Arial"/>
          <w:sz w:val="22"/>
          <w:szCs w:val="22"/>
          <w:highlight w:val="yellow"/>
        </w:rPr>
        <w:t>table below</w:t>
      </w:r>
      <w:r w:rsidRPr="00D52212">
        <w:rPr>
          <w:rFonts w:ascii="Arial" w:hAnsi="Arial" w:cs="Arial"/>
          <w:sz w:val="22"/>
          <w:szCs w:val="22"/>
        </w:rPr>
        <w:t xml:space="preserve"> for Q/A. </w:t>
      </w:r>
    </w:p>
    <w:p w14:paraId="6F3C0270" w14:textId="77777777" w:rsidR="00F81D46" w:rsidRPr="00D52212" w:rsidRDefault="00F81D46" w:rsidP="00F81D46">
      <w:pPr>
        <w:ind w:left="720"/>
        <w:textAlignment w:val="baseline"/>
        <w:rPr>
          <w:rFonts w:ascii="Arial" w:hAnsi="Arial" w:cs="Arial"/>
          <w:sz w:val="22"/>
          <w:szCs w:val="22"/>
          <w:u w:val="single"/>
        </w:rPr>
      </w:pPr>
    </w:p>
    <w:p w14:paraId="6C367E8B" w14:textId="7F45BC05" w:rsidR="00F81D46" w:rsidRPr="00D52212" w:rsidRDefault="00F81D46" w:rsidP="00F81D46">
      <w:pPr>
        <w:textAlignment w:val="baseline"/>
        <w:rPr>
          <w:rFonts w:ascii="Arial" w:hAnsi="Arial" w:cs="Arial"/>
          <w:sz w:val="22"/>
          <w:szCs w:val="22"/>
        </w:rPr>
      </w:pPr>
      <w:r w:rsidRPr="00D52212">
        <w:rPr>
          <w:rFonts w:ascii="Arial" w:hAnsi="Arial" w:cs="Arial"/>
          <w:i/>
          <w:sz w:val="22"/>
          <w:szCs w:val="22"/>
        </w:rPr>
        <w:t>Burns</w:t>
      </w:r>
      <w:r w:rsidRPr="00D52212">
        <w:rPr>
          <w:rFonts w:ascii="Arial" w:hAnsi="Arial" w:cs="Arial"/>
          <w:sz w:val="22"/>
          <w:szCs w:val="22"/>
        </w:rPr>
        <w:t xml:space="preserve"> may be a substantial problem requiring special considerations. They may present individually or a part of MCI. Initial care for burns may be basic in the pre-hospital (rescue) phase. New guidance on Burns MCI has clarified the value of basic pain relief and coverage of burns pre-hospital, and NO FLUID administration, while the care at a Type 1 mobile or fixed should be equally basic</w:t>
      </w:r>
      <w:r w:rsidRPr="00D52212">
        <w:rPr>
          <w:rStyle w:val="FootnoteReference"/>
          <w:rFonts w:ascii="Arial" w:hAnsi="Arial" w:cs="Arial"/>
          <w:sz w:val="22"/>
          <w:szCs w:val="22"/>
        </w:rPr>
        <w:footnoteReference w:id="133"/>
      </w:r>
      <w:r w:rsidRPr="00D52212">
        <w:rPr>
          <w:rFonts w:ascii="Arial" w:hAnsi="Arial" w:cs="Arial"/>
          <w:sz w:val="22"/>
          <w:szCs w:val="22"/>
        </w:rPr>
        <w:t xml:space="preserve">. Burns estimation in the field is very difficult and often </w:t>
      </w:r>
      <w:proofErr w:type="gramStart"/>
      <w:r w:rsidRPr="00D52212">
        <w:rPr>
          <w:rFonts w:ascii="Arial" w:hAnsi="Arial" w:cs="Arial"/>
          <w:sz w:val="22"/>
          <w:szCs w:val="22"/>
        </w:rPr>
        <w:t>incorrect, and</w:t>
      </w:r>
      <w:proofErr w:type="gramEnd"/>
      <w:r w:rsidRPr="00D52212">
        <w:rPr>
          <w:rFonts w:ascii="Arial" w:hAnsi="Arial" w:cs="Arial"/>
          <w:sz w:val="22"/>
          <w:szCs w:val="22"/>
        </w:rPr>
        <w:t xml:space="preserve"> may under or over-estimate severity by 10-20%. Burns over an estimated 5% should be referred to a Type 2 for definitive cleaning, fluid therapy and further care. </w:t>
      </w:r>
    </w:p>
    <w:p w14:paraId="01A17E14" w14:textId="77777777" w:rsidR="00F81D46" w:rsidRPr="00D52212" w:rsidRDefault="00F81D46" w:rsidP="00F81D46">
      <w:pPr>
        <w:textAlignment w:val="baseline"/>
        <w:rPr>
          <w:rFonts w:ascii="Arial" w:hAnsi="Arial" w:cs="Arial"/>
          <w:i/>
          <w:sz w:val="22"/>
          <w:szCs w:val="22"/>
        </w:rPr>
      </w:pPr>
    </w:p>
    <w:p w14:paraId="2B6E882E" w14:textId="61287F06" w:rsidR="00F81D46" w:rsidRPr="00D82599" w:rsidRDefault="00F81D46" w:rsidP="008B2D45">
      <w:pPr>
        <w:pStyle w:val="Heading4"/>
        <w:numPr>
          <w:ilvl w:val="3"/>
          <w:numId w:val="62"/>
        </w:numPr>
        <w:rPr>
          <w:highlight w:val="yellow"/>
        </w:rPr>
      </w:pPr>
      <w:proofErr w:type="gramStart"/>
      <w:r w:rsidRPr="00D82599">
        <w:rPr>
          <w:highlight w:val="yellow"/>
        </w:rPr>
        <w:t>CBRN .WILL</w:t>
      </w:r>
      <w:proofErr w:type="gramEnd"/>
      <w:r w:rsidRPr="00D82599">
        <w:rPr>
          <w:highlight w:val="yellow"/>
        </w:rPr>
        <w:t xml:space="preserve"> BE ADDED</w:t>
      </w:r>
    </w:p>
    <w:p w14:paraId="4A6B080E" w14:textId="2CBB7712" w:rsidR="00F81D46" w:rsidRPr="00E372E9" w:rsidRDefault="00F81D46" w:rsidP="00F81D46">
      <w:pPr>
        <w:textAlignment w:val="baseline"/>
        <w:rPr>
          <w:rFonts w:ascii="Arial" w:hAnsi="Arial" w:cs="Arial"/>
          <w:i/>
          <w:color w:val="auto"/>
          <w:sz w:val="22"/>
          <w:szCs w:val="22"/>
        </w:rPr>
      </w:pPr>
    </w:p>
    <w:p w14:paraId="2ED3AD3B" w14:textId="77777777" w:rsidR="00D82599" w:rsidRPr="00E372E9" w:rsidRDefault="00D82599" w:rsidP="00F81D46">
      <w:pPr>
        <w:textAlignment w:val="baseline"/>
        <w:rPr>
          <w:rFonts w:ascii="Arial" w:hAnsi="Arial" w:cs="Arial"/>
          <w:i/>
          <w:color w:val="auto"/>
          <w:sz w:val="22"/>
          <w:szCs w:val="22"/>
        </w:rPr>
      </w:pPr>
    </w:p>
    <w:p w14:paraId="0720E109" w14:textId="1A2D8546" w:rsidR="00F81D46" w:rsidRDefault="00D82599" w:rsidP="008B2D45">
      <w:pPr>
        <w:pStyle w:val="Heading4"/>
        <w:numPr>
          <w:ilvl w:val="3"/>
          <w:numId w:val="62"/>
        </w:numPr>
      </w:pPr>
      <w:r>
        <w:t xml:space="preserve"> </w:t>
      </w:r>
      <w:r w:rsidR="00F81D46" w:rsidRPr="00D52212">
        <w:t xml:space="preserve">Outbreak </w:t>
      </w:r>
    </w:p>
    <w:p w14:paraId="1365CD45" w14:textId="77777777"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Any EMT should have capacity to identify potential communicable disease and protocols to manage infectious patients including IPC/PPE and well as separate space for waiting areas, treatment, isolation and ensure surveillance and reporting. Type 1 mobile and fixed are expected to be able to manage basic communicable disease cases. They may become valuable in treatment of outbreaks (</w:t>
      </w:r>
      <w:proofErr w:type="spellStart"/>
      <w:r w:rsidRPr="00D52212">
        <w:rPr>
          <w:rFonts w:ascii="Arial" w:hAnsi="Arial" w:cs="Arial"/>
          <w:sz w:val="22"/>
          <w:szCs w:val="22"/>
        </w:rPr>
        <w:t>eg</w:t>
      </w:r>
      <w:proofErr w:type="spellEnd"/>
      <w:r w:rsidRPr="00D52212">
        <w:rPr>
          <w:rFonts w:ascii="Arial" w:hAnsi="Arial" w:cs="Arial"/>
          <w:sz w:val="22"/>
          <w:szCs w:val="22"/>
        </w:rPr>
        <w:t xml:space="preserve"> Cholera) acting as a Cholera treatment unit or a</w:t>
      </w:r>
      <w:r>
        <w:rPr>
          <w:rFonts w:ascii="Arial" w:hAnsi="Arial" w:cs="Arial"/>
          <w:sz w:val="22"/>
          <w:szCs w:val="22"/>
        </w:rPr>
        <w:t>n</w:t>
      </w:r>
      <w:r w:rsidRPr="00D52212">
        <w:rPr>
          <w:rFonts w:ascii="Arial" w:hAnsi="Arial" w:cs="Arial"/>
          <w:sz w:val="22"/>
          <w:szCs w:val="22"/>
        </w:rPr>
        <w:t xml:space="preserve"> oral re-hydration point depending on the skills of staff.</w:t>
      </w:r>
    </w:p>
    <w:p w14:paraId="43808FFB" w14:textId="77777777" w:rsidR="00F81D46" w:rsidRPr="00D52212" w:rsidRDefault="00F81D46" w:rsidP="00F81D46">
      <w:pPr>
        <w:textAlignment w:val="baseline"/>
        <w:rPr>
          <w:rFonts w:ascii="Arial" w:hAnsi="Arial" w:cs="Arial"/>
          <w:sz w:val="22"/>
          <w:szCs w:val="22"/>
        </w:rPr>
      </w:pPr>
    </w:p>
    <w:p w14:paraId="362067B3" w14:textId="1CADB471" w:rsidR="00F81D46" w:rsidRDefault="00F81D46" w:rsidP="008B2D45">
      <w:pPr>
        <w:pStyle w:val="Heading4"/>
        <w:numPr>
          <w:ilvl w:val="3"/>
          <w:numId w:val="62"/>
        </w:numPr>
      </w:pPr>
      <w:r w:rsidRPr="00D52212">
        <w:lastRenderedPageBreak/>
        <w:t xml:space="preserve">MCI  </w:t>
      </w:r>
    </w:p>
    <w:p w14:paraId="14371DDD" w14:textId="77777777"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 xml:space="preserve">It is essential to have a well exercised triage system in place. Several triage systems to sort and prioritize injured patients before onward transfer patients exists. Teams should choose one and ensure that it is well known by all and exercised. Teams should have a well exercised MCI and contingency plan with clear designated roles and responsibilities for all staff as well as pre-defined designated space for triage and initial resuscitation. Basic ABCD principles to stabilize the injured according to triage category should be followed. Onward transportation may be a significant bottleneck and careful planning is needed to identify alternative transport when possible. </w:t>
      </w:r>
    </w:p>
    <w:p w14:paraId="218166FA" w14:textId="77777777" w:rsidR="00F81D46" w:rsidRPr="00D52212" w:rsidRDefault="00F81D46" w:rsidP="00F81D46">
      <w:pPr>
        <w:textAlignment w:val="baseline"/>
        <w:rPr>
          <w:rFonts w:ascii="Arial" w:hAnsi="Arial" w:cs="Arial"/>
          <w:sz w:val="22"/>
          <w:szCs w:val="22"/>
        </w:rPr>
      </w:pPr>
    </w:p>
    <w:p w14:paraId="7C58476E" w14:textId="519F78F3" w:rsidR="00F81D46" w:rsidRDefault="00F81D46" w:rsidP="008B2D45">
      <w:pPr>
        <w:pStyle w:val="Heading4"/>
        <w:numPr>
          <w:ilvl w:val="3"/>
          <w:numId w:val="62"/>
        </w:numPr>
        <w:rPr>
          <w:rFonts w:eastAsia="Times New Roman"/>
        </w:rPr>
      </w:pPr>
      <w:r w:rsidRPr="00BF0B69">
        <w:rPr>
          <w:rFonts w:eastAsia="Times New Roman"/>
        </w:rPr>
        <w:t>Referral</w:t>
      </w:r>
      <w:r w:rsidR="00BF0B69">
        <w:rPr>
          <w:rFonts w:eastAsia="Times New Roman"/>
        </w:rPr>
        <w:t>s</w:t>
      </w:r>
      <w:r w:rsidRPr="00BF0B69">
        <w:rPr>
          <w:rFonts w:eastAsia="Times New Roman"/>
        </w:rPr>
        <w:t xml:space="preserve"> </w:t>
      </w:r>
    </w:p>
    <w:p w14:paraId="14FD9A64" w14:textId="77777777" w:rsidR="00BF0B69" w:rsidRPr="00BF0B69" w:rsidRDefault="00BF0B69" w:rsidP="00BF0B69"/>
    <w:p w14:paraId="61B93328" w14:textId="77777777"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EMT 1 teams are the first link in the trauma care chain of survival and must ensure that a robust patient evacuation system is in place to support clinical operations.  The continuity of care is essential, and the referral is a critical component. Experiences in recent armed conflicts and complex emergencies has highlighted the role of referrals and its limiting effects on survival. Ambulance transport has taken more time than expected and levels of care provided during transport has been low. Before referring injured patients, considerations must be made for referrals and if possible and secure trained staff may accompany the injured to definitive care. As in non-conflict settings, the clinical team sending the patient is responsible for the patient until they arrive at the next level of care. Accordingly, evacuation capacity and capabilities shape clinical interventions in the pre-hospital setting. Only patients requiring a higher level of care should be transferred to the definitive facility. Experience from recent conflicts is that referrals between EMT 1 and 2 can be significantly improved by the installment of specific coordination teams including “hot lines” to call and availability ambulances to send. Experience has also shown that referrals may take hours rather than minutes even if distances are short. This highlight that careful considerations must be made when tourniquets are applied and that responsible are assigned and tasked to remove the tourniquet if too long time has elapsed. Similar considerations should be used in use of advanced airway techniques with long transfer times. Key considerations for transport of critically ill patients is available</w:t>
      </w:r>
      <w:r w:rsidRPr="00D52212">
        <w:rPr>
          <w:rStyle w:val="FootnoteReference"/>
          <w:rFonts w:ascii="Arial" w:hAnsi="Arial" w:cs="Arial"/>
          <w:sz w:val="22"/>
          <w:szCs w:val="22"/>
        </w:rPr>
        <w:footnoteReference w:id="134"/>
      </w:r>
      <w:r w:rsidRPr="00D52212">
        <w:rPr>
          <w:rFonts w:ascii="Arial" w:hAnsi="Arial" w:cs="Arial"/>
          <w:sz w:val="22"/>
          <w:szCs w:val="22"/>
        </w:rPr>
        <w:t>.</w:t>
      </w:r>
    </w:p>
    <w:p w14:paraId="18EC6A76" w14:textId="77777777" w:rsidR="00F81D46" w:rsidRPr="00D52212" w:rsidRDefault="00F81D46" w:rsidP="00F81D46">
      <w:pPr>
        <w:textAlignment w:val="baseline"/>
        <w:rPr>
          <w:rFonts w:ascii="Arial" w:hAnsi="Arial" w:cs="Arial"/>
          <w:sz w:val="22"/>
          <w:szCs w:val="22"/>
        </w:rPr>
      </w:pPr>
    </w:p>
    <w:p w14:paraId="40BCFE0B" w14:textId="7EBD1F07" w:rsidR="00F81D46" w:rsidRPr="00BF0B69" w:rsidRDefault="00F81D46" w:rsidP="00F53BE4">
      <w:pPr>
        <w:pStyle w:val="Heading3"/>
        <w:numPr>
          <w:ilvl w:val="2"/>
          <w:numId w:val="4"/>
        </w:numPr>
        <w:rPr>
          <w:rFonts w:eastAsia="Times New Roman"/>
        </w:rPr>
      </w:pPr>
      <w:bookmarkStart w:id="197" w:name="_Toc18923789"/>
      <w:r w:rsidRPr="00BF0B69">
        <w:rPr>
          <w:rFonts w:eastAsia="Times New Roman"/>
        </w:rPr>
        <w:t xml:space="preserve">Hospital (EMT-2 </w:t>
      </w:r>
      <w:r w:rsidR="00D82599">
        <w:rPr>
          <w:rFonts w:eastAsia="Times New Roman"/>
        </w:rPr>
        <w:t>&amp;</w:t>
      </w:r>
      <w:r w:rsidRPr="00BF0B69">
        <w:rPr>
          <w:rFonts w:eastAsia="Times New Roman"/>
        </w:rPr>
        <w:t xml:space="preserve"> EMT-3)</w:t>
      </w:r>
      <w:bookmarkEnd w:id="197"/>
    </w:p>
    <w:p w14:paraId="26B6B2BE" w14:textId="77777777" w:rsidR="00BF0B69" w:rsidRDefault="00BF0B69" w:rsidP="00F81D46">
      <w:pPr>
        <w:rPr>
          <w:rFonts w:ascii="Arial" w:hAnsi="Arial" w:cs="Arial"/>
          <w:sz w:val="22"/>
          <w:szCs w:val="22"/>
        </w:rPr>
      </w:pPr>
    </w:p>
    <w:p w14:paraId="2D6AC949" w14:textId="6DEFE1CF" w:rsidR="00F81D46" w:rsidRPr="00D52212" w:rsidRDefault="00F81D46" w:rsidP="00F81D46">
      <w:pPr>
        <w:rPr>
          <w:rFonts w:ascii="Arial" w:hAnsi="Arial" w:cs="Arial"/>
          <w:sz w:val="22"/>
          <w:szCs w:val="22"/>
        </w:rPr>
      </w:pPr>
      <w:r w:rsidRPr="00D52212">
        <w:rPr>
          <w:rFonts w:ascii="Arial" w:hAnsi="Arial" w:cs="Arial"/>
          <w:sz w:val="22"/>
          <w:szCs w:val="22"/>
        </w:rPr>
        <w:t xml:space="preserve">The main role of first hospital in the trauma referral chain (EMT 2) and referral hospital (EMT 3) is to ensure capabilities to manage penetrating, complex poly-trauma patients, providing stabilizing or definitive surgical care in emergency general surgery cases, treatment and stabilization of acute medical emergencies, and care for subspecialty emergencies such as, orthopedics and burns. The difference between EMT 2 and 3 is the level of service provided (see Blue book). In an armed conflict setting it is likely that EMT 2 will be closer to the frontline and receive fresh injuries and will once surgically stabilized will refer complicated cases to EMT 3 that are better resourced. It may also be that EMT 2 need to refer due to lack of bed capacities or due to security concerns. Such referrals can be to local hospitals with capacities further away from the frontline. Experience from recent conflicts showed that frontline EMT 2 at times did not have space and capacity to provide definitive surgical care. Newly operated patients had to be referred demanding acute referrals of critically ill, putting significant pressure on transportation and receiving hospitals that sometimes received freshly operated patients </w:t>
      </w:r>
      <w:r w:rsidRPr="00D52212">
        <w:rPr>
          <w:rFonts w:ascii="Arial" w:hAnsi="Arial" w:cs="Arial"/>
          <w:sz w:val="22"/>
          <w:szCs w:val="22"/>
        </w:rPr>
        <w:lastRenderedPageBreak/>
        <w:t xml:space="preserve">without prior notice. </w:t>
      </w:r>
    </w:p>
    <w:p w14:paraId="74B8AE76" w14:textId="77777777" w:rsidR="00F81D46" w:rsidRPr="00D52212" w:rsidRDefault="00F81D46" w:rsidP="00F81D46">
      <w:pPr>
        <w:rPr>
          <w:rFonts w:ascii="Arial" w:hAnsi="Arial" w:cs="Arial"/>
          <w:sz w:val="22"/>
          <w:szCs w:val="22"/>
        </w:rPr>
      </w:pPr>
    </w:p>
    <w:p w14:paraId="6C09E6DE"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A main reason to refer patients, whether trauma or other sever condition, to higher care will be the need for surgery. The surgical care needs in conflicts includes </w:t>
      </w:r>
      <w:r w:rsidRPr="00D52212">
        <w:rPr>
          <w:rFonts w:ascii="Arial" w:hAnsi="Arial" w:cs="Arial"/>
          <w:iCs/>
          <w:sz w:val="22"/>
          <w:szCs w:val="22"/>
        </w:rPr>
        <w:t>acute</w:t>
      </w:r>
      <w:r w:rsidRPr="00D52212">
        <w:rPr>
          <w:rFonts w:ascii="Arial" w:hAnsi="Arial" w:cs="Arial"/>
          <w:sz w:val="22"/>
          <w:szCs w:val="22"/>
        </w:rPr>
        <w:t xml:space="preserve"> </w:t>
      </w:r>
      <w:r w:rsidRPr="00D52212">
        <w:rPr>
          <w:rFonts w:ascii="Arial" w:hAnsi="Arial" w:cs="Arial"/>
          <w:iCs/>
          <w:sz w:val="22"/>
          <w:szCs w:val="22"/>
        </w:rPr>
        <w:t>injuries</w:t>
      </w:r>
      <w:r w:rsidRPr="00D52212">
        <w:rPr>
          <w:rFonts w:ascii="Arial" w:hAnsi="Arial" w:cs="Arial"/>
          <w:sz w:val="22"/>
          <w:szCs w:val="22"/>
        </w:rPr>
        <w:t xml:space="preserve"> as well as the </w:t>
      </w:r>
      <w:r w:rsidRPr="00D52212">
        <w:rPr>
          <w:rFonts w:ascii="Arial" w:hAnsi="Arial" w:cs="Arial"/>
          <w:iCs/>
          <w:sz w:val="22"/>
          <w:szCs w:val="22"/>
        </w:rPr>
        <w:t>baseline emergency surgical needs</w:t>
      </w:r>
      <w:r w:rsidRPr="00D52212">
        <w:rPr>
          <w:rFonts w:ascii="Arial" w:hAnsi="Arial" w:cs="Arial"/>
          <w:sz w:val="22"/>
          <w:szCs w:val="22"/>
        </w:rPr>
        <w:t xml:space="preserve"> such as C-section, appendicitis and other acute surgical emergencies. The surgical services provided should be adapted to the context, meaning that careful considerations should be made not to introduce treatment practices including elective surgery, that are beyond the existing health system’s ability. Specialized care (teams) may provide specific reconstructive services to manage trauma complications including, non-unions, malunions and infections considering the challenges these types of services need including long time on ground and specific rehabilitation. Teams must possess the capability to manage the complications and post- surgical care of patients that they treat. Importantly, the EMT 2/ EMT 3 efforts should support the pre-hospital efforts and align with rehabilitation capabilities in order to ensure continuity of care and appropriate referrals. There are significant ethical and cultural considerations to be </w:t>
      </w:r>
      <w:proofErr w:type="gramStart"/>
      <w:r w:rsidRPr="00D52212">
        <w:rPr>
          <w:rFonts w:ascii="Arial" w:hAnsi="Arial" w:cs="Arial"/>
          <w:sz w:val="22"/>
          <w:szCs w:val="22"/>
        </w:rPr>
        <w:t>taken into account</w:t>
      </w:r>
      <w:proofErr w:type="gramEnd"/>
      <w:r w:rsidRPr="00D52212">
        <w:rPr>
          <w:rFonts w:ascii="Arial" w:hAnsi="Arial" w:cs="Arial"/>
          <w:sz w:val="22"/>
          <w:szCs w:val="22"/>
        </w:rPr>
        <w:t xml:space="preserve"> before commencing advanced treatments of severely injured patients. Besides consent and culturally appropriate information to the patient, futile interventions should be avoided. Careful adaptation to the context and available health system resources including rehabilitation must be made. At time this may challenge the ethos of individual staff that are used to providing maximum care for any patient without consideration to available resources and future destiny of the patient. A more holistic perspective is needed to adapt the approach and care provided. Nevertheless, despite the contextual challenges, teams should strive for maximum quality of the services. The technical standards and capacities for EMT 2/3 are defined in the Blue book </w:t>
      </w:r>
    </w:p>
    <w:p w14:paraId="52EAB22E" w14:textId="77777777" w:rsidR="00F81D46" w:rsidRPr="00D52212" w:rsidRDefault="00F81D46" w:rsidP="00F81D46">
      <w:pPr>
        <w:rPr>
          <w:rFonts w:ascii="Arial" w:hAnsi="Arial" w:cs="Arial"/>
          <w:sz w:val="22"/>
          <w:szCs w:val="22"/>
        </w:rPr>
      </w:pPr>
    </w:p>
    <w:p w14:paraId="10C27F55" w14:textId="540C159D" w:rsidR="00F81D46" w:rsidRPr="00D52212" w:rsidRDefault="00F81D46" w:rsidP="00F53BE4">
      <w:pPr>
        <w:pStyle w:val="Heading4"/>
        <w:numPr>
          <w:ilvl w:val="2"/>
          <w:numId w:val="4"/>
        </w:numPr>
      </w:pPr>
      <w:r w:rsidRPr="00D52212">
        <w:t xml:space="preserve">Clinical </w:t>
      </w:r>
      <w:r w:rsidR="00D82599">
        <w:t>C</w:t>
      </w:r>
      <w:r w:rsidRPr="00D52212">
        <w:t xml:space="preserve">onsiderations </w:t>
      </w:r>
      <w:r w:rsidR="00D82599">
        <w:t>- H</w:t>
      </w:r>
      <w:r w:rsidRPr="00D52212">
        <w:t>ospital</w:t>
      </w:r>
    </w:p>
    <w:p w14:paraId="109B9395" w14:textId="621E9A4F" w:rsidR="00F81D46" w:rsidRPr="00D52212" w:rsidRDefault="00F81D46" w:rsidP="00F81D46">
      <w:pPr>
        <w:spacing w:after="240"/>
        <w:rPr>
          <w:rFonts w:ascii="Arial" w:hAnsi="Arial" w:cs="Arial"/>
          <w:sz w:val="22"/>
          <w:szCs w:val="22"/>
        </w:rPr>
      </w:pPr>
      <w:r w:rsidRPr="00D52212">
        <w:rPr>
          <w:rFonts w:ascii="Arial" w:hAnsi="Arial" w:cs="Arial"/>
          <w:sz w:val="22"/>
          <w:szCs w:val="22"/>
        </w:rPr>
        <w:t xml:space="preserve">Any hospital (EMT 2 and 3) must have medical, nursing and rehabilitation services available and protocols in place to manage acute presentation of non-communicable, communicable diseases as well as obstetric emergencies. Training in mental health/psychological first aid is also a must. More comprehensive description of standards for such care is available in the Blue book. The Red book context may affect how and when patients with these condition present at the hospital. In </w:t>
      </w:r>
      <w:r w:rsidRPr="005D5A22">
        <w:rPr>
          <w:rFonts w:ascii="Arial" w:hAnsi="Arial" w:cs="Arial"/>
          <w:sz w:val="22"/>
          <w:szCs w:val="22"/>
          <w:highlight w:val="yellow"/>
        </w:rPr>
        <w:t xml:space="preserve">table </w:t>
      </w:r>
      <w:r w:rsidR="005D5A22">
        <w:rPr>
          <w:rFonts w:ascii="Arial" w:hAnsi="Arial" w:cs="Arial"/>
          <w:sz w:val="22"/>
          <w:szCs w:val="22"/>
          <w:highlight w:val="yellow"/>
        </w:rPr>
        <w:t>below</w:t>
      </w:r>
      <w:r w:rsidRPr="00D52212">
        <w:rPr>
          <w:rFonts w:ascii="Arial" w:hAnsi="Arial" w:cs="Arial"/>
          <w:sz w:val="22"/>
          <w:szCs w:val="22"/>
        </w:rPr>
        <w:t xml:space="preserve"> some of the main operational concerns are highlighted. </w:t>
      </w:r>
    </w:p>
    <w:p w14:paraId="3B797B58" w14:textId="6F3F50F2" w:rsidR="00F81D46" w:rsidRPr="00D82599" w:rsidRDefault="00F81D46" w:rsidP="00F53BE4">
      <w:pPr>
        <w:pStyle w:val="Heading4"/>
        <w:numPr>
          <w:ilvl w:val="3"/>
          <w:numId w:val="4"/>
        </w:numPr>
      </w:pPr>
      <w:r w:rsidRPr="00D82599">
        <w:t xml:space="preserve">Trauma </w:t>
      </w:r>
      <w:r w:rsidR="00F1503B">
        <w:t>C</w:t>
      </w:r>
      <w:r w:rsidRPr="00D82599">
        <w:t>are</w:t>
      </w:r>
    </w:p>
    <w:p w14:paraId="73B695C1" w14:textId="77777777" w:rsidR="00F53BE4" w:rsidRDefault="00F53BE4" w:rsidP="00F81D46">
      <w:pPr>
        <w:textAlignment w:val="baseline"/>
        <w:rPr>
          <w:rFonts w:ascii="Arial" w:hAnsi="Arial" w:cs="Arial"/>
          <w:iCs/>
          <w:sz w:val="22"/>
          <w:szCs w:val="22"/>
        </w:rPr>
      </w:pPr>
    </w:p>
    <w:p w14:paraId="3E7DABFF" w14:textId="6EA60FBC" w:rsidR="00F81D46" w:rsidRPr="00D52212" w:rsidRDefault="00F81D46" w:rsidP="00F81D46">
      <w:pPr>
        <w:textAlignment w:val="baseline"/>
        <w:rPr>
          <w:rFonts w:ascii="Arial" w:hAnsi="Arial" w:cs="Arial"/>
          <w:iCs/>
          <w:sz w:val="22"/>
          <w:szCs w:val="22"/>
        </w:rPr>
      </w:pPr>
      <w:r w:rsidRPr="00D52212">
        <w:rPr>
          <w:rFonts w:ascii="Arial" w:hAnsi="Arial" w:cs="Arial"/>
          <w:iCs/>
          <w:sz w:val="22"/>
          <w:szCs w:val="22"/>
        </w:rPr>
        <w:t>Clinical considerations focus on management of penetrating injuries due to bullets, blasts and ordnance. Teams should have knowledge of ballistics and the type and complexity of organ injury and have clinical experience of managing penetrating injuries. Basic principles for treatment of such injuries have been outlined in ICRC and partner manuals</w:t>
      </w:r>
      <w:r w:rsidRPr="00D52212">
        <w:rPr>
          <w:rStyle w:val="FootnoteReference"/>
          <w:rFonts w:ascii="Arial" w:hAnsi="Arial" w:cs="Arial"/>
          <w:iCs/>
          <w:sz w:val="22"/>
          <w:szCs w:val="22"/>
        </w:rPr>
        <w:footnoteReference w:id="135"/>
      </w:r>
      <w:r w:rsidRPr="00D52212">
        <w:rPr>
          <w:rStyle w:val="FootnoteReference"/>
          <w:rFonts w:ascii="Arial" w:hAnsi="Arial" w:cs="Arial"/>
          <w:iCs/>
          <w:sz w:val="22"/>
          <w:szCs w:val="22"/>
        </w:rPr>
        <w:footnoteReference w:id="136"/>
      </w:r>
      <w:r w:rsidRPr="00D52212">
        <w:rPr>
          <w:rFonts w:ascii="Arial" w:hAnsi="Arial" w:cs="Arial"/>
          <w:iCs/>
          <w:sz w:val="22"/>
          <w:szCs w:val="22"/>
        </w:rPr>
        <w:t xml:space="preserve"> but should be complemented by more modern yet adapted resource adapted strategies including </w:t>
      </w:r>
      <w:r w:rsidRPr="00D52212">
        <w:rPr>
          <w:rFonts w:ascii="Arial" w:hAnsi="Arial" w:cs="Arial"/>
          <w:sz w:val="22"/>
          <w:szCs w:val="22"/>
        </w:rPr>
        <w:t xml:space="preserve">damage control resuscitation principles and strategies. This approach has been successfully implemented in high resource settings to improve survival of the critically injured patient. It builds on a system approach and includes aggressive mechanical hemorrhage control, limited crystalloid resuscitation, early balanced blood product administration, hypothermia prevention, utilization of hemostatic adjuncts (e.g. tranexamic acid), and early movement to damage control surgery. To what extent this advanced and resource demanding strategy can be implemented depend on several aspects including availability of resources such as trained and dedicated staff, equipment, medications, blood products, ICU as well as early rehabilitation. Surgical </w:t>
      </w:r>
      <w:r w:rsidRPr="00D52212">
        <w:rPr>
          <w:rFonts w:ascii="Arial" w:hAnsi="Arial" w:cs="Arial"/>
          <w:sz w:val="22"/>
          <w:szCs w:val="22"/>
        </w:rPr>
        <w:lastRenderedPageBreak/>
        <w:t>teams operating in a conflict zone should expect to manage large volumes of life- threatening trauma and should strive to apply as many components of damage control principles as possible in their treatment guidelines while taking the context and continued care including referrals and rehabilitation into considerations</w:t>
      </w:r>
      <w:r w:rsidRPr="00D52212">
        <w:rPr>
          <w:rStyle w:val="FootnoteReference"/>
          <w:rFonts w:ascii="Arial" w:hAnsi="Arial" w:cs="Arial"/>
          <w:sz w:val="22"/>
          <w:szCs w:val="22"/>
        </w:rPr>
        <w:footnoteReference w:id="137"/>
      </w:r>
      <w:r w:rsidRPr="00D52212">
        <w:rPr>
          <w:rFonts w:ascii="Arial" w:hAnsi="Arial" w:cs="Arial"/>
          <w:sz w:val="22"/>
          <w:szCs w:val="22"/>
        </w:rPr>
        <w:t xml:space="preserve">. </w:t>
      </w:r>
    </w:p>
    <w:p w14:paraId="763C24FC" w14:textId="77777777" w:rsidR="00F81D46" w:rsidRPr="00D52212" w:rsidRDefault="00F81D46" w:rsidP="00F81D46">
      <w:pPr>
        <w:rPr>
          <w:rFonts w:ascii="Arial" w:hAnsi="Arial" w:cs="Arial"/>
          <w:sz w:val="22"/>
          <w:szCs w:val="22"/>
        </w:rPr>
      </w:pPr>
    </w:p>
    <w:p w14:paraId="7C63BF18" w14:textId="77777777" w:rsidR="00F81D46" w:rsidRPr="00D52212" w:rsidRDefault="00F81D46" w:rsidP="00F81D46">
      <w:pPr>
        <w:rPr>
          <w:rFonts w:ascii="Arial" w:hAnsi="Arial" w:cs="Arial"/>
          <w:sz w:val="22"/>
          <w:szCs w:val="22"/>
        </w:rPr>
      </w:pPr>
      <w:r w:rsidRPr="00D52212">
        <w:rPr>
          <w:rFonts w:ascii="Arial" w:hAnsi="Arial" w:cs="Arial"/>
          <w:sz w:val="22"/>
          <w:szCs w:val="22"/>
        </w:rPr>
        <w:t>Hemorrhage is the leading cause of potentially preventable death in trauma. Efforts must be made to rapidly and safely administer life- saving blood transfusions.  However reliable access to blood products is a major logistical, administrative and clinical challenge in conflict settings. Teams must work with partners to ensure a safe and reliable blood resource process accessible to facilities.</w:t>
      </w:r>
    </w:p>
    <w:p w14:paraId="19A6FD1F" w14:textId="77777777" w:rsidR="00F81D46" w:rsidRPr="00D52212" w:rsidRDefault="00F81D46" w:rsidP="00F81D46">
      <w:pPr>
        <w:rPr>
          <w:rFonts w:ascii="Arial" w:hAnsi="Arial" w:cs="Arial"/>
          <w:sz w:val="22"/>
          <w:szCs w:val="22"/>
        </w:rPr>
      </w:pPr>
    </w:p>
    <w:p w14:paraId="36495C6A" w14:textId="77777777" w:rsidR="00F81D46" w:rsidRPr="00D52212" w:rsidRDefault="00F81D46" w:rsidP="00F81D46">
      <w:pPr>
        <w:rPr>
          <w:rFonts w:ascii="Arial" w:hAnsi="Arial" w:cs="Arial"/>
          <w:sz w:val="22"/>
          <w:szCs w:val="22"/>
        </w:rPr>
      </w:pPr>
      <w:r w:rsidRPr="00D52212">
        <w:rPr>
          <w:rFonts w:ascii="Arial" w:hAnsi="Arial" w:cs="Arial"/>
          <w:sz w:val="22"/>
          <w:szCs w:val="22"/>
        </w:rPr>
        <w:t>Extensive work exists on clinical standards for the full spectrum management of acute penetrating injuries in resource poor conflict zones including wound care, ortho-plastics</w:t>
      </w:r>
      <w:r w:rsidRPr="00D52212">
        <w:rPr>
          <w:rStyle w:val="FootnoteReference"/>
          <w:rFonts w:ascii="Arial" w:hAnsi="Arial" w:cs="Arial"/>
          <w:sz w:val="22"/>
          <w:szCs w:val="22"/>
        </w:rPr>
        <w:footnoteReference w:id="138"/>
      </w:r>
      <w:r w:rsidRPr="00D52212">
        <w:rPr>
          <w:rFonts w:ascii="Arial" w:hAnsi="Arial" w:cs="Arial"/>
          <w:sz w:val="22"/>
          <w:szCs w:val="22"/>
        </w:rPr>
        <w:t>,</w:t>
      </w:r>
      <w:r w:rsidRPr="00D52212">
        <w:rPr>
          <w:rStyle w:val="FootnoteReference"/>
          <w:rFonts w:ascii="Arial" w:hAnsi="Arial" w:cs="Arial"/>
          <w:sz w:val="22"/>
          <w:szCs w:val="22"/>
        </w:rPr>
        <w:footnoteReference w:id="139"/>
      </w:r>
      <w:r w:rsidRPr="00D52212">
        <w:rPr>
          <w:rFonts w:ascii="Arial" w:hAnsi="Arial" w:cs="Arial"/>
          <w:sz w:val="22"/>
          <w:szCs w:val="22"/>
        </w:rPr>
        <w:t xml:space="preserve"> as well as essential management of neuro and spinal injuries. Teams should ensure a collection of guidelines and protocols for managing complex penetrating multi-trauma including rehabilitation that are based on updated best practices appropriate for the context. </w:t>
      </w:r>
    </w:p>
    <w:p w14:paraId="376B134B" w14:textId="0A1DB155" w:rsidR="00F81D46" w:rsidRPr="00D52212" w:rsidRDefault="00F81D46" w:rsidP="00F81D46">
      <w:pPr>
        <w:rPr>
          <w:rFonts w:ascii="Arial" w:hAnsi="Arial" w:cs="Arial"/>
          <w:i/>
          <w:iCs/>
          <w:color w:val="FF0000"/>
          <w:sz w:val="22"/>
          <w:szCs w:val="22"/>
        </w:rPr>
      </w:pPr>
      <w:r w:rsidRPr="00D52212">
        <w:rPr>
          <w:rFonts w:ascii="Arial" w:hAnsi="Arial" w:cs="Arial"/>
          <w:sz w:val="22"/>
          <w:szCs w:val="22"/>
        </w:rPr>
        <w:t xml:space="preserve">In 2018 a group of experienced trauma experts (Stanford summit) convened to compile best practices for civilian trauma care in armed conflict and complex emergencies and set minimum services that should be available at first receiving hospital. In </w:t>
      </w:r>
      <w:r w:rsidR="005D5A22" w:rsidRPr="005D5A22">
        <w:rPr>
          <w:rFonts w:ascii="Arial" w:hAnsi="Arial" w:cs="Arial"/>
          <w:sz w:val="22"/>
          <w:szCs w:val="22"/>
          <w:highlight w:val="yellow"/>
        </w:rPr>
        <w:t>table below</w:t>
      </w:r>
      <w:r w:rsidRPr="00D52212">
        <w:rPr>
          <w:rFonts w:ascii="Arial" w:hAnsi="Arial" w:cs="Arial"/>
          <w:sz w:val="22"/>
          <w:szCs w:val="22"/>
        </w:rPr>
        <w:t xml:space="preserve"> these recommendations are summarized and used as guidance for EMT 2 and 3.</w:t>
      </w:r>
    </w:p>
    <w:p w14:paraId="21CFF459" w14:textId="77777777"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Burns may be cause significant health service in armed conflicts and complex emergencies. Burn care is resource intense. (see WHO Specialist Cell Burn care). Depending on severity of burn patients should be referred to specialized unit where care is provided based on best practices protocols. EMT Protocols for burn management is available (</w:t>
      </w:r>
      <w:r w:rsidRPr="005D5A22">
        <w:rPr>
          <w:rFonts w:ascii="Arial" w:hAnsi="Arial" w:cs="Arial"/>
          <w:sz w:val="22"/>
          <w:szCs w:val="22"/>
          <w:highlight w:val="yellow"/>
        </w:rPr>
        <w:t>REF</w:t>
      </w:r>
      <w:r w:rsidRPr="00D52212">
        <w:rPr>
          <w:rFonts w:ascii="Arial" w:hAnsi="Arial" w:cs="Arial"/>
          <w:sz w:val="22"/>
          <w:szCs w:val="22"/>
        </w:rPr>
        <w:t xml:space="preserve">), but it is expected that all Type 2 and 3 EMTs must have the ability to manage Burns presentations including MCIs with Burns victims. This will include secondary triage, stabilization and resuscitation, wound scrubbing and dressings with tertiary triage and definitive percentage burn estimation allowing appropriate distribution of patients to other Burns centers, treatment of minor Burns up to 20%, and care for patients requiring palliation due to survivable Burns. </w:t>
      </w:r>
    </w:p>
    <w:p w14:paraId="41DDB47A" w14:textId="77777777" w:rsidR="00F81D46" w:rsidRPr="00D52212" w:rsidRDefault="00F81D46" w:rsidP="00F81D46">
      <w:pPr>
        <w:textAlignment w:val="baseline"/>
        <w:rPr>
          <w:rFonts w:ascii="Arial" w:hAnsi="Arial" w:cs="Arial"/>
          <w:i/>
          <w:color w:val="FF0000"/>
          <w:sz w:val="22"/>
          <w:szCs w:val="22"/>
          <w:lang w:val="en-GB"/>
        </w:rPr>
      </w:pPr>
    </w:p>
    <w:p w14:paraId="451FA7AC" w14:textId="4BEDCA76" w:rsidR="00F81D46" w:rsidRPr="0079776D" w:rsidRDefault="00F81D46" w:rsidP="00F53BE4">
      <w:pPr>
        <w:pStyle w:val="Heading4"/>
        <w:numPr>
          <w:ilvl w:val="3"/>
          <w:numId w:val="4"/>
        </w:numPr>
        <w:rPr>
          <w:highlight w:val="yellow"/>
        </w:rPr>
      </w:pPr>
      <w:r w:rsidRPr="0079776D">
        <w:rPr>
          <w:highlight w:val="yellow"/>
        </w:rPr>
        <w:t>CBRN WILL BE ADDED</w:t>
      </w:r>
    </w:p>
    <w:p w14:paraId="7C7CF8B7" w14:textId="5AAEAF12" w:rsidR="00F53BE4" w:rsidRDefault="00F53BE4" w:rsidP="00F53BE4"/>
    <w:p w14:paraId="7A7F3302" w14:textId="4F166E7F" w:rsidR="0079776D" w:rsidRDefault="0079776D" w:rsidP="0079776D">
      <w:pPr>
        <w:pStyle w:val="Heading4"/>
        <w:numPr>
          <w:ilvl w:val="3"/>
          <w:numId w:val="4"/>
        </w:numPr>
      </w:pPr>
      <w:r>
        <w:t>Outbreak</w:t>
      </w:r>
    </w:p>
    <w:p w14:paraId="2A99CE63" w14:textId="77777777" w:rsidR="0079776D" w:rsidRPr="00F53BE4" w:rsidRDefault="0079776D" w:rsidP="00F53BE4"/>
    <w:p w14:paraId="6A703AD6" w14:textId="22C00E96" w:rsidR="00F81D46" w:rsidRPr="00D52212" w:rsidRDefault="00F81D46" w:rsidP="00F81D46">
      <w:pPr>
        <w:rPr>
          <w:rFonts w:ascii="Arial" w:hAnsi="Arial" w:cs="Arial"/>
          <w:sz w:val="22"/>
          <w:szCs w:val="22"/>
        </w:rPr>
      </w:pPr>
      <w:r w:rsidRPr="00D52212">
        <w:rPr>
          <w:rFonts w:ascii="Arial" w:hAnsi="Arial" w:cs="Arial"/>
          <w:color w:val="auto"/>
          <w:sz w:val="22"/>
          <w:szCs w:val="22"/>
        </w:rPr>
        <w:t>As in the Blue Book situation, all Type 2 and 3 facilities need to be able to triage and recognize highly infectious patient presentations (e</w:t>
      </w:r>
      <w:r w:rsidR="00802C0C">
        <w:rPr>
          <w:rFonts w:ascii="Arial" w:hAnsi="Arial" w:cs="Arial"/>
          <w:color w:val="auto"/>
          <w:sz w:val="22"/>
          <w:szCs w:val="22"/>
        </w:rPr>
        <w:t>.</w:t>
      </w:r>
      <w:r w:rsidRPr="00D52212">
        <w:rPr>
          <w:rFonts w:ascii="Arial" w:hAnsi="Arial" w:cs="Arial"/>
          <w:color w:val="auto"/>
          <w:sz w:val="22"/>
          <w:szCs w:val="22"/>
        </w:rPr>
        <w:t>g</w:t>
      </w:r>
      <w:r w:rsidR="00802C0C">
        <w:rPr>
          <w:rFonts w:ascii="Arial" w:hAnsi="Arial" w:cs="Arial"/>
          <w:color w:val="auto"/>
          <w:sz w:val="22"/>
          <w:szCs w:val="22"/>
        </w:rPr>
        <w:t>.</w:t>
      </w:r>
      <w:r w:rsidRPr="00D52212">
        <w:rPr>
          <w:rFonts w:ascii="Arial" w:hAnsi="Arial" w:cs="Arial"/>
          <w:color w:val="auto"/>
          <w:sz w:val="22"/>
          <w:szCs w:val="22"/>
        </w:rPr>
        <w:t xml:space="preserve"> TB, Diphtheria, Cholera etc</w:t>
      </w:r>
      <w:r w:rsidR="00802C0C">
        <w:rPr>
          <w:rFonts w:ascii="Arial" w:hAnsi="Arial" w:cs="Arial"/>
          <w:color w:val="auto"/>
          <w:sz w:val="22"/>
          <w:szCs w:val="22"/>
        </w:rPr>
        <w:t>.</w:t>
      </w:r>
      <w:r w:rsidRPr="00D52212">
        <w:rPr>
          <w:rFonts w:ascii="Arial" w:hAnsi="Arial" w:cs="Arial"/>
          <w:color w:val="auto"/>
          <w:sz w:val="22"/>
          <w:szCs w:val="22"/>
        </w:rPr>
        <w:t>), separate triage areas and wards that can manage communicable disease presentations along with appropriate PPE for staff. Referral of patients to appropriate specialist facilities may or may not be possible depending on context. Specific Outbreak treatment centers e</w:t>
      </w:r>
      <w:r w:rsidR="00802C0C">
        <w:rPr>
          <w:rFonts w:ascii="Arial" w:hAnsi="Arial" w:cs="Arial"/>
          <w:color w:val="auto"/>
          <w:sz w:val="22"/>
          <w:szCs w:val="22"/>
        </w:rPr>
        <w:t>.</w:t>
      </w:r>
      <w:r w:rsidRPr="00D52212">
        <w:rPr>
          <w:rFonts w:ascii="Arial" w:hAnsi="Arial" w:cs="Arial"/>
          <w:color w:val="auto"/>
          <w:sz w:val="22"/>
          <w:szCs w:val="22"/>
        </w:rPr>
        <w:t>g</w:t>
      </w:r>
      <w:r w:rsidR="00802C0C">
        <w:rPr>
          <w:rFonts w:ascii="Arial" w:hAnsi="Arial" w:cs="Arial"/>
          <w:color w:val="auto"/>
          <w:sz w:val="22"/>
          <w:szCs w:val="22"/>
        </w:rPr>
        <w:t>.</w:t>
      </w:r>
      <w:r w:rsidRPr="00D52212">
        <w:rPr>
          <w:rFonts w:ascii="Arial" w:hAnsi="Arial" w:cs="Arial"/>
          <w:color w:val="auto"/>
          <w:sz w:val="22"/>
          <w:szCs w:val="22"/>
        </w:rPr>
        <w:t xml:space="preserve"> Ebola or Cholera Treatment centers are termed specialist teams for outbreak and have the same standards as Blue Book contexts but with additional requirements for community engagement as per earlier in this chapter.</w:t>
      </w:r>
      <w:r w:rsidRPr="00D52212">
        <w:rPr>
          <w:rFonts w:ascii="Arial" w:hAnsi="Arial" w:cs="Arial"/>
          <w:i/>
          <w:color w:val="auto"/>
          <w:sz w:val="22"/>
          <w:szCs w:val="22"/>
        </w:rPr>
        <w:t xml:space="preserve"> </w:t>
      </w:r>
      <w:r w:rsidRPr="00D52212">
        <w:rPr>
          <w:rFonts w:ascii="Arial" w:hAnsi="Arial" w:cs="Arial"/>
          <w:i/>
          <w:color w:val="000000" w:themeColor="text1"/>
          <w:sz w:val="22"/>
          <w:szCs w:val="22"/>
        </w:rPr>
        <w:t xml:space="preserve">MCI </w:t>
      </w:r>
      <w:r w:rsidRPr="00D52212">
        <w:rPr>
          <w:rFonts w:ascii="Arial" w:hAnsi="Arial" w:cs="Arial"/>
          <w:sz w:val="22"/>
          <w:szCs w:val="22"/>
        </w:rPr>
        <w:t xml:space="preserve">Any medical facility providing care in conflicts and complex emergencies should have defined and exercised plans for MCI events. Unlike sudden onset natural disasters, in conflict zones MCI’s are more frequent, generate more high acuity patients, and are cyclical.  At the EMT 2/ EMT3 level, teams must be prepared to manage patient surge from point of entry into the facility through damage control surgery into post- surgical care and evacuation.  EMT </w:t>
      </w:r>
      <w:r w:rsidRPr="00D52212">
        <w:rPr>
          <w:rFonts w:ascii="Arial" w:hAnsi="Arial" w:cs="Arial"/>
          <w:sz w:val="22"/>
          <w:szCs w:val="22"/>
        </w:rPr>
        <w:lastRenderedPageBreak/>
        <w:t>2/EMT 3 should work in coordination with other advanced resources to develop mutual aid plans and strategies for rapid evacuation of patients.</w:t>
      </w:r>
    </w:p>
    <w:p w14:paraId="6E8E1D46" w14:textId="77777777" w:rsidR="00F81D46" w:rsidRPr="00D52212" w:rsidRDefault="00F81D46" w:rsidP="00F81D46">
      <w:pPr>
        <w:textAlignment w:val="baseline"/>
        <w:rPr>
          <w:rFonts w:ascii="Arial" w:hAnsi="Arial" w:cs="Arial"/>
          <w:i/>
          <w:color w:val="FF0000"/>
          <w:sz w:val="22"/>
          <w:szCs w:val="22"/>
        </w:rPr>
      </w:pPr>
    </w:p>
    <w:p w14:paraId="5D05F818" w14:textId="1F3E5BD3" w:rsidR="00F81D46" w:rsidRPr="00F53BE4" w:rsidRDefault="00F81D46" w:rsidP="007B57A9">
      <w:pPr>
        <w:pStyle w:val="Heading3"/>
        <w:numPr>
          <w:ilvl w:val="2"/>
          <w:numId w:val="82"/>
        </w:numPr>
      </w:pPr>
      <w:bookmarkStart w:id="198" w:name="_Toc18923790"/>
      <w:r w:rsidRPr="00F53BE4">
        <w:t xml:space="preserve">Specialized </w:t>
      </w:r>
      <w:r w:rsidR="00B32560">
        <w:t>C</w:t>
      </w:r>
      <w:r w:rsidRPr="00F53BE4">
        <w:t xml:space="preserve">are </w:t>
      </w:r>
      <w:r w:rsidR="00B32560">
        <w:t>C</w:t>
      </w:r>
      <w:r w:rsidRPr="00F53BE4">
        <w:t>ells</w:t>
      </w:r>
      <w:bookmarkEnd w:id="198"/>
    </w:p>
    <w:p w14:paraId="00AACF9F" w14:textId="77777777" w:rsidR="00F53BE4" w:rsidRPr="00F53BE4" w:rsidRDefault="00F53BE4" w:rsidP="00F53BE4">
      <w:pPr>
        <w:pStyle w:val="ListParagraph"/>
        <w:ind w:left="1080"/>
        <w:textAlignment w:val="baseline"/>
        <w:rPr>
          <w:rFonts w:ascii="Arial" w:hAnsi="Arial" w:cs="Arial"/>
          <w:sz w:val="22"/>
          <w:szCs w:val="22"/>
          <w:u w:val="single"/>
        </w:rPr>
      </w:pPr>
    </w:p>
    <w:p w14:paraId="490B9FB0" w14:textId="77777777" w:rsidR="00F81D46" w:rsidRPr="00D52212" w:rsidRDefault="00F81D46" w:rsidP="00F81D46">
      <w:pPr>
        <w:textAlignment w:val="baseline"/>
        <w:rPr>
          <w:rFonts w:ascii="Arial" w:hAnsi="Arial" w:cs="Arial"/>
          <w:sz w:val="22"/>
          <w:szCs w:val="22"/>
        </w:rPr>
      </w:pPr>
      <w:r w:rsidRPr="00D52212">
        <w:rPr>
          <w:rFonts w:ascii="Arial" w:hAnsi="Arial" w:cs="Arial"/>
          <w:sz w:val="22"/>
          <w:szCs w:val="22"/>
        </w:rPr>
        <w:t>Deployment of specialized care cells to armed conflict and complex emergencies should be done based on request and special needs. Specialized care cells that are particularly relevant are ortho-plastics, maternal and child health, rehabilitation, burns, outbreak care teams. Such teams should not be stand-alone but set up in combination and as addition to an EMT 2 or 3 or may be embedded in to a local hospital. More information about clinical considerations for specialized care teams are available XYZ</w:t>
      </w:r>
    </w:p>
    <w:p w14:paraId="5DF9FD26" w14:textId="77777777" w:rsidR="00F81D46" w:rsidRPr="00D52212" w:rsidRDefault="00F81D46" w:rsidP="00F81D46">
      <w:pPr>
        <w:textAlignment w:val="baseline"/>
        <w:rPr>
          <w:rFonts w:ascii="Arial" w:hAnsi="Arial" w:cs="Arial"/>
          <w:color w:val="FF0000"/>
          <w:sz w:val="22"/>
          <w:szCs w:val="22"/>
        </w:rPr>
      </w:pPr>
      <w:r w:rsidRPr="00D52212">
        <w:rPr>
          <w:rFonts w:ascii="Arial" w:hAnsi="Arial" w:cs="Arial"/>
          <w:sz w:val="22"/>
          <w:szCs w:val="22"/>
        </w:rPr>
        <w:t>Outbreak specialist teams (</w:t>
      </w:r>
      <w:proofErr w:type="spellStart"/>
      <w:r w:rsidRPr="00D52212">
        <w:rPr>
          <w:rFonts w:ascii="Arial" w:hAnsi="Arial" w:cs="Arial"/>
          <w:sz w:val="22"/>
          <w:szCs w:val="22"/>
        </w:rPr>
        <w:t>eg</w:t>
      </w:r>
      <w:proofErr w:type="spellEnd"/>
      <w:r w:rsidRPr="00D52212">
        <w:rPr>
          <w:rFonts w:ascii="Arial" w:hAnsi="Arial" w:cs="Arial"/>
          <w:sz w:val="22"/>
          <w:szCs w:val="22"/>
        </w:rPr>
        <w:t xml:space="preserve"> Ebola or Cholera treatment </w:t>
      </w:r>
      <w:proofErr w:type="spellStart"/>
      <w:r w:rsidRPr="00D52212">
        <w:rPr>
          <w:rFonts w:ascii="Arial" w:hAnsi="Arial" w:cs="Arial"/>
          <w:sz w:val="22"/>
          <w:szCs w:val="22"/>
        </w:rPr>
        <w:t>centres</w:t>
      </w:r>
      <w:proofErr w:type="spellEnd"/>
      <w:r w:rsidRPr="00D52212">
        <w:rPr>
          <w:rFonts w:ascii="Arial" w:hAnsi="Arial" w:cs="Arial"/>
          <w:sz w:val="22"/>
          <w:szCs w:val="22"/>
        </w:rPr>
        <w:t xml:space="preserve">) </w:t>
      </w:r>
      <w:r w:rsidRPr="0079776D">
        <w:rPr>
          <w:rFonts w:ascii="Arial" w:hAnsi="Arial" w:cs="Arial"/>
          <w:color w:val="FF0000"/>
          <w:sz w:val="22"/>
          <w:szCs w:val="22"/>
          <w:highlight w:val="yellow"/>
        </w:rPr>
        <w:t>WILL BE ADDED</w:t>
      </w:r>
    </w:p>
    <w:p w14:paraId="5A718F51" w14:textId="77777777" w:rsidR="00F81D46" w:rsidRDefault="00F81D46" w:rsidP="00F81D46">
      <w:pPr>
        <w:spacing w:after="240"/>
        <w:rPr>
          <w:rFonts w:ascii="Arial" w:hAnsi="Arial" w:cs="Arial"/>
          <w:b/>
          <w:sz w:val="22"/>
          <w:szCs w:val="22"/>
        </w:rPr>
      </w:pPr>
    </w:p>
    <w:p w14:paraId="51940193" w14:textId="046F9B26" w:rsidR="00F81D46" w:rsidRPr="00D52212" w:rsidRDefault="00F81D46" w:rsidP="007B57A9">
      <w:pPr>
        <w:pStyle w:val="Heading3"/>
        <w:numPr>
          <w:ilvl w:val="2"/>
          <w:numId w:val="83"/>
        </w:numPr>
      </w:pPr>
      <w:bookmarkStart w:id="199" w:name="_Toc18923791"/>
      <w:r w:rsidRPr="00D52212">
        <w:t>Rehabilitation</w:t>
      </w:r>
      <w:bookmarkEnd w:id="199"/>
    </w:p>
    <w:p w14:paraId="06918555" w14:textId="77777777" w:rsidR="00F53BE4" w:rsidRDefault="00F53BE4" w:rsidP="00F81D46">
      <w:pPr>
        <w:rPr>
          <w:rFonts w:ascii="Arial" w:eastAsia="Arial" w:hAnsi="Arial" w:cs="Arial"/>
          <w:sz w:val="22"/>
          <w:szCs w:val="22"/>
        </w:rPr>
      </w:pPr>
    </w:p>
    <w:p w14:paraId="360D3480" w14:textId="7DC841CE" w:rsidR="00F81D46" w:rsidRPr="00D52212" w:rsidRDefault="00F81D46" w:rsidP="00F81D46">
      <w:pPr>
        <w:rPr>
          <w:rFonts w:ascii="Arial" w:eastAsia="Arial" w:hAnsi="Arial" w:cs="Arial"/>
          <w:sz w:val="22"/>
          <w:szCs w:val="22"/>
        </w:rPr>
      </w:pPr>
      <w:r w:rsidRPr="00D52212">
        <w:rPr>
          <w:rFonts w:ascii="Arial" w:eastAsia="Arial" w:hAnsi="Arial" w:cs="Arial"/>
          <w:sz w:val="22"/>
          <w:szCs w:val="22"/>
        </w:rPr>
        <w:t xml:space="preserve">Rehabilitation is an essential component of clinical care in armed conflict and complex emergency response, particularly with the considerable legacy of disability that a massive surge in traumatic injuries and the exacerbation of chronic medical conditions create </w:t>
      </w:r>
      <w:r w:rsidRPr="00D52212">
        <w:rPr>
          <w:rStyle w:val="FootnoteReference"/>
          <w:rFonts w:ascii="Arial" w:eastAsia="Arial" w:hAnsi="Arial" w:cs="Arial"/>
          <w:sz w:val="22"/>
          <w:szCs w:val="22"/>
        </w:rPr>
        <w:footnoteReference w:id="140"/>
      </w:r>
      <w:r w:rsidRPr="00D52212">
        <w:rPr>
          <w:rFonts w:ascii="Arial" w:eastAsia="Arial" w:hAnsi="Arial" w:cs="Arial"/>
          <w:sz w:val="22"/>
          <w:szCs w:val="22"/>
        </w:rPr>
        <w:t>,</w:t>
      </w:r>
      <w:r w:rsidRPr="00D52212">
        <w:rPr>
          <w:rStyle w:val="FootnoteReference"/>
          <w:rFonts w:ascii="Arial" w:eastAsia="Arial" w:hAnsi="Arial" w:cs="Arial"/>
          <w:sz w:val="22"/>
          <w:szCs w:val="22"/>
        </w:rPr>
        <w:footnoteReference w:id="141"/>
      </w:r>
      <w:r w:rsidRPr="00D52212">
        <w:rPr>
          <w:rFonts w:ascii="Arial" w:eastAsia="Arial" w:hAnsi="Arial" w:cs="Arial"/>
          <w:sz w:val="22"/>
          <w:szCs w:val="22"/>
        </w:rPr>
        <w:t xml:space="preserve">, </w:t>
      </w:r>
      <w:r w:rsidRPr="00D52212">
        <w:rPr>
          <w:rStyle w:val="FootnoteReference"/>
          <w:rFonts w:ascii="Arial" w:eastAsia="Arial" w:hAnsi="Arial" w:cs="Arial"/>
          <w:sz w:val="22"/>
          <w:szCs w:val="22"/>
        </w:rPr>
        <w:footnoteReference w:id="142"/>
      </w:r>
      <w:r w:rsidRPr="00D52212">
        <w:rPr>
          <w:rFonts w:ascii="Arial" w:eastAsia="Arial" w:hAnsi="Arial" w:cs="Arial"/>
          <w:sz w:val="22"/>
          <w:szCs w:val="22"/>
        </w:rPr>
        <w:t xml:space="preserve">, Previous armed conflict and complex emergency responses have clearly demonstrated the devastating consequences for affected individuals, families and communities that results from insufficient access to rehabilitation </w:t>
      </w:r>
      <w:r w:rsidRPr="00D52212">
        <w:rPr>
          <w:rStyle w:val="FootnoteReference"/>
          <w:rFonts w:ascii="Arial" w:eastAsia="Arial" w:hAnsi="Arial" w:cs="Arial"/>
          <w:sz w:val="22"/>
          <w:szCs w:val="22"/>
        </w:rPr>
        <w:footnoteReference w:id="143"/>
      </w:r>
      <w:r w:rsidRPr="00D52212">
        <w:rPr>
          <w:rFonts w:ascii="Arial" w:eastAsia="Arial" w:hAnsi="Arial" w:cs="Arial"/>
          <w:sz w:val="22"/>
          <w:szCs w:val="22"/>
        </w:rPr>
        <w:t>,</w:t>
      </w:r>
      <w:r w:rsidRPr="00D52212">
        <w:rPr>
          <w:rStyle w:val="FootnoteReference"/>
          <w:rFonts w:ascii="Arial" w:eastAsia="Arial" w:hAnsi="Arial" w:cs="Arial"/>
          <w:sz w:val="22"/>
          <w:szCs w:val="22"/>
        </w:rPr>
        <w:footnoteReference w:id="144"/>
      </w:r>
      <w:r w:rsidRPr="00D52212">
        <w:rPr>
          <w:rFonts w:ascii="Arial" w:eastAsia="Arial" w:hAnsi="Arial" w:cs="Arial"/>
          <w:sz w:val="22"/>
          <w:szCs w:val="22"/>
        </w:rPr>
        <w:t xml:space="preserve">. Rehabilitation is now </w:t>
      </w:r>
      <w:proofErr w:type="spellStart"/>
      <w:r w:rsidRPr="00D52212">
        <w:rPr>
          <w:rFonts w:ascii="Arial" w:eastAsia="Arial" w:hAnsi="Arial" w:cs="Arial"/>
          <w:sz w:val="22"/>
          <w:szCs w:val="22"/>
        </w:rPr>
        <w:t>recognised</w:t>
      </w:r>
      <w:proofErr w:type="spellEnd"/>
      <w:r w:rsidRPr="00D52212">
        <w:rPr>
          <w:rFonts w:ascii="Arial" w:eastAsia="Arial" w:hAnsi="Arial" w:cs="Arial"/>
          <w:sz w:val="22"/>
          <w:szCs w:val="22"/>
        </w:rPr>
        <w:t xml:space="preserve"> as an integral part of emergency response by the World Health </w:t>
      </w:r>
      <w:proofErr w:type="spellStart"/>
      <w:r w:rsidRPr="00D52212">
        <w:rPr>
          <w:rFonts w:ascii="Arial" w:eastAsia="Arial" w:hAnsi="Arial" w:cs="Arial"/>
          <w:sz w:val="22"/>
          <w:szCs w:val="22"/>
        </w:rPr>
        <w:t>Organisation</w:t>
      </w:r>
      <w:proofErr w:type="spellEnd"/>
      <w:r w:rsidRPr="00D52212">
        <w:rPr>
          <w:rFonts w:ascii="Arial" w:eastAsia="Arial" w:hAnsi="Arial" w:cs="Arial"/>
          <w:sz w:val="22"/>
          <w:szCs w:val="22"/>
        </w:rPr>
        <w:t xml:space="preserve"> (WHO) and partners </w:t>
      </w:r>
      <w:r w:rsidRPr="00D52212">
        <w:rPr>
          <w:rStyle w:val="FootnoteReference"/>
          <w:rFonts w:ascii="Arial" w:eastAsia="Arial" w:hAnsi="Arial" w:cs="Arial"/>
          <w:sz w:val="22"/>
          <w:szCs w:val="22"/>
        </w:rPr>
        <w:footnoteReference w:id="145"/>
      </w:r>
      <w:r w:rsidRPr="00D52212">
        <w:rPr>
          <w:rFonts w:ascii="Arial" w:eastAsia="Arial" w:hAnsi="Arial" w:cs="Arial"/>
          <w:sz w:val="22"/>
          <w:szCs w:val="22"/>
        </w:rPr>
        <w:t>.</w:t>
      </w:r>
    </w:p>
    <w:p w14:paraId="33A3F302" w14:textId="77777777" w:rsidR="00F81D46" w:rsidRPr="00D52212" w:rsidRDefault="00F81D46" w:rsidP="00F81D46">
      <w:pPr>
        <w:spacing w:after="240"/>
        <w:rPr>
          <w:rFonts w:ascii="Arial" w:eastAsia="Arial" w:hAnsi="Arial" w:cs="Arial"/>
          <w:sz w:val="22"/>
          <w:szCs w:val="22"/>
        </w:rPr>
      </w:pPr>
    </w:p>
    <w:p w14:paraId="33AE6BC5" w14:textId="77777777" w:rsidR="00F81D46" w:rsidRPr="00D52212" w:rsidRDefault="00F81D46" w:rsidP="00F81D46">
      <w:pPr>
        <w:spacing w:after="240"/>
        <w:rPr>
          <w:rFonts w:ascii="Arial" w:eastAsia="Arial" w:hAnsi="Arial" w:cs="Arial"/>
          <w:sz w:val="22"/>
          <w:szCs w:val="22"/>
        </w:rPr>
      </w:pPr>
      <w:r w:rsidRPr="00D52212">
        <w:rPr>
          <w:rFonts w:ascii="Arial" w:eastAsia="Arial" w:hAnsi="Arial" w:cs="Arial"/>
          <w:sz w:val="22"/>
          <w:szCs w:val="22"/>
        </w:rPr>
        <w:t>Specific challenges are faced by EMTs providing rehabilitation in this context including; a broad range of conditions (physical as well as mental health)</w:t>
      </w:r>
      <w:r>
        <w:rPr>
          <w:rFonts w:ascii="Arial" w:eastAsia="Arial" w:hAnsi="Arial" w:cs="Arial"/>
          <w:sz w:val="22"/>
          <w:szCs w:val="22"/>
        </w:rPr>
        <w:t xml:space="preserve"> </w:t>
      </w:r>
      <w:r w:rsidRPr="00D52212">
        <w:rPr>
          <w:rFonts w:ascii="Arial" w:eastAsia="Arial" w:hAnsi="Arial" w:cs="Arial"/>
          <w:sz w:val="22"/>
          <w:szCs w:val="22"/>
        </w:rPr>
        <w:t xml:space="preserve">requiring rehabilitation, limited national rehabilitation capacity, damaged infrastructure, reduced workforce, disrupted services, and compromised procurement and coordination pathways. The provision of rehabilitation by EMTs in armed conflict and complex emergencies may take place within an EMT facility (type 1-3) or as part of an EMT specialist care team embedded into a host facility and commence as early as possible. Due to the differing mechanisms of injury sustained in conflict, adapted surgical and rehabilitation practice and protocols may be required. Clear operation notes and early patient education is essential to managing expectations, encouraging participation and </w:t>
      </w:r>
      <w:proofErr w:type="spellStart"/>
      <w:r w:rsidRPr="00D52212">
        <w:rPr>
          <w:rFonts w:ascii="Arial" w:eastAsia="Arial" w:hAnsi="Arial" w:cs="Arial"/>
          <w:sz w:val="22"/>
          <w:szCs w:val="22"/>
        </w:rPr>
        <w:t>optimising</w:t>
      </w:r>
      <w:proofErr w:type="spellEnd"/>
      <w:r w:rsidRPr="00D52212">
        <w:rPr>
          <w:rFonts w:ascii="Arial" w:eastAsia="Arial" w:hAnsi="Arial" w:cs="Arial"/>
          <w:sz w:val="22"/>
          <w:szCs w:val="22"/>
        </w:rPr>
        <w:t xml:space="preserve"> outcomes. Dependent on accessibility to limb reconstruction, rehabilitation staff should be prepared to manage the expectations of the patient and to consider necessary interventions to maintain tissue quality and mobility whilst awaiting definitive surgery. Amputations are maiming operations that should be limited, and rehabilitation advice should be sought before surgery to ensure optimal results and rehabilitation. Standards for rehabilitation is available </w:t>
      </w:r>
      <w:r w:rsidRPr="00D52212">
        <w:rPr>
          <w:rStyle w:val="FootnoteReference"/>
          <w:rFonts w:ascii="Arial" w:eastAsia="Arial" w:hAnsi="Arial" w:cs="Arial"/>
          <w:sz w:val="22"/>
          <w:szCs w:val="22"/>
        </w:rPr>
        <w:footnoteReference w:id="146"/>
      </w:r>
      <w:r w:rsidRPr="00D52212">
        <w:rPr>
          <w:rFonts w:ascii="Arial" w:eastAsia="Arial" w:hAnsi="Arial" w:cs="Arial"/>
          <w:sz w:val="22"/>
          <w:szCs w:val="22"/>
        </w:rPr>
        <w:t xml:space="preserve">. More comprehensive information on how to set up rehabilitation services in the context of armed conflict and complex emergencies including technical guidance and operational issues are </w:t>
      </w:r>
      <w:r w:rsidRPr="00D52212">
        <w:rPr>
          <w:rFonts w:ascii="Arial" w:eastAsia="Arial" w:hAnsi="Arial" w:cs="Arial"/>
          <w:sz w:val="22"/>
          <w:szCs w:val="22"/>
        </w:rPr>
        <w:lastRenderedPageBreak/>
        <w:t>available in the Toolkit.</w:t>
      </w:r>
    </w:p>
    <w:p w14:paraId="45692874" w14:textId="30350332" w:rsidR="00F81D46" w:rsidRPr="00D52212" w:rsidRDefault="00F81D46" w:rsidP="007B57A9">
      <w:pPr>
        <w:pStyle w:val="Heading3"/>
        <w:numPr>
          <w:ilvl w:val="1"/>
          <w:numId w:val="83"/>
        </w:numPr>
      </w:pPr>
      <w:bookmarkStart w:id="200" w:name="_Toc18923792"/>
      <w:r w:rsidRPr="00D52212">
        <w:t xml:space="preserve">Recent </w:t>
      </w:r>
      <w:r w:rsidR="00F1503B">
        <w:t>C</w:t>
      </w:r>
      <w:r w:rsidRPr="00D52212">
        <w:t xml:space="preserve">ase </w:t>
      </w:r>
      <w:r w:rsidR="00F1503B">
        <w:t>S</w:t>
      </w:r>
      <w:r w:rsidRPr="00D52212">
        <w:t xml:space="preserve">tudy </w:t>
      </w:r>
      <w:r w:rsidR="00F1503B">
        <w:t>E</w:t>
      </w:r>
      <w:r w:rsidRPr="00D52212">
        <w:t>xperience</w:t>
      </w:r>
      <w:bookmarkEnd w:id="200"/>
    </w:p>
    <w:p w14:paraId="6E41B358" w14:textId="77777777" w:rsidR="00F81D46" w:rsidRPr="00D52212" w:rsidRDefault="00F81D46" w:rsidP="00F81D46">
      <w:pPr>
        <w:rPr>
          <w:rFonts w:ascii="Arial" w:hAnsi="Arial" w:cs="Arial"/>
          <w:sz w:val="22"/>
          <w:szCs w:val="22"/>
        </w:rPr>
      </w:pPr>
      <w:r w:rsidRPr="0079776D">
        <w:rPr>
          <w:rFonts w:ascii="Arial" w:hAnsi="Arial" w:cs="Arial"/>
          <w:sz w:val="22"/>
          <w:szCs w:val="22"/>
          <w:highlight w:val="yellow"/>
        </w:rPr>
        <w:t>Mosul, Raqqa, contracting health service, more advanced care close to the fighting, problems with long referrals</w:t>
      </w:r>
    </w:p>
    <w:p w14:paraId="735CE838" w14:textId="77777777" w:rsidR="00F81D46" w:rsidRPr="00D52212" w:rsidRDefault="00F81D46" w:rsidP="00F81D46">
      <w:pPr>
        <w:spacing w:after="200"/>
        <w:rPr>
          <w:rFonts w:ascii="Arial" w:hAnsi="Arial" w:cs="Arial"/>
          <w:sz w:val="22"/>
          <w:szCs w:val="22"/>
        </w:rPr>
      </w:pPr>
    </w:p>
    <w:p w14:paraId="4E459A7D" w14:textId="37AAF2E4" w:rsidR="00F81D46" w:rsidRDefault="00F81D46" w:rsidP="007B57A9">
      <w:pPr>
        <w:pStyle w:val="Heading2"/>
        <w:numPr>
          <w:ilvl w:val="1"/>
          <w:numId w:val="83"/>
        </w:numPr>
        <w:rPr>
          <w:rFonts w:ascii="Arial" w:eastAsia="Times New Roman" w:hAnsi="Arial" w:cs="Arial"/>
          <w:bCs/>
          <w:color w:val="auto"/>
          <w:sz w:val="22"/>
          <w:szCs w:val="22"/>
          <w:lang w:bidi="ar-SA"/>
        </w:rPr>
      </w:pPr>
      <w:bookmarkStart w:id="201" w:name="_Toc18923793"/>
      <w:r w:rsidRPr="00F53BE4">
        <w:rPr>
          <w:rFonts w:ascii="Arial" w:eastAsia="Times New Roman" w:hAnsi="Arial" w:cs="Arial"/>
          <w:bCs/>
          <w:color w:val="auto"/>
          <w:sz w:val="22"/>
          <w:szCs w:val="22"/>
          <w:lang w:bidi="ar-SA"/>
        </w:rPr>
        <w:t>Chapter 5</w:t>
      </w:r>
      <w:r w:rsidR="00F31F4B">
        <w:rPr>
          <w:rFonts w:ascii="Arial" w:eastAsia="Times New Roman" w:hAnsi="Arial" w:cs="Arial"/>
          <w:bCs/>
          <w:color w:val="auto"/>
          <w:sz w:val="22"/>
          <w:szCs w:val="22"/>
          <w:lang w:bidi="ar-SA"/>
        </w:rPr>
        <w:t xml:space="preserve"> </w:t>
      </w:r>
      <w:r w:rsidRPr="00F53BE4">
        <w:rPr>
          <w:rFonts w:ascii="Arial" w:eastAsia="Times New Roman" w:hAnsi="Arial" w:cs="Arial"/>
          <w:bCs/>
          <w:color w:val="auto"/>
          <w:sz w:val="22"/>
          <w:szCs w:val="22"/>
          <w:lang w:bidi="ar-SA"/>
        </w:rPr>
        <w:t>Guidance Notes</w:t>
      </w:r>
      <w:bookmarkEnd w:id="201"/>
    </w:p>
    <w:p w14:paraId="063A0A69" w14:textId="77777777" w:rsidR="00F53BE4" w:rsidRPr="00F53BE4" w:rsidRDefault="00F53BE4" w:rsidP="00F53BE4">
      <w:pPr>
        <w:pStyle w:val="ListParagraph"/>
        <w:ind w:left="495"/>
        <w:rPr>
          <w:lang w:bidi="ar-SA"/>
        </w:rPr>
      </w:pPr>
    </w:p>
    <w:tbl>
      <w:tblPr>
        <w:tblW w:w="0" w:type="auto"/>
        <w:shd w:val="clear" w:color="auto" w:fill="D99594" w:themeFill="accent2" w:themeFillTint="99"/>
        <w:tblLook w:val="04A0" w:firstRow="1" w:lastRow="0" w:firstColumn="1" w:lastColumn="0" w:noHBand="0" w:noVBand="1"/>
      </w:tblPr>
      <w:tblGrid>
        <w:gridCol w:w="1696"/>
        <w:gridCol w:w="7360"/>
      </w:tblGrid>
      <w:tr w:rsidR="00F81D46" w:rsidRPr="00D52212" w14:paraId="55704D40" w14:textId="77777777" w:rsidTr="00F81D46">
        <w:tc>
          <w:tcPr>
            <w:tcW w:w="169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F4487D9" w14:textId="77777777" w:rsidR="00F81D46" w:rsidRPr="00D52212" w:rsidRDefault="00F81D46" w:rsidP="00F81D46">
            <w:pPr>
              <w:pStyle w:val="ListParagraph"/>
              <w:rPr>
                <w:rFonts w:ascii="Arial" w:eastAsiaTheme="majorEastAsia" w:hAnsi="Arial" w:cs="Arial"/>
                <w:i/>
                <w:iCs/>
                <w:color w:val="000000" w:themeColor="text1"/>
                <w:sz w:val="22"/>
                <w:szCs w:val="22"/>
              </w:rPr>
            </w:pPr>
          </w:p>
        </w:tc>
        <w:tc>
          <w:tcPr>
            <w:tcW w:w="736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631C72E3" w14:textId="77777777" w:rsidR="00F81D46" w:rsidRPr="00D52212" w:rsidRDefault="00F81D46" w:rsidP="00F81D46">
            <w:pPr>
              <w:pStyle w:val="ListParagraph"/>
              <w:rPr>
                <w:rFonts w:ascii="Arial" w:eastAsiaTheme="majorEastAsia" w:hAnsi="Arial" w:cs="Arial"/>
                <w:i/>
                <w:iCs/>
                <w:color w:val="000000" w:themeColor="text1"/>
                <w:sz w:val="22"/>
                <w:szCs w:val="22"/>
              </w:rPr>
            </w:pPr>
          </w:p>
        </w:tc>
      </w:tr>
      <w:tr w:rsidR="00F81D46" w:rsidRPr="00D52212" w14:paraId="53D24281" w14:textId="77777777" w:rsidTr="00F81D46">
        <w:tc>
          <w:tcPr>
            <w:tcW w:w="169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0506179" w14:textId="77777777" w:rsidR="00F81D46" w:rsidRPr="00D52212" w:rsidRDefault="00F81D46" w:rsidP="00F81D46">
            <w:p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Get to know the context before deployment</w:t>
            </w:r>
          </w:p>
        </w:tc>
        <w:tc>
          <w:tcPr>
            <w:tcW w:w="736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36B834E7"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 xml:space="preserve">Medical teams and leaders must critically </w:t>
            </w:r>
            <w:r w:rsidRPr="00D52212">
              <w:rPr>
                <w:rFonts w:ascii="Arial" w:eastAsiaTheme="majorEastAsia" w:hAnsi="Arial" w:cs="Arial"/>
                <w:iCs/>
                <w:color w:val="000000" w:themeColor="text1"/>
                <w:sz w:val="22"/>
                <w:szCs w:val="22"/>
                <w:u w:val="single"/>
              </w:rPr>
              <w:t>analyze and understand</w:t>
            </w:r>
            <w:r w:rsidRPr="00D52212">
              <w:rPr>
                <w:rFonts w:ascii="Arial" w:eastAsiaTheme="majorEastAsia" w:hAnsi="Arial" w:cs="Arial"/>
                <w:iCs/>
                <w:color w:val="000000" w:themeColor="text1"/>
                <w:sz w:val="22"/>
                <w:szCs w:val="22"/>
              </w:rPr>
              <w:t xml:space="preserve"> the context including burden of disease and what type of other conditions to manage as well as IHL</w:t>
            </w:r>
          </w:p>
        </w:tc>
      </w:tr>
      <w:tr w:rsidR="00F81D46" w:rsidRPr="00D52212" w14:paraId="43BB4C23" w14:textId="77777777" w:rsidTr="00F81D46">
        <w:tc>
          <w:tcPr>
            <w:tcW w:w="169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444E3EBB" w14:textId="77777777" w:rsidR="00F81D46" w:rsidRPr="00D52212" w:rsidRDefault="00F81D46" w:rsidP="00F81D46">
            <w:p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Trauma care</w:t>
            </w:r>
          </w:p>
        </w:tc>
        <w:tc>
          <w:tcPr>
            <w:tcW w:w="736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08C96D0B"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Follow existing ABCD principles and adapt to available resources</w:t>
            </w:r>
          </w:p>
          <w:p w14:paraId="3269020F"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Provide services that is adapted to what level of care in available further down the trauma referral chain</w:t>
            </w:r>
          </w:p>
          <w:p w14:paraId="0180C2BC"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 xml:space="preserve">Early rehabilitation is essential on all levels </w:t>
            </w:r>
          </w:p>
        </w:tc>
      </w:tr>
      <w:tr w:rsidR="00F81D46" w:rsidRPr="00D52212" w14:paraId="2AE36F76" w14:textId="77777777" w:rsidTr="00F81D46">
        <w:tc>
          <w:tcPr>
            <w:tcW w:w="169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0364AA25" w14:textId="77777777" w:rsidR="00F81D46" w:rsidRPr="00D52212" w:rsidRDefault="00F81D46" w:rsidP="00F81D46">
            <w:pPr>
              <w:rPr>
                <w:rFonts w:ascii="Arial" w:eastAsiaTheme="majorEastAsia" w:hAnsi="Arial" w:cs="Arial"/>
                <w:iCs/>
                <w:color w:val="000000" w:themeColor="text1"/>
                <w:sz w:val="22"/>
                <w:szCs w:val="22"/>
              </w:rPr>
            </w:pPr>
          </w:p>
        </w:tc>
        <w:tc>
          <w:tcPr>
            <w:tcW w:w="736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47DFFAB3"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Ensure triage system and MCI plan that is well exercised</w:t>
            </w:r>
          </w:p>
          <w:p w14:paraId="76A173C6"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eastAsiaTheme="majorEastAsia" w:hAnsi="Arial" w:cs="Arial"/>
                <w:iCs/>
                <w:color w:val="000000" w:themeColor="text1"/>
                <w:sz w:val="22"/>
                <w:szCs w:val="22"/>
              </w:rPr>
              <w:t>Security for the staff including protective gear</w:t>
            </w:r>
          </w:p>
        </w:tc>
      </w:tr>
      <w:tr w:rsidR="00F81D46" w:rsidRPr="00D52212" w14:paraId="16888543" w14:textId="77777777" w:rsidTr="00F81D46">
        <w:tc>
          <w:tcPr>
            <w:tcW w:w="1696"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7237D782" w14:textId="77777777" w:rsidR="00F81D46" w:rsidRPr="00D52212" w:rsidRDefault="00F81D46" w:rsidP="00F81D46">
            <w:pPr>
              <w:rPr>
                <w:rFonts w:ascii="Arial" w:eastAsiaTheme="majorEastAsia" w:hAnsi="Arial" w:cs="Arial"/>
                <w:iCs/>
                <w:color w:val="000000" w:themeColor="text1"/>
                <w:sz w:val="22"/>
                <w:szCs w:val="22"/>
              </w:rPr>
            </w:pPr>
          </w:p>
        </w:tc>
        <w:tc>
          <w:tcPr>
            <w:tcW w:w="736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635387AB" w14:textId="77777777" w:rsidR="00F81D46" w:rsidRPr="00D52212" w:rsidRDefault="00F81D46" w:rsidP="00F81D46">
            <w:pPr>
              <w:pStyle w:val="ListParagraph"/>
              <w:numPr>
                <w:ilvl w:val="0"/>
                <w:numId w:val="23"/>
              </w:numPr>
              <w:rPr>
                <w:rFonts w:ascii="Arial" w:eastAsiaTheme="majorEastAsia" w:hAnsi="Arial" w:cs="Arial"/>
                <w:iCs/>
                <w:color w:val="000000" w:themeColor="text1"/>
                <w:sz w:val="22"/>
                <w:szCs w:val="22"/>
              </w:rPr>
            </w:pPr>
            <w:r w:rsidRPr="00D52212">
              <w:rPr>
                <w:rFonts w:ascii="Arial" w:hAnsi="Arial" w:cs="Arial"/>
                <w:sz w:val="22"/>
                <w:szCs w:val="22"/>
              </w:rPr>
              <w:t xml:space="preserve">Ensure importance of all disciplines including medical, nursing as well as rehabilitation services  </w:t>
            </w:r>
          </w:p>
        </w:tc>
      </w:tr>
    </w:tbl>
    <w:p w14:paraId="0E6D2286" w14:textId="77777777" w:rsidR="00F81D46" w:rsidRPr="006F6E8A" w:rsidRDefault="00F81D46" w:rsidP="00F81D46">
      <w:pPr>
        <w:rPr>
          <w:rFonts w:ascii="Arial" w:hAnsi="Arial" w:cs="Arial"/>
          <w:sz w:val="22"/>
          <w:szCs w:val="22"/>
        </w:rPr>
      </w:pPr>
    </w:p>
    <w:p w14:paraId="0BD23797" w14:textId="0B7628B1" w:rsidR="00F81D46" w:rsidRPr="006F6E8A" w:rsidRDefault="00F81D46" w:rsidP="00F81D46">
      <w:pPr>
        <w:rPr>
          <w:rFonts w:ascii="Arial" w:hAnsi="Arial" w:cs="Arial"/>
          <w:bCs/>
          <w:sz w:val="22"/>
          <w:szCs w:val="22"/>
        </w:rPr>
      </w:pPr>
    </w:p>
    <w:p w14:paraId="4F03C812" w14:textId="2BA1D7FD" w:rsidR="006F6E8A" w:rsidRPr="006F6E8A" w:rsidRDefault="006F6E8A" w:rsidP="00F81D46">
      <w:pPr>
        <w:rPr>
          <w:rFonts w:ascii="Arial" w:hAnsi="Arial" w:cs="Arial"/>
          <w:bCs/>
          <w:sz w:val="22"/>
          <w:szCs w:val="22"/>
          <w:highlight w:val="yellow"/>
        </w:rPr>
      </w:pPr>
      <w:r w:rsidRPr="006F6E8A">
        <w:rPr>
          <w:rFonts w:ascii="Arial" w:hAnsi="Arial" w:cs="Arial"/>
          <w:bCs/>
          <w:sz w:val="22"/>
          <w:szCs w:val="22"/>
          <w:highlight w:val="yellow"/>
        </w:rPr>
        <w:t>For Toolkit</w:t>
      </w:r>
    </w:p>
    <w:p w14:paraId="1AAB4538" w14:textId="46D8A9E2" w:rsidR="00F81D46" w:rsidRPr="006F6E8A" w:rsidRDefault="00F81D46" w:rsidP="00F81D46">
      <w:pPr>
        <w:rPr>
          <w:rFonts w:ascii="Arial" w:hAnsi="Arial" w:cs="Arial"/>
          <w:sz w:val="22"/>
          <w:szCs w:val="22"/>
        </w:rPr>
      </w:pPr>
      <w:r w:rsidRPr="006F6E8A">
        <w:rPr>
          <w:rFonts w:ascii="Arial" w:hAnsi="Arial" w:cs="Arial"/>
          <w:bCs/>
          <w:sz w:val="22"/>
          <w:szCs w:val="22"/>
          <w:highlight w:val="yellow"/>
        </w:rPr>
        <w:t>Additional reading</w:t>
      </w:r>
    </w:p>
    <w:p w14:paraId="378B3303" w14:textId="77777777" w:rsidR="00F81D46" w:rsidRPr="006F6E8A" w:rsidRDefault="00F81D46" w:rsidP="00F81D46">
      <w:pPr>
        <w:rPr>
          <w:rFonts w:ascii="Arial" w:hAnsi="Arial" w:cs="Arial"/>
          <w:sz w:val="22"/>
          <w:szCs w:val="22"/>
        </w:rPr>
      </w:pPr>
    </w:p>
    <w:p w14:paraId="7230C05F" w14:textId="77777777" w:rsidR="00F81D46" w:rsidRPr="00D52212" w:rsidRDefault="00F81D46" w:rsidP="00F81D46">
      <w:pPr>
        <w:rPr>
          <w:rFonts w:ascii="Arial" w:hAnsi="Arial" w:cs="Arial"/>
          <w:sz w:val="22"/>
          <w:szCs w:val="22"/>
        </w:rPr>
      </w:pPr>
      <w:r w:rsidRPr="00D52212">
        <w:rPr>
          <w:rFonts w:ascii="Arial" w:hAnsi="Arial" w:cs="Arial"/>
          <w:sz w:val="22"/>
          <w:szCs w:val="22"/>
          <w:lang w:val="sv-SE"/>
        </w:rPr>
        <w:t xml:space="preserve">Husum H, Gilbert M, Wisborg T et al. </w:t>
      </w:r>
      <w:r w:rsidRPr="00D52212">
        <w:rPr>
          <w:rFonts w:ascii="Arial" w:hAnsi="Arial" w:cs="Arial"/>
          <w:sz w:val="22"/>
          <w:szCs w:val="22"/>
        </w:rPr>
        <w:t xml:space="preserve">Rural Prehospital Trauma Systems Improve Trauma Outcome in Low-Income Countries: A Prospective Study from North Iraq and Cambodia. J Trauma </w:t>
      </w:r>
      <w:proofErr w:type="gramStart"/>
      <w:r w:rsidRPr="00D52212">
        <w:rPr>
          <w:rFonts w:ascii="Arial" w:hAnsi="Arial" w:cs="Arial"/>
          <w:sz w:val="22"/>
          <w:szCs w:val="22"/>
        </w:rPr>
        <w:t>2003;54:1188</w:t>
      </w:r>
      <w:proofErr w:type="gramEnd"/>
      <w:r w:rsidRPr="00D52212">
        <w:rPr>
          <w:rFonts w:ascii="Arial" w:hAnsi="Arial" w:cs="Arial"/>
          <w:sz w:val="22"/>
          <w:szCs w:val="22"/>
        </w:rPr>
        <w:t>-1196</w:t>
      </w:r>
    </w:p>
    <w:p w14:paraId="1A7C308A" w14:textId="77777777" w:rsidR="006F6E8A" w:rsidRDefault="006F6E8A" w:rsidP="00F81D46">
      <w:pPr>
        <w:rPr>
          <w:rFonts w:ascii="Arial" w:hAnsi="Arial" w:cs="Arial"/>
          <w:sz w:val="22"/>
          <w:szCs w:val="22"/>
        </w:rPr>
      </w:pPr>
    </w:p>
    <w:p w14:paraId="5350E4E3" w14:textId="5CBEB03E" w:rsidR="00F81D46" w:rsidRPr="00D52212" w:rsidRDefault="00F81D46" w:rsidP="00F81D46">
      <w:pPr>
        <w:rPr>
          <w:rFonts w:ascii="Arial" w:hAnsi="Arial" w:cs="Arial"/>
          <w:sz w:val="22"/>
          <w:szCs w:val="22"/>
        </w:rPr>
      </w:pPr>
      <w:r w:rsidRPr="00D52212">
        <w:rPr>
          <w:rFonts w:ascii="Arial" w:hAnsi="Arial" w:cs="Arial"/>
          <w:sz w:val="22"/>
          <w:szCs w:val="22"/>
        </w:rPr>
        <w:t xml:space="preserve">WHO/ICRC Technical Meeting for Global Consensus on Triage. (2017). Available at: </w:t>
      </w:r>
      <w:hyperlink r:id="rId51" w:history="1">
        <w:r w:rsidRPr="00D52212">
          <w:rPr>
            <w:rFonts w:ascii="Arial" w:hAnsi="Arial" w:cs="Arial"/>
            <w:color w:val="0563C1"/>
            <w:sz w:val="22"/>
            <w:szCs w:val="22"/>
            <w:u w:val="single"/>
          </w:rPr>
          <w:t>https://www.humanitarianresponse.info/en/operations/stima/document/guidance-triage</w:t>
        </w:r>
      </w:hyperlink>
      <w:r w:rsidRPr="00D52212">
        <w:rPr>
          <w:rFonts w:ascii="Arial" w:hAnsi="Arial" w:cs="Arial"/>
          <w:sz w:val="22"/>
          <w:szCs w:val="22"/>
        </w:rPr>
        <w:t>.</w:t>
      </w:r>
    </w:p>
    <w:p w14:paraId="6169B35A" w14:textId="77777777" w:rsidR="00F81D46" w:rsidRPr="00D52212" w:rsidRDefault="00932B13" w:rsidP="00F81D46">
      <w:pPr>
        <w:rPr>
          <w:rFonts w:ascii="Arial" w:hAnsi="Arial" w:cs="Arial"/>
          <w:sz w:val="22"/>
          <w:szCs w:val="22"/>
        </w:rPr>
      </w:pPr>
      <w:hyperlink r:id="rId52" w:history="1">
        <w:r w:rsidR="00F81D46" w:rsidRPr="00D52212">
          <w:rPr>
            <w:rFonts w:ascii="Arial" w:hAnsi="Arial" w:cs="Arial"/>
            <w:color w:val="0563C1"/>
            <w:sz w:val="22"/>
            <w:szCs w:val="22"/>
            <w:u w:val="single"/>
          </w:rPr>
          <w:t>https://extranet.who.int/emt/content/management-limb-injuries-during-disasters-and-conflicts</w:t>
        </w:r>
      </w:hyperlink>
    </w:p>
    <w:p w14:paraId="59459053" w14:textId="77777777" w:rsidR="006F6E8A" w:rsidRDefault="006F6E8A" w:rsidP="00F81D46">
      <w:pPr>
        <w:rPr>
          <w:rFonts w:ascii="Arial" w:hAnsi="Arial" w:cs="Arial"/>
          <w:sz w:val="22"/>
          <w:szCs w:val="22"/>
        </w:rPr>
      </w:pPr>
    </w:p>
    <w:p w14:paraId="2F126A33" w14:textId="5D4FCBAD" w:rsidR="00F81D46" w:rsidRPr="00D52212" w:rsidRDefault="00F81D46" w:rsidP="00F81D46">
      <w:pPr>
        <w:rPr>
          <w:rFonts w:ascii="Arial" w:hAnsi="Arial" w:cs="Arial"/>
          <w:sz w:val="22"/>
          <w:szCs w:val="22"/>
        </w:rPr>
      </w:pPr>
      <w:r w:rsidRPr="00D52212">
        <w:rPr>
          <w:rFonts w:ascii="Arial" w:hAnsi="Arial" w:cs="Arial"/>
          <w:sz w:val="22"/>
          <w:szCs w:val="22"/>
        </w:rPr>
        <w:t xml:space="preserve">The Mosul Trauma response </w:t>
      </w:r>
      <w:hyperlink r:id="rId53" w:history="1">
        <w:r w:rsidRPr="00D52212">
          <w:rPr>
            <w:rFonts w:ascii="Arial" w:hAnsi="Arial" w:cs="Arial"/>
            <w:color w:val="0563C1"/>
            <w:sz w:val="22"/>
            <w:szCs w:val="22"/>
            <w:u w:val="single"/>
          </w:rPr>
          <w:t>http://hopkinshumanitarianhealth.org/assets/documents/Mosul_Report_FINAL_Feb_14_2018.pdf</w:t>
        </w:r>
      </w:hyperlink>
    </w:p>
    <w:p w14:paraId="7080EC95" w14:textId="23818ACC" w:rsidR="006F6E8A" w:rsidRDefault="006F6E8A">
      <w:pPr>
        <w:widowControl/>
        <w:spacing w:after="200" w:line="276" w:lineRule="auto"/>
        <w:rPr>
          <w:rFonts w:ascii="Arial" w:hAnsi="Arial" w:cs="Arial"/>
          <w:sz w:val="22"/>
          <w:szCs w:val="22"/>
        </w:rPr>
      </w:pPr>
      <w:r>
        <w:rPr>
          <w:rFonts w:ascii="Arial" w:hAnsi="Arial" w:cs="Arial"/>
          <w:sz w:val="22"/>
          <w:szCs w:val="22"/>
        </w:rPr>
        <w:br w:type="page"/>
      </w:r>
    </w:p>
    <w:p w14:paraId="16535B8B" w14:textId="2BDAB3CC" w:rsidR="006F6E8A" w:rsidRDefault="006F6E8A" w:rsidP="006F6E8A">
      <w:pPr>
        <w:pStyle w:val="Caption"/>
        <w:keepNext/>
      </w:pPr>
      <w:bookmarkStart w:id="202" w:name="_Toc18923470"/>
      <w:r>
        <w:lastRenderedPageBreak/>
        <w:t xml:space="preserve">Table </w:t>
      </w:r>
      <w:r>
        <w:fldChar w:fldCharType="begin"/>
      </w:r>
      <w:r>
        <w:instrText xml:space="preserve"> SEQ Table \* ARABIC </w:instrText>
      </w:r>
      <w:r>
        <w:fldChar w:fldCharType="separate"/>
      </w:r>
      <w:r w:rsidR="007B3713">
        <w:rPr>
          <w:noProof/>
        </w:rPr>
        <w:t>7</w:t>
      </w:r>
      <w:r>
        <w:fldChar w:fldCharType="end"/>
      </w:r>
      <w:r>
        <w:t xml:space="preserve"> </w:t>
      </w:r>
      <w:r w:rsidRPr="005E3617">
        <w:t>Key clinical service needs differences in Blue and Red book context</w:t>
      </w:r>
      <w:bookmarkEnd w:id="202"/>
    </w:p>
    <w:tbl>
      <w:tblPr>
        <w:tblpPr w:leftFromText="181" w:rightFromText="181" w:topFromText="193" w:bottomFromText="193" w:horzAnchor="margin" w:tblpYSpec="top"/>
        <w:tblW w:w="0" w:type="auto"/>
        <w:tblCellMar>
          <w:top w:w="15" w:type="dxa"/>
          <w:left w:w="15" w:type="dxa"/>
          <w:bottom w:w="15" w:type="dxa"/>
          <w:right w:w="15" w:type="dxa"/>
        </w:tblCellMar>
        <w:tblLook w:val="04A0" w:firstRow="1" w:lastRow="0" w:firstColumn="1" w:lastColumn="0" w:noHBand="0" w:noVBand="1"/>
      </w:tblPr>
      <w:tblGrid>
        <w:gridCol w:w="1363"/>
        <w:gridCol w:w="1883"/>
        <w:gridCol w:w="2566"/>
        <w:gridCol w:w="3391"/>
      </w:tblGrid>
      <w:tr w:rsidR="006F6E8A" w:rsidRPr="006F6E8A" w14:paraId="1ABE4C36" w14:textId="77777777" w:rsidTr="00623B10">
        <w:tc>
          <w:tcPr>
            <w:tcW w:w="3246" w:type="dxa"/>
            <w:gridSpan w:val="2"/>
            <w:tcBorders>
              <w:top w:val="single" w:sz="4" w:space="0" w:color="000000"/>
              <w:left w:val="single" w:sz="4" w:space="0" w:color="000000"/>
              <w:bottom w:val="single" w:sz="4" w:space="0" w:color="000000"/>
              <w:right w:val="single" w:sz="4" w:space="0" w:color="000000"/>
            </w:tcBorders>
          </w:tcPr>
          <w:p w14:paraId="2D2E3E89" w14:textId="77777777" w:rsidR="006F6E8A" w:rsidRPr="006F6E8A" w:rsidRDefault="006F6E8A" w:rsidP="006F6E8A">
            <w:pPr>
              <w:jc w:val="center"/>
              <w:rPr>
                <w:rFonts w:ascii="Arial" w:hAnsi="Arial" w:cs="Arial"/>
                <w:b/>
                <w:sz w:val="22"/>
                <w:szCs w:val="22"/>
              </w:rPr>
            </w:pPr>
          </w:p>
        </w:tc>
        <w:tc>
          <w:tcPr>
            <w:tcW w:w="256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Mar>
              <w:top w:w="0" w:type="dxa"/>
              <w:left w:w="108" w:type="dxa"/>
              <w:bottom w:w="0" w:type="dxa"/>
              <w:right w:w="108" w:type="dxa"/>
            </w:tcMar>
            <w:hideMark/>
          </w:tcPr>
          <w:p w14:paraId="6221D33A" w14:textId="77777777" w:rsidR="006F6E8A" w:rsidRPr="006F6E8A" w:rsidRDefault="006F6E8A" w:rsidP="006F6E8A">
            <w:pPr>
              <w:jc w:val="center"/>
              <w:rPr>
                <w:rFonts w:ascii="Arial" w:hAnsi="Arial" w:cs="Arial"/>
                <w:b/>
                <w:sz w:val="22"/>
                <w:szCs w:val="22"/>
                <w:lang w:val="sv-SE"/>
              </w:rPr>
            </w:pPr>
            <w:r w:rsidRPr="006F6E8A">
              <w:rPr>
                <w:rFonts w:ascii="Arial" w:hAnsi="Arial" w:cs="Arial"/>
                <w:b/>
                <w:bCs/>
                <w:sz w:val="22"/>
                <w:szCs w:val="22"/>
                <w:lang w:val="sv-SE"/>
              </w:rPr>
              <w:t>Blue book</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46B14C06" w14:textId="77777777" w:rsidR="006F6E8A" w:rsidRPr="006F6E8A" w:rsidRDefault="006F6E8A" w:rsidP="006F6E8A">
            <w:pPr>
              <w:jc w:val="center"/>
              <w:rPr>
                <w:rFonts w:ascii="Arial" w:hAnsi="Arial" w:cs="Arial"/>
                <w:b/>
                <w:sz w:val="22"/>
                <w:szCs w:val="22"/>
                <w:lang w:val="sv-SE"/>
              </w:rPr>
            </w:pPr>
            <w:r w:rsidRPr="006F6E8A">
              <w:rPr>
                <w:rFonts w:ascii="Arial" w:hAnsi="Arial" w:cs="Arial"/>
                <w:b/>
                <w:bCs/>
                <w:sz w:val="22"/>
                <w:szCs w:val="22"/>
                <w:lang w:val="sv-SE"/>
              </w:rPr>
              <w:t>Red book</w:t>
            </w:r>
          </w:p>
        </w:tc>
      </w:tr>
      <w:tr w:rsidR="006F6E8A" w:rsidRPr="00D52212" w14:paraId="7AE2792E" w14:textId="77777777" w:rsidTr="006F6E8A">
        <w:tc>
          <w:tcPr>
            <w:tcW w:w="3246" w:type="dxa"/>
            <w:gridSpan w:val="2"/>
            <w:tcBorders>
              <w:top w:val="single" w:sz="4" w:space="0" w:color="000000"/>
              <w:left w:val="single" w:sz="4" w:space="0" w:color="000000"/>
              <w:bottom w:val="single" w:sz="4" w:space="0" w:color="000000"/>
              <w:right w:val="single" w:sz="4" w:space="0" w:color="000000"/>
            </w:tcBorders>
          </w:tcPr>
          <w:p w14:paraId="5D5301A9" w14:textId="77777777" w:rsidR="006F6E8A" w:rsidRPr="00D52212" w:rsidRDefault="006F6E8A" w:rsidP="006F6E8A">
            <w:pPr>
              <w:rPr>
                <w:rFonts w:ascii="Arial" w:hAnsi="Arial" w:cs="Arial"/>
                <w:sz w:val="22"/>
                <w:szCs w:val="22"/>
              </w:rPr>
            </w:pP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3A0B6" w14:textId="77777777" w:rsidR="006F6E8A" w:rsidRPr="00D52212" w:rsidRDefault="006F6E8A" w:rsidP="006F6E8A">
            <w:pPr>
              <w:rPr>
                <w:rFonts w:ascii="Arial" w:hAnsi="Arial" w:cs="Arial"/>
                <w:bCs/>
                <w:sz w:val="22"/>
                <w:szCs w:val="22"/>
                <w:lang w:val="sv-SE"/>
              </w:rPr>
            </w:pP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72E94AAB" w14:textId="77777777" w:rsidR="006F6E8A" w:rsidRPr="00D52212" w:rsidRDefault="006F6E8A" w:rsidP="006F6E8A">
            <w:pPr>
              <w:rPr>
                <w:rFonts w:ascii="Arial" w:hAnsi="Arial" w:cs="Arial"/>
                <w:bCs/>
                <w:sz w:val="22"/>
                <w:szCs w:val="22"/>
                <w:lang w:val="sv-SE"/>
              </w:rPr>
            </w:pPr>
          </w:p>
        </w:tc>
      </w:tr>
      <w:tr w:rsidR="006F6E8A" w:rsidRPr="00D52212" w14:paraId="1151EEED" w14:textId="77777777" w:rsidTr="006F6E8A">
        <w:tc>
          <w:tcPr>
            <w:tcW w:w="3246" w:type="dxa"/>
            <w:gridSpan w:val="2"/>
            <w:tcBorders>
              <w:top w:val="single" w:sz="4" w:space="0" w:color="000000"/>
              <w:left w:val="single" w:sz="4" w:space="0" w:color="000000"/>
              <w:bottom w:val="single" w:sz="4" w:space="0" w:color="000000"/>
              <w:right w:val="single" w:sz="4" w:space="0" w:color="000000"/>
            </w:tcBorders>
          </w:tcPr>
          <w:p w14:paraId="117E78C7" w14:textId="77777777" w:rsidR="006F6E8A" w:rsidRPr="00D52212" w:rsidRDefault="006F6E8A" w:rsidP="006F6E8A">
            <w:pPr>
              <w:rPr>
                <w:rFonts w:ascii="Arial" w:hAnsi="Arial" w:cs="Arial"/>
                <w:b/>
                <w:sz w:val="22"/>
                <w:szCs w:val="22"/>
              </w:rPr>
            </w:pPr>
            <w:r w:rsidRPr="00D52212">
              <w:rPr>
                <w:rFonts w:ascii="Arial" w:hAnsi="Arial" w:cs="Arial"/>
                <w:b/>
                <w:sz w:val="22"/>
                <w:szCs w:val="22"/>
              </w:rPr>
              <w:t>General context</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C36DF" w14:textId="77777777" w:rsidR="006F6E8A" w:rsidRPr="00D52212" w:rsidRDefault="006F6E8A" w:rsidP="006F6E8A">
            <w:pPr>
              <w:rPr>
                <w:rFonts w:ascii="Arial" w:hAnsi="Arial" w:cs="Arial"/>
                <w:bCs/>
                <w:sz w:val="22"/>
                <w:szCs w:val="22"/>
              </w:rPr>
            </w:pPr>
            <w:r w:rsidRPr="00D52212">
              <w:rPr>
                <w:rFonts w:ascii="Arial" w:hAnsi="Arial" w:cs="Arial"/>
                <w:bCs/>
                <w:sz w:val="22"/>
                <w:szCs w:val="22"/>
              </w:rPr>
              <w:t>Relatively stable and disaster impact has already occurred, potentially damaged health infra-structure</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7001D4E9" w14:textId="77777777" w:rsidR="006F6E8A" w:rsidRPr="00D52212" w:rsidRDefault="006F6E8A" w:rsidP="006F6E8A">
            <w:pPr>
              <w:rPr>
                <w:rFonts w:ascii="Arial" w:hAnsi="Arial" w:cs="Arial"/>
                <w:bCs/>
                <w:sz w:val="22"/>
                <w:szCs w:val="22"/>
              </w:rPr>
            </w:pPr>
            <w:r w:rsidRPr="00D52212">
              <w:rPr>
                <w:rFonts w:ascii="Arial" w:hAnsi="Arial" w:cs="Arial"/>
                <w:bCs/>
                <w:sz w:val="22"/>
                <w:szCs w:val="22"/>
              </w:rPr>
              <w:t>Unstable, moving frontlines, cyclical violence and MCIs, access limitations, health system degradation and health facilities may be damaged</w:t>
            </w:r>
          </w:p>
        </w:tc>
      </w:tr>
      <w:tr w:rsidR="006F6E8A" w:rsidRPr="00D52212" w14:paraId="4A81B2CE" w14:textId="77777777" w:rsidTr="006F6E8A">
        <w:trPr>
          <w:trHeight w:val="187"/>
        </w:trPr>
        <w:tc>
          <w:tcPr>
            <w:tcW w:w="1363" w:type="dxa"/>
            <w:vMerge w:val="restart"/>
            <w:tcBorders>
              <w:top w:val="single" w:sz="4" w:space="0" w:color="000000"/>
              <w:left w:val="single" w:sz="4" w:space="0" w:color="000000"/>
              <w:right w:val="single" w:sz="4" w:space="0" w:color="000000"/>
            </w:tcBorders>
          </w:tcPr>
          <w:p w14:paraId="0F47AC61" w14:textId="77777777" w:rsidR="006F6E8A" w:rsidRPr="00D52212" w:rsidRDefault="006F6E8A" w:rsidP="006F6E8A">
            <w:pPr>
              <w:rPr>
                <w:rFonts w:ascii="Arial" w:hAnsi="Arial" w:cs="Arial"/>
                <w:b/>
                <w:sz w:val="22"/>
                <w:szCs w:val="22"/>
              </w:rPr>
            </w:pPr>
            <w:r w:rsidRPr="00D52212">
              <w:rPr>
                <w:rFonts w:ascii="Arial" w:hAnsi="Arial" w:cs="Arial"/>
                <w:b/>
                <w:sz w:val="22"/>
                <w:szCs w:val="22"/>
              </w:rPr>
              <w:t>Clinical care needs</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CB425"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Non Communicable diseases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7BE0B"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 xml:space="preserve">Significant and varies depending on context, conditions may be worsened due to disaster </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6192743A"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Same as Blue book but context dependent, with some patients with NCD lacking care for years</w:t>
            </w:r>
          </w:p>
        </w:tc>
      </w:tr>
      <w:tr w:rsidR="006F6E8A" w:rsidRPr="00D52212" w14:paraId="5F2AC53C" w14:textId="77777777" w:rsidTr="006F6E8A">
        <w:trPr>
          <w:trHeight w:val="185"/>
        </w:trPr>
        <w:tc>
          <w:tcPr>
            <w:tcW w:w="1363" w:type="dxa"/>
            <w:vMerge/>
            <w:tcBorders>
              <w:left w:val="single" w:sz="4" w:space="0" w:color="000000"/>
              <w:right w:val="single" w:sz="4" w:space="0" w:color="000000"/>
            </w:tcBorders>
          </w:tcPr>
          <w:p w14:paraId="6CB56B97"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D6922"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Communicable diseases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6F8C5"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Significant and acute if lack of WASH and poor living conditions</w:t>
            </w:r>
          </w:p>
          <w:p w14:paraId="23E278FB" w14:textId="77777777" w:rsidR="006F6E8A" w:rsidRPr="00D52212" w:rsidRDefault="006F6E8A" w:rsidP="006F6E8A">
            <w:pPr>
              <w:rPr>
                <w:rFonts w:ascii="Arial" w:hAnsi="Arial" w:cs="Arial"/>
                <w:sz w:val="22"/>
                <w:szCs w:val="22"/>
              </w:rPr>
            </w:pP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4247FFBD"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Significant and Chronic due to long term degradation of WASH and bad living condition and collapsed preventive public health programs and vaccinations</w:t>
            </w:r>
          </w:p>
        </w:tc>
      </w:tr>
      <w:tr w:rsidR="006F6E8A" w:rsidRPr="00D52212" w14:paraId="32A92032" w14:textId="77777777" w:rsidTr="006F6E8A">
        <w:trPr>
          <w:trHeight w:val="185"/>
        </w:trPr>
        <w:tc>
          <w:tcPr>
            <w:tcW w:w="1363" w:type="dxa"/>
            <w:vMerge/>
            <w:tcBorders>
              <w:left w:val="single" w:sz="4" w:space="0" w:color="000000"/>
              <w:right w:val="single" w:sz="4" w:space="0" w:color="000000"/>
            </w:tcBorders>
          </w:tcPr>
          <w:p w14:paraId="06DD64E5"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44D5A"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Injuries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85D52"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Mainly “old” blunt, closed fractures affecting mainly limbs and crush injuries and minor open often infected wounds</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2FB0F4B9"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Mainly “fresh” (i.e. in minutes to hours) often severe penetrating complex polytrauma affecting mainly limbs caused by bullets, blast, bombs and ordnance. Wounds infection prone</w:t>
            </w:r>
          </w:p>
        </w:tc>
      </w:tr>
      <w:tr w:rsidR="006F6E8A" w:rsidRPr="00D52212" w14:paraId="3CC5E485" w14:textId="77777777" w:rsidTr="006F6E8A">
        <w:trPr>
          <w:trHeight w:val="185"/>
        </w:trPr>
        <w:tc>
          <w:tcPr>
            <w:tcW w:w="1363" w:type="dxa"/>
            <w:vMerge/>
            <w:tcBorders>
              <w:left w:val="single" w:sz="4" w:space="0" w:color="000000"/>
              <w:right w:val="single" w:sz="4" w:space="0" w:color="000000"/>
            </w:tcBorders>
          </w:tcPr>
          <w:p w14:paraId="1D44E07A"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478A4"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Maternal and child health</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520FF"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Continuous and depend on birth rate</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337F7C07"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Continuous and depend on birth rate and function of programs</w:t>
            </w:r>
          </w:p>
        </w:tc>
      </w:tr>
      <w:tr w:rsidR="006F6E8A" w:rsidRPr="00D52212" w14:paraId="4D52F80A" w14:textId="77777777" w:rsidTr="006F6E8A">
        <w:trPr>
          <w:trHeight w:val="185"/>
        </w:trPr>
        <w:tc>
          <w:tcPr>
            <w:tcW w:w="1363" w:type="dxa"/>
            <w:vMerge/>
            <w:tcBorders>
              <w:left w:val="single" w:sz="4" w:space="0" w:color="000000"/>
              <w:right w:val="single" w:sz="4" w:space="0" w:color="000000"/>
            </w:tcBorders>
          </w:tcPr>
          <w:p w14:paraId="0EDCA334"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DB00C"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CBRN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79201"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Not likely</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4578FB71"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 xml:space="preserve">Potential need especially if combined with MCI. </w:t>
            </w:r>
          </w:p>
        </w:tc>
      </w:tr>
      <w:tr w:rsidR="006F6E8A" w:rsidRPr="00D52212" w14:paraId="566DE131" w14:textId="77777777" w:rsidTr="006F6E8A">
        <w:trPr>
          <w:trHeight w:val="185"/>
        </w:trPr>
        <w:tc>
          <w:tcPr>
            <w:tcW w:w="1363" w:type="dxa"/>
            <w:vMerge/>
            <w:tcBorders>
              <w:left w:val="single" w:sz="4" w:space="0" w:color="000000"/>
              <w:bottom w:val="single" w:sz="4" w:space="0" w:color="000000"/>
              <w:right w:val="single" w:sz="4" w:space="0" w:color="000000"/>
            </w:tcBorders>
          </w:tcPr>
          <w:p w14:paraId="0302773F"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556AD"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Outbreaks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AD376"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Rare and unlikely</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7E8F3193"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May be common and need special consideration</w:t>
            </w:r>
          </w:p>
        </w:tc>
      </w:tr>
      <w:tr w:rsidR="006F6E8A" w:rsidRPr="00D52212" w14:paraId="6F425C26" w14:textId="77777777" w:rsidTr="006F6E8A">
        <w:tc>
          <w:tcPr>
            <w:tcW w:w="1363" w:type="dxa"/>
            <w:vMerge w:val="restart"/>
            <w:tcBorders>
              <w:top w:val="single" w:sz="4" w:space="0" w:color="000000"/>
              <w:left w:val="single" w:sz="4" w:space="0" w:color="000000"/>
              <w:right w:val="single" w:sz="4" w:space="0" w:color="000000"/>
            </w:tcBorders>
          </w:tcPr>
          <w:p w14:paraId="5064FA54" w14:textId="77777777" w:rsidR="006F6E8A" w:rsidRPr="00D52212" w:rsidRDefault="006F6E8A" w:rsidP="006F6E8A">
            <w:pPr>
              <w:rPr>
                <w:rFonts w:ascii="Arial" w:hAnsi="Arial" w:cs="Arial"/>
                <w:b/>
                <w:sz w:val="22"/>
                <w:szCs w:val="22"/>
              </w:rPr>
            </w:pPr>
            <w:r w:rsidRPr="00D52212">
              <w:rPr>
                <w:rFonts w:ascii="Arial" w:hAnsi="Arial" w:cs="Arial"/>
                <w:b/>
                <w:sz w:val="22"/>
                <w:szCs w:val="22"/>
              </w:rPr>
              <w:t>Presentation pattern</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E44713" w14:textId="77777777" w:rsidR="006F6E8A" w:rsidRPr="00D52212" w:rsidRDefault="006F6E8A" w:rsidP="006F6E8A">
            <w:pPr>
              <w:rPr>
                <w:rFonts w:ascii="Arial" w:hAnsi="Arial" w:cs="Arial"/>
                <w:i/>
                <w:sz w:val="22"/>
                <w:szCs w:val="22"/>
              </w:rPr>
            </w:pPr>
            <w:r w:rsidRPr="00D52212">
              <w:rPr>
                <w:rFonts w:ascii="Arial" w:hAnsi="Arial" w:cs="Arial"/>
                <w:i/>
                <w:sz w:val="22"/>
                <w:szCs w:val="22"/>
                <w:lang w:val="sv-SE"/>
              </w:rPr>
              <w:t>Timing</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78695"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Medical teams arrive hours to days post disaster and will treat “old” injuries and manage acute presentations of other conditions.</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2642E470"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Medical teams will be in a setting with ongoing violence and cyclical presentations of fresh injuries and acute presentations of other conditions. Access may be a critical issue stopping people from arriving early</w:t>
            </w:r>
          </w:p>
        </w:tc>
      </w:tr>
      <w:tr w:rsidR="006F6E8A" w:rsidRPr="00D52212" w14:paraId="7DAD7565" w14:textId="77777777" w:rsidTr="006F6E8A">
        <w:tc>
          <w:tcPr>
            <w:tcW w:w="1363" w:type="dxa"/>
            <w:vMerge/>
            <w:tcBorders>
              <w:top w:val="single" w:sz="4" w:space="0" w:color="000000"/>
              <w:left w:val="single" w:sz="4" w:space="0" w:color="000000"/>
              <w:right w:val="single" w:sz="4" w:space="0" w:color="000000"/>
            </w:tcBorders>
          </w:tcPr>
          <w:p w14:paraId="5FD6183C" w14:textId="77777777" w:rsidR="006F6E8A" w:rsidRPr="00D52212" w:rsidRDefault="006F6E8A" w:rsidP="006F6E8A">
            <w:pPr>
              <w:rPr>
                <w:rFonts w:ascii="Arial" w:hAnsi="Arial" w:cs="Arial"/>
                <w:b/>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CAE82"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Severity</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F7C9A"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 xml:space="preserve">Mainly old cases </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2F0C15CF"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 xml:space="preserve">Will depend on distance from frontline, the closer the more severe injuries will be seen requiring advanced management  </w:t>
            </w:r>
          </w:p>
        </w:tc>
      </w:tr>
      <w:tr w:rsidR="006F6E8A" w:rsidRPr="00D52212" w14:paraId="0C8831DA" w14:textId="77777777" w:rsidTr="006F6E8A">
        <w:tc>
          <w:tcPr>
            <w:tcW w:w="1363" w:type="dxa"/>
            <w:vMerge/>
            <w:tcBorders>
              <w:left w:val="single" w:sz="4" w:space="0" w:color="000000"/>
              <w:bottom w:val="single" w:sz="4" w:space="0" w:color="000000"/>
              <w:right w:val="single" w:sz="4" w:space="0" w:color="000000"/>
            </w:tcBorders>
          </w:tcPr>
          <w:p w14:paraId="027DA3AC" w14:textId="77777777" w:rsidR="006F6E8A" w:rsidRPr="00D52212" w:rsidRDefault="006F6E8A" w:rsidP="006F6E8A">
            <w:pPr>
              <w:rPr>
                <w:rFonts w:ascii="Arial" w:hAnsi="Arial" w:cs="Arial"/>
                <w:b/>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CBA41"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Multiple Casualty Incident (MCI)</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20F02"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Rare</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52867D77"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Primarily injuries but may also include CBRN</w:t>
            </w:r>
          </w:p>
        </w:tc>
      </w:tr>
      <w:tr w:rsidR="006F6E8A" w:rsidRPr="00D52212" w14:paraId="138FA3C5" w14:textId="77777777" w:rsidTr="006F6E8A">
        <w:tc>
          <w:tcPr>
            <w:tcW w:w="1363" w:type="dxa"/>
            <w:vMerge w:val="restart"/>
            <w:tcBorders>
              <w:top w:val="single" w:sz="4" w:space="0" w:color="000000"/>
              <w:left w:val="single" w:sz="4" w:space="0" w:color="000000"/>
              <w:right w:val="single" w:sz="4" w:space="0" w:color="000000"/>
            </w:tcBorders>
          </w:tcPr>
          <w:p w14:paraId="5FED26B9" w14:textId="77777777" w:rsidR="006F6E8A" w:rsidRPr="00D52212" w:rsidRDefault="006F6E8A" w:rsidP="006F6E8A">
            <w:pPr>
              <w:rPr>
                <w:rFonts w:ascii="Arial" w:hAnsi="Arial" w:cs="Arial"/>
                <w:b/>
                <w:sz w:val="22"/>
                <w:szCs w:val="22"/>
                <w:lang w:val="sv-SE"/>
              </w:rPr>
            </w:pPr>
            <w:r w:rsidRPr="00D52212">
              <w:rPr>
                <w:rFonts w:ascii="Arial" w:hAnsi="Arial" w:cs="Arial"/>
                <w:b/>
                <w:sz w:val="22"/>
                <w:szCs w:val="22"/>
                <w:lang w:val="sv-SE"/>
              </w:rPr>
              <w:t>Operational issues</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37FB2"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Rehabilitation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68623"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Difficult follow up</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3504C894"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Difficult follow up, insecurity Movement restrictions</w:t>
            </w:r>
          </w:p>
        </w:tc>
      </w:tr>
      <w:tr w:rsidR="006F6E8A" w:rsidRPr="00D52212" w14:paraId="0594105D" w14:textId="77777777" w:rsidTr="006F6E8A">
        <w:tc>
          <w:tcPr>
            <w:tcW w:w="1363" w:type="dxa"/>
            <w:vMerge/>
            <w:tcBorders>
              <w:left w:val="single" w:sz="4" w:space="0" w:color="000000"/>
              <w:right w:val="single" w:sz="4" w:space="0" w:color="000000"/>
            </w:tcBorders>
          </w:tcPr>
          <w:p w14:paraId="088A736B"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A81D9"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Referral chain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44196"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Infrastructure problems</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19E51CF1"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Insecurity, lack of transport, capacity and movement restrictions</w:t>
            </w:r>
          </w:p>
        </w:tc>
      </w:tr>
      <w:tr w:rsidR="006F6E8A" w:rsidRPr="00D52212" w14:paraId="6DFFC658" w14:textId="77777777" w:rsidTr="006F6E8A">
        <w:tc>
          <w:tcPr>
            <w:tcW w:w="1363" w:type="dxa"/>
            <w:vMerge/>
            <w:tcBorders>
              <w:left w:val="single" w:sz="4" w:space="0" w:color="000000"/>
              <w:right w:val="single" w:sz="4" w:space="0" w:color="000000"/>
            </w:tcBorders>
          </w:tcPr>
          <w:p w14:paraId="1C4465DA"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41A2A"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Patient records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C790D"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 xml:space="preserve">Follow Blue book standards </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336CBF9D"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Security issue for patient! store locked and don’t hand out. Bring with you if evacuated. Only hand out anonymous compiled data</w:t>
            </w:r>
          </w:p>
        </w:tc>
      </w:tr>
      <w:tr w:rsidR="006F6E8A" w:rsidRPr="00D52212" w14:paraId="61B7BB7E" w14:textId="77777777" w:rsidTr="006F6E8A">
        <w:tc>
          <w:tcPr>
            <w:tcW w:w="1363" w:type="dxa"/>
            <w:vMerge/>
            <w:tcBorders>
              <w:left w:val="single" w:sz="4" w:space="0" w:color="000000"/>
              <w:bottom w:val="single" w:sz="4" w:space="0" w:color="000000"/>
              <w:right w:val="single" w:sz="4" w:space="0" w:color="000000"/>
            </w:tcBorders>
          </w:tcPr>
          <w:p w14:paraId="086915C8" w14:textId="77777777" w:rsidR="006F6E8A" w:rsidRPr="00D52212" w:rsidRDefault="006F6E8A" w:rsidP="006F6E8A">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55E37" w14:textId="77777777" w:rsidR="006F6E8A" w:rsidRPr="00D52212" w:rsidRDefault="006F6E8A" w:rsidP="006F6E8A">
            <w:pPr>
              <w:rPr>
                <w:rFonts w:ascii="Arial" w:hAnsi="Arial" w:cs="Arial"/>
                <w:i/>
                <w:sz w:val="22"/>
                <w:szCs w:val="22"/>
                <w:lang w:val="sv-SE"/>
              </w:rPr>
            </w:pPr>
            <w:r w:rsidRPr="00D52212">
              <w:rPr>
                <w:rFonts w:ascii="Arial" w:hAnsi="Arial" w:cs="Arial"/>
                <w:i/>
                <w:sz w:val="22"/>
                <w:szCs w:val="22"/>
                <w:lang w:val="sv-SE"/>
              </w:rPr>
              <w:t>Surveillance</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458A"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Report outbreaks and data</w:t>
            </w:r>
          </w:p>
        </w:tc>
        <w:tc>
          <w:tcPr>
            <w:tcW w:w="339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tcPr>
          <w:p w14:paraId="0AF485A5" w14:textId="77777777" w:rsidR="006F6E8A" w:rsidRPr="00D52212" w:rsidRDefault="006F6E8A" w:rsidP="007B57A9">
            <w:pPr>
              <w:pStyle w:val="ListParagraph"/>
              <w:widowControl/>
              <w:numPr>
                <w:ilvl w:val="0"/>
                <w:numId w:val="81"/>
              </w:numPr>
              <w:ind w:left="417"/>
              <w:rPr>
                <w:rFonts w:ascii="Arial" w:hAnsi="Arial" w:cs="Arial"/>
                <w:sz w:val="22"/>
                <w:szCs w:val="22"/>
              </w:rPr>
            </w:pPr>
            <w:r w:rsidRPr="00D52212">
              <w:rPr>
                <w:rFonts w:ascii="Arial" w:hAnsi="Arial" w:cs="Arial"/>
                <w:sz w:val="22"/>
                <w:szCs w:val="22"/>
              </w:rPr>
              <w:t>Report outbreaks and data but with concern</w:t>
            </w:r>
          </w:p>
        </w:tc>
      </w:tr>
    </w:tbl>
    <w:p w14:paraId="1D04E986" w14:textId="131FC855" w:rsidR="006F6E8A" w:rsidRDefault="006F6E8A" w:rsidP="00F81D46">
      <w:pPr>
        <w:spacing w:after="240"/>
        <w:rPr>
          <w:rFonts w:ascii="Arial" w:hAnsi="Arial" w:cs="Arial"/>
          <w:sz w:val="22"/>
          <w:szCs w:val="22"/>
        </w:rPr>
      </w:pPr>
    </w:p>
    <w:p w14:paraId="45550E2A" w14:textId="77777777" w:rsidR="006F6E8A" w:rsidRDefault="006F6E8A">
      <w:pPr>
        <w:widowControl/>
        <w:spacing w:after="200" w:line="276" w:lineRule="auto"/>
        <w:rPr>
          <w:rFonts w:ascii="Arial" w:hAnsi="Arial" w:cs="Arial"/>
          <w:sz w:val="22"/>
          <w:szCs w:val="22"/>
        </w:rPr>
      </w:pPr>
      <w:r>
        <w:rPr>
          <w:rFonts w:ascii="Arial" w:hAnsi="Arial" w:cs="Arial"/>
          <w:sz w:val="22"/>
          <w:szCs w:val="22"/>
        </w:rPr>
        <w:br w:type="page"/>
      </w:r>
    </w:p>
    <w:p w14:paraId="2F70BD6D" w14:textId="77777777" w:rsidR="00F81D46" w:rsidRPr="00D52212" w:rsidRDefault="00F81D46" w:rsidP="00F81D46">
      <w:pPr>
        <w:spacing w:after="240"/>
        <w:rPr>
          <w:rFonts w:ascii="Arial" w:hAnsi="Arial" w:cs="Arial"/>
          <w:sz w:val="22"/>
          <w:szCs w:val="22"/>
        </w:rPr>
      </w:pPr>
    </w:p>
    <w:p w14:paraId="607F7326" w14:textId="088DCD68" w:rsidR="00F81D46" w:rsidRPr="00D52212" w:rsidRDefault="00F81D46" w:rsidP="00F81D46">
      <w:pPr>
        <w:pStyle w:val="Caption"/>
        <w:rPr>
          <w:rFonts w:ascii="Arial" w:hAnsi="Arial" w:cs="Arial"/>
          <w:sz w:val="22"/>
          <w:szCs w:val="22"/>
        </w:rPr>
      </w:pPr>
    </w:p>
    <w:p w14:paraId="2C781E0C" w14:textId="225DE59A" w:rsidR="006F6E8A" w:rsidRDefault="006F6E8A" w:rsidP="006F6E8A">
      <w:pPr>
        <w:pStyle w:val="Caption"/>
        <w:keepNext/>
      </w:pPr>
      <w:bookmarkStart w:id="203" w:name="_Toc18923471"/>
      <w:r>
        <w:t xml:space="preserve">Table </w:t>
      </w:r>
      <w:r>
        <w:fldChar w:fldCharType="begin"/>
      </w:r>
      <w:r>
        <w:instrText xml:space="preserve"> SEQ Table \* ARABIC </w:instrText>
      </w:r>
      <w:r>
        <w:fldChar w:fldCharType="separate"/>
      </w:r>
      <w:r w:rsidR="007B3713">
        <w:rPr>
          <w:noProof/>
        </w:rPr>
        <w:t>8</w:t>
      </w:r>
      <w:r>
        <w:fldChar w:fldCharType="end"/>
      </w:r>
      <w:r>
        <w:t xml:space="preserve">  </w:t>
      </w:r>
      <w:r w:rsidRPr="000D02E7">
        <w:t xml:space="preserve">First </w:t>
      </w:r>
      <w:r>
        <w:t>R</w:t>
      </w:r>
      <w:r w:rsidRPr="000D02E7">
        <w:t xml:space="preserve">esponder </w:t>
      </w:r>
      <w:r>
        <w:t>G</w:t>
      </w:r>
      <w:r w:rsidRPr="000D02E7">
        <w:t>uidance</w:t>
      </w:r>
      <w:bookmarkEnd w:id="203"/>
    </w:p>
    <w:tbl>
      <w:tblPr>
        <w:tblStyle w:val="TableGrid"/>
        <w:tblW w:w="0" w:type="auto"/>
        <w:tblLook w:val="04A0" w:firstRow="1" w:lastRow="0" w:firstColumn="1" w:lastColumn="0" w:noHBand="0" w:noVBand="1"/>
      </w:tblPr>
      <w:tblGrid>
        <w:gridCol w:w="1980"/>
        <w:gridCol w:w="6520"/>
      </w:tblGrid>
      <w:tr w:rsidR="00F81D46" w:rsidRPr="00D52212" w14:paraId="25C2AD9B" w14:textId="77777777" w:rsidTr="00F81D46">
        <w:tc>
          <w:tcPr>
            <w:tcW w:w="1980" w:type="dxa"/>
          </w:tcPr>
          <w:p w14:paraId="14715EDC"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Self</w:t>
            </w:r>
          </w:p>
        </w:tc>
        <w:tc>
          <w:tcPr>
            <w:tcW w:w="6520" w:type="dxa"/>
          </w:tcPr>
          <w:p w14:paraId="5C50E088"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Without PPE and correct training, you are in danger of becoming another casualty and worsening the situation. The injury or death of a medical team member has the possibility of the ending the entire mission. Put your own safety and that of your team above everything else. Are you trained to work in this forward position?</w:t>
            </w:r>
          </w:p>
        </w:tc>
      </w:tr>
      <w:tr w:rsidR="00F81D46" w:rsidRPr="00D52212" w14:paraId="2D393D83" w14:textId="77777777" w:rsidTr="00F81D46">
        <w:tc>
          <w:tcPr>
            <w:tcW w:w="1980" w:type="dxa"/>
          </w:tcPr>
          <w:p w14:paraId="388AD1E0"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Scene</w:t>
            </w:r>
          </w:p>
        </w:tc>
        <w:tc>
          <w:tcPr>
            <w:tcW w:w="6520" w:type="dxa"/>
          </w:tcPr>
          <w:p w14:paraId="40A24B8D"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 xml:space="preserve">Is the scene safe? Are there secondary devices and IEDs waiting? Are there active shooters, snipers or residual </w:t>
            </w:r>
            <w:proofErr w:type="spellStart"/>
            <w:r w:rsidRPr="00D52212">
              <w:rPr>
                <w:rFonts w:ascii="Arial" w:hAnsi="Arial" w:cs="Arial"/>
                <w:sz w:val="22"/>
                <w:szCs w:val="22"/>
              </w:rPr>
              <w:t>CBRNe</w:t>
            </w:r>
            <w:proofErr w:type="spellEnd"/>
            <w:r w:rsidRPr="00D52212">
              <w:rPr>
                <w:rFonts w:ascii="Arial" w:hAnsi="Arial" w:cs="Arial"/>
                <w:sz w:val="22"/>
                <w:szCs w:val="22"/>
              </w:rPr>
              <w:t xml:space="preserve"> contaminants? Is there structural instability of the buildings? Contrary to the </w:t>
            </w:r>
            <w:proofErr w:type="gramStart"/>
            <w:r w:rsidRPr="00D52212">
              <w:rPr>
                <w:rFonts w:ascii="Arial" w:hAnsi="Arial" w:cs="Arial"/>
                <w:sz w:val="22"/>
                <w:szCs w:val="22"/>
              </w:rPr>
              <w:t>natural instinct</w:t>
            </w:r>
            <w:proofErr w:type="gramEnd"/>
            <w:r w:rsidRPr="00D52212">
              <w:rPr>
                <w:rFonts w:ascii="Arial" w:hAnsi="Arial" w:cs="Arial"/>
                <w:sz w:val="22"/>
                <w:szCs w:val="22"/>
              </w:rPr>
              <w:t xml:space="preserve"> of many responders, as long as there are ongoing threats, it remains a security situation rather than a medical situation. The injury or death of a medical team member has the possibility of ending the entire mission. </w:t>
            </w:r>
          </w:p>
        </w:tc>
      </w:tr>
      <w:tr w:rsidR="00F81D46" w:rsidRPr="00D52212" w14:paraId="208E473E" w14:textId="77777777" w:rsidTr="00F81D46">
        <w:tc>
          <w:tcPr>
            <w:tcW w:w="1980" w:type="dxa"/>
          </w:tcPr>
          <w:p w14:paraId="07F9838A"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Survivors</w:t>
            </w:r>
          </w:p>
        </w:tc>
        <w:tc>
          <w:tcPr>
            <w:tcW w:w="6520" w:type="dxa"/>
          </w:tcPr>
          <w:p w14:paraId="0A37FA69" w14:textId="77777777" w:rsidR="00F81D46" w:rsidRPr="00D52212" w:rsidRDefault="00F81D46" w:rsidP="00F81D46">
            <w:pPr>
              <w:spacing w:after="240"/>
              <w:rPr>
                <w:rFonts w:ascii="Arial" w:hAnsi="Arial" w:cs="Arial"/>
                <w:sz w:val="22"/>
                <w:szCs w:val="22"/>
              </w:rPr>
            </w:pPr>
            <w:r w:rsidRPr="00D52212">
              <w:rPr>
                <w:rFonts w:ascii="Arial" w:hAnsi="Arial" w:cs="Arial"/>
                <w:sz w:val="22"/>
                <w:szCs w:val="22"/>
              </w:rPr>
              <w:t xml:space="preserve">Now patients and survivors can be brought to safety and treatment instigated. First stand at a safe distance and call survivors out and to safety. If they obey commands it tells you they are still perfusing their brain and able to mobilize, this is a vital first observation contributing to triage. Those who remain lying down may be dead or badly injured. </w:t>
            </w:r>
          </w:p>
        </w:tc>
      </w:tr>
    </w:tbl>
    <w:p w14:paraId="0D4FD8BD" w14:textId="77777777" w:rsidR="00F81D46" w:rsidRPr="00D52212" w:rsidRDefault="00F81D46" w:rsidP="00F81D46">
      <w:pPr>
        <w:spacing w:after="240"/>
        <w:rPr>
          <w:rFonts w:ascii="Arial" w:hAnsi="Arial" w:cs="Arial"/>
          <w:sz w:val="22"/>
          <w:szCs w:val="22"/>
        </w:rPr>
      </w:pPr>
    </w:p>
    <w:p w14:paraId="4BF43E44" w14:textId="77777777" w:rsidR="006F6E8A" w:rsidRDefault="00F81D46" w:rsidP="006F6E8A">
      <w:pPr>
        <w:keepNext/>
      </w:pPr>
      <w:r w:rsidRPr="00D52212">
        <w:rPr>
          <w:rFonts w:ascii="Arial" w:hAnsi="Arial" w:cs="Arial"/>
          <w:noProof/>
          <w:sz w:val="22"/>
          <w:szCs w:val="22"/>
        </w:rPr>
        <w:drawing>
          <wp:inline distT="0" distB="0" distL="0" distR="0" wp14:anchorId="789DDE09" wp14:editId="5B5BFA00">
            <wp:extent cx="5756910" cy="3238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6910" cy="3238500"/>
                    </a:xfrm>
                    <a:prstGeom prst="rect">
                      <a:avLst/>
                    </a:prstGeom>
                  </pic:spPr>
                </pic:pic>
              </a:graphicData>
            </a:graphic>
          </wp:inline>
        </w:drawing>
      </w:r>
    </w:p>
    <w:p w14:paraId="28471330" w14:textId="4C7E0D1D" w:rsidR="00F81D46" w:rsidRPr="00D52212" w:rsidRDefault="006F6E8A" w:rsidP="006F6E8A">
      <w:pPr>
        <w:pStyle w:val="Caption"/>
        <w:rPr>
          <w:rFonts w:ascii="Arial" w:hAnsi="Arial" w:cs="Arial"/>
          <w:sz w:val="22"/>
          <w:szCs w:val="22"/>
        </w:rPr>
      </w:pPr>
      <w:bookmarkStart w:id="204" w:name="_Toc18924329"/>
      <w:r>
        <w:t xml:space="preserve">Figure </w:t>
      </w:r>
      <w:r>
        <w:fldChar w:fldCharType="begin"/>
      </w:r>
      <w:r>
        <w:instrText xml:space="preserve"> SEQ Figure \* ARABIC </w:instrText>
      </w:r>
      <w:r>
        <w:fldChar w:fldCharType="separate"/>
      </w:r>
      <w:r>
        <w:rPr>
          <w:noProof/>
        </w:rPr>
        <w:t>12</w:t>
      </w:r>
      <w:r>
        <w:fldChar w:fldCharType="end"/>
      </w:r>
      <w:r>
        <w:t xml:space="preserve">  </w:t>
      </w:r>
      <w:r w:rsidRPr="00924C2A">
        <w:t>Health care needs difference blue and red book context</w:t>
      </w:r>
      <w:bookmarkEnd w:id="204"/>
    </w:p>
    <w:p w14:paraId="246DE57E" w14:textId="37FC556B" w:rsidR="006F6E8A" w:rsidRDefault="006F6E8A" w:rsidP="006F6E8A">
      <w:pPr>
        <w:pStyle w:val="Caption"/>
        <w:keepNext/>
      </w:pPr>
      <w:bookmarkStart w:id="205" w:name="_Toc18923472"/>
      <w:r>
        <w:lastRenderedPageBreak/>
        <w:t xml:space="preserve">Table </w:t>
      </w:r>
      <w:r>
        <w:fldChar w:fldCharType="begin"/>
      </w:r>
      <w:r>
        <w:instrText xml:space="preserve"> SEQ Table \* ARABIC </w:instrText>
      </w:r>
      <w:r>
        <w:fldChar w:fldCharType="separate"/>
      </w:r>
      <w:r w:rsidR="007B3713">
        <w:rPr>
          <w:noProof/>
        </w:rPr>
        <w:t>9</w:t>
      </w:r>
      <w:r>
        <w:fldChar w:fldCharType="end"/>
      </w:r>
      <w:r>
        <w:t xml:space="preserve"> </w:t>
      </w:r>
      <w:r w:rsidRPr="00C950E9">
        <w:t xml:space="preserve">Minimum Hospital </w:t>
      </w:r>
      <w:r>
        <w:t>S</w:t>
      </w:r>
      <w:r w:rsidRPr="00C950E9">
        <w:t xml:space="preserve">ervices at Type 2 and 3 facilities (Stanford </w:t>
      </w:r>
      <w:r>
        <w:t>S</w:t>
      </w:r>
      <w:r w:rsidRPr="00C950E9">
        <w:t xml:space="preserve">ummit </w:t>
      </w:r>
      <w:r>
        <w:t>p</w:t>
      </w:r>
      <w:r w:rsidRPr="00C950E9">
        <w:t>roposal)</w:t>
      </w:r>
      <w:bookmarkEnd w:id="205"/>
    </w:p>
    <w:tbl>
      <w:tblPr>
        <w:tblW w:w="0" w:type="auto"/>
        <w:tblCellMar>
          <w:top w:w="15" w:type="dxa"/>
          <w:left w:w="15" w:type="dxa"/>
          <w:bottom w:w="15" w:type="dxa"/>
          <w:right w:w="15" w:type="dxa"/>
        </w:tblCellMar>
        <w:tblLook w:val="04A0" w:firstRow="1" w:lastRow="0" w:firstColumn="1" w:lastColumn="0" w:noHBand="0" w:noVBand="1"/>
      </w:tblPr>
      <w:tblGrid>
        <w:gridCol w:w="7833"/>
      </w:tblGrid>
      <w:tr w:rsidR="00F81D46" w:rsidRPr="00D52212" w14:paraId="235E8442" w14:textId="77777777" w:rsidTr="00623B10">
        <w:tc>
          <w:tcPr>
            <w:tcW w:w="0" w:type="auto"/>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49B7EC5B" w14:textId="77777777" w:rsidR="00F81D46" w:rsidRPr="00D52212" w:rsidRDefault="00F81D46" w:rsidP="00F81D46">
            <w:pPr>
              <w:ind w:left="360"/>
              <w:rPr>
                <w:rFonts w:ascii="Arial" w:hAnsi="Arial" w:cs="Arial"/>
                <w:sz w:val="22"/>
                <w:szCs w:val="22"/>
              </w:rPr>
            </w:pPr>
            <w:r w:rsidRPr="00D52212">
              <w:rPr>
                <w:rFonts w:ascii="Arial" w:hAnsi="Arial" w:cs="Arial"/>
                <w:bCs/>
                <w:sz w:val="22"/>
                <w:szCs w:val="22"/>
                <w:u w:val="single"/>
              </w:rPr>
              <w:t>Type 2 hospital: Definitive or provisional facility</w:t>
            </w:r>
          </w:p>
          <w:p w14:paraId="2FF349AF" w14:textId="77777777" w:rsidR="00F81D46" w:rsidRPr="00D52212" w:rsidRDefault="00F81D46" w:rsidP="00F81D46">
            <w:pPr>
              <w:rPr>
                <w:rFonts w:ascii="Arial" w:hAnsi="Arial" w:cs="Arial"/>
                <w:sz w:val="22"/>
                <w:szCs w:val="22"/>
              </w:rPr>
            </w:pPr>
          </w:p>
        </w:tc>
      </w:tr>
      <w:tr w:rsidR="00F81D46" w:rsidRPr="00D52212" w14:paraId="0BBC3893" w14:textId="77777777" w:rsidTr="00F81D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4AEF7"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Imaging: Ultrasound</w:t>
            </w:r>
          </w:p>
          <w:p w14:paraId="5AB93583"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Diagnostic peritoneal lavage/aspiration</w:t>
            </w:r>
          </w:p>
          <w:p w14:paraId="0E46BF21"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Closed fracture management</w:t>
            </w:r>
          </w:p>
          <w:p w14:paraId="4B1F14FA"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Conservative management of spinal cord/column injuries</w:t>
            </w:r>
          </w:p>
          <w:p w14:paraId="0274994F"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Emergency burn escharotomy and acute burn management</w:t>
            </w:r>
          </w:p>
          <w:p w14:paraId="4E2A210C"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Basic neck exploration</w:t>
            </w:r>
          </w:p>
          <w:p w14:paraId="4142AFCA"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Suprapubic tube placement</w:t>
            </w:r>
          </w:p>
          <w:p w14:paraId="365EAE7A"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Temporary vascular stabilization including shunt</w:t>
            </w:r>
          </w:p>
          <w:p w14:paraId="69584CD8"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Operative treatment of abdominal and obstetrical surgical emergencies</w:t>
            </w:r>
          </w:p>
          <w:p w14:paraId="7B88E217"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Open skull fracture management</w:t>
            </w:r>
          </w:p>
          <w:p w14:paraId="4D569493"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Amputation</w:t>
            </w:r>
          </w:p>
          <w:p w14:paraId="0D8EADF0"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Fasciotomy</w:t>
            </w:r>
          </w:p>
          <w:p w14:paraId="35B37E32"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Surgical treatment of wounds and infection</w:t>
            </w:r>
          </w:p>
          <w:p w14:paraId="41FD0BDF"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Regional, spinal, and general anesthesia with intubation</w:t>
            </w:r>
          </w:p>
          <w:p w14:paraId="23BD3D56"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Post-anesthesia recovery unit in operating suite</w:t>
            </w:r>
          </w:p>
          <w:p w14:paraId="2DE6BF1F"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Basic transfusion services</w:t>
            </w:r>
          </w:p>
          <w:p w14:paraId="083EC88E" w14:textId="77777777" w:rsidR="00F81D46" w:rsidRPr="00D52212" w:rsidRDefault="00F81D46" w:rsidP="00F81D46">
            <w:pPr>
              <w:widowControl/>
              <w:numPr>
                <w:ilvl w:val="0"/>
                <w:numId w:val="68"/>
              </w:numPr>
              <w:textAlignment w:val="baseline"/>
              <w:rPr>
                <w:rFonts w:ascii="Arial" w:hAnsi="Arial" w:cs="Arial"/>
                <w:sz w:val="22"/>
                <w:szCs w:val="22"/>
                <w:lang w:val="sv-SE"/>
              </w:rPr>
            </w:pPr>
            <w:r w:rsidRPr="00D52212">
              <w:rPr>
                <w:rFonts w:ascii="Arial" w:hAnsi="Arial" w:cs="Arial"/>
                <w:sz w:val="22"/>
                <w:szCs w:val="22"/>
                <w:lang w:val="sv-SE"/>
              </w:rPr>
              <w:t>Pain management</w:t>
            </w:r>
          </w:p>
          <w:p w14:paraId="6BA09D37" w14:textId="77777777" w:rsidR="00F81D46" w:rsidRPr="00D52212" w:rsidRDefault="00F81D46" w:rsidP="00F81D46">
            <w:pPr>
              <w:widowControl/>
              <w:numPr>
                <w:ilvl w:val="0"/>
                <w:numId w:val="68"/>
              </w:numPr>
              <w:textAlignment w:val="baseline"/>
              <w:rPr>
                <w:rFonts w:ascii="Arial" w:hAnsi="Arial" w:cs="Arial"/>
                <w:sz w:val="22"/>
                <w:szCs w:val="22"/>
              </w:rPr>
            </w:pPr>
            <w:r w:rsidRPr="00D52212">
              <w:rPr>
                <w:rFonts w:ascii="Arial" w:hAnsi="Arial" w:cs="Arial"/>
                <w:sz w:val="22"/>
                <w:szCs w:val="22"/>
              </w:rPr>
              <w:t>Intermediate level of care above ward (HDU/SDU)</w:t>
            </w:r>
          </w:p>
        </w:tc>
      </w:tr>
      <w:tr w:rsidR="00F81D46" w:rsidRPr="00D52212" w14:paraId="5CFEBFE2" w14:textId="77777777" w:rsidTr="00F81D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320F7"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Imaging: X-Ray</w:t>
            </w:r>
          </w:p>
          <w:p w14:paraId="14A47B1A"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Operative fracture management</w:t>
            </w:r>
          </w:p>
          <w:p w14:paraId="05133FFC"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Definitive/surgical burn care</w:t>
            </w:r>
          </w:p>
          <w:p w14:paraId="4E8A481D" w14:textId="77777777" w:rsidR="00F81D46" w:rsidRPr="00D52212" w:rsidRDefault="00F81D46" w:rsidP="00F81D46">
            <w:pPr>
              <w:widowControl/>
              <w:numPr>
                <w:ilvl w:val="0"/>
                <w:numId w:val="69"/>
              </w:numPr>
              <w:ind w:left="360"/>
              <w:textAlignment w:val="baseline"/>
              <w:rPr>
                <w:rFonts w:ascii="Arial" w:hAnsi="Arial" w:cs="Arial"/>
                <w:sz w:val="22"/>
                <w:szCs w:val="22"/>
              </w:rPr>
            </w:pPr>
            <w:r w:rsidRPr="00D52212">
              <w:rPr>
                <w:rFonts w:ascii="Arial" w:hAnsi="Arial" w:cs="Arial"/>
                <w:sz w:val="22"/>
                <w:szCs w:val="22"/>
              </w:rPr>
              <w:t>Herniorrhaphy (non-elective, primary tissue)</w:t>
            </w:r>
          </w:p>
          <w:p w14:paraId="29FD68C3"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Emergency GU procedures</w:t>
            </w:r>
          </w:p>
          <w:p w14:paraId="79A8CDB7" w14:textId="77777777" w:rsidR="00F81D46" w:rsidRPr="00D52212" w:rsidRDefault="00F81D46" w:rsidP="00F81D46">
            <w:pPr>
              <w:widowControl/>
              <w:numPr>
                <w:ilvl w:val="0"/>
                <w:numId w:val="69"/>
              </w:numPr>
              <w:ind w:left="360"/>
              <w:textAlignment w:val="baseline"/>
              <w:rPr>
                <w:rFonts w:ascii="Arial" w:hAnsi="Arial" w:cs="Arial"/>
                <w:sz w:val="22"/>
                <w:szCs w:val="22"/>
              </w:rPr>
            </w:pPr>
            <w:r w:rsidRPr="00D52212">
              <w:rPr>
                <w:rFonts w:ascii="Arial" w:hAnsi="Arial" w:cs="Arial"/>
                <w:sz w:val="22"/>
                <w:szCs w:val="22"/>
              </w:rPr>
              <w:t>Complex wound closure and skin graft</w:t>
            </w:r>
          </w:p>
          <w:p w14:paraId="5BE8CD41"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Enucleation</w:t>
            </w:r>
          </w:p>
          <w:p w14:paraId="0D17267C"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Operative management of fractured mandible</w:t>
            </w:r>
          </w:p>
          <w:p w14:paraId="4C2C1DCA"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Local or rotational flap</w:t>
            </w:r>
          </w:p>
          <w:p w14:paraId="537FB7CE" w14:textId="77777777" w:rsidR="00F81D46" w:rsidRPr="00D52212" w:rsidRDefault="00F81D46" w:rsidP="00F81D46">
            <w:pPr>
              <w:widowControl/>
              <w:numPr>
                <w:ilvl w:val="0"/>
                <w:numId w:val="69"/>
              </w:numPr>
              <w:ind w:left="360"/>
              <w:textAlignment w:val="baseline"/>
              <w:rPr>
                <w:rFonts w:ascii="Arial" w:hAnsi="Arial" w:cs="Arial"/>
                <w:sz w:val="22"/>
                <w:szCs w:val="22"/>
                <w:lang w:val="sv-SE"/>
              </w:rPr>
            </w:pPr>
            <w:r w:rsidRPr="00D52212">
              <w:rPr>
                <w:rFonts w:ascii="Arial" w:hAnsi="Arial" w:cs="Arial"/>
                <w:sz w:val="22"/>
                <w:szCs w:val="22"/>
                <w:lang w:val="sv-SE"/>
              </w:rPr>
              <w:t>Definitive vascular reconstruction</w:t>
            </w:r>
          </w:p>
          <w:p w14:paraId="65BB497A" w14:textId="77777777" w:rsidR="00F81D46" w:rsidRPr="00D52212" w:rsidRDefault="00F81D46" w:rsidP="00F81D46">
            <w:pPr>
              <w:widowControl/>
              <w:numPr>
                <w:ilvl w:val="0"/>
                <w:numId w:val="69"/>
              </w:numPr>
              <w:ind w:left="360"/>
              <w:textAlignment w:val="baseline"/>
              <w:rPr>
                <w:rFonts w:ascii="Arial" w:hAnsi="Arial" w:cs="Arial"/>
                <w:bCs/>
                <w:sz w:val="22"/>
                <w:szCs w:val="22"/>
              </w:rPr>
            </w:pPr>
            <w:r w:rsidRPr="00D52212">
              <w:rPr>
                <w:rFonts w:ascii="Arial" w:hAnsi="Arial" w:cs="Arial"/>
                <w:sz w:val="22"/>
                <w:szCs w:val="22"/>
              </w:rPr>
              <w:t>Expectant/palliative care for high mortality burns</w:t>
            </w:r>
          </w:p>
        </w:tc>
      </w:tr>
      <w:tr w:rsidR="00F81D46" w:rsidRPr="00D52212" w14:paraId="0CE8EA51" w14:textId="77777777" w:rsidTr="00623B10">
        <w:tc>
          <w:tcPr>
            <w:tcW w:w="0" w:type="auto"/>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hideMark/>
          </w:tcPr>
          <w:p w14:paraId="341436E4" w14:textId="77777777" w:rsidR="00F81D46" w:rsidRPr="00D52212" w:rsidRDefault="00F81D46" w:rsidP="00F81D46">
            <w:pPr>
              <w:rPr>
                <w:rFonts w:ascii="Arial" w:hAnsi="Arial" w:cs="Arial"/>
                <w:sz w:val="22"/>
                <w:szCs w:val="22"/>
                <w:lang w:val="sv-SE"/>
              </w:rPr>
            </w:pPr>
            <w:r w:rsidRPr="00D52212">
              <w:rPr>
                <w:rFonts w:ascii="Arial" w:hAnsi="Arial" w:cs="Arial"/>
                <w:bCs/>
                <w:sz w:val="22"/>
                <w:szCs w:val="22"/>
                <w:u w:val="single"/>
                <w:lang w:val="sv-SE"/>
              </w:rPr>
              <w:t>Type 3-Referral facility</w:t>
            </w:r>
          </w:p>
          <w:p w14:paraId="068A90FD" w14:textId="77777777" w:rsidR="00F81D46" w:rsidRPr="00D52212" w:rsidRDefault="00F81D46" w:rsidP="00F81D46">
            <w:pPr>
              <w:rPr>
                <w:rFonts w:ascii="Arial" w:hAnsi="Arial" w:cs="Arial"/>
                <w:sz w:val="22"/>
                <w:szCs w:val="22"/>
                <w:lang w:val="sv-SE"/>
              </w:rPr>
            </w:pPr>
          </w:p>
        </w:tc>
      </w:tr>
      <w:tr w:rsidR="00F81D46" w:rsidRPr="00D52212" w14:paraId="01AD4890" w14:textId="77777777" w:rsidTr="00F81D46">
        <w:trPr>
          <w:trHeight w:val="58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1E5F0" w14:textId="77777777" w:rsidR="00F81D46" w:rsidRPr="00D52212" w:rsidRDefault="00F81D46" w:rsidP="00F81D46">
            <w:pPr>
              <w:rPr>
                <w:rFonts w:ascii="Arial" w:hAnsi="Arial" w:cs="Arial"/>
                <w:sz w:val="22"/>
                <w:szCs w:val="22"/>
                <w:lang w:val="sv-SE"/>
              </w:rPr>
            </w:pPr>
            <w:r w:rsidRPr="00D52212">
              <w:rPr>
                <w:rFonts w:ascii="Arial" w:hAnsi="Arial" w:cs="Arial"/>
                <w:bCs/>
                <w:sz w:val="22"/>
                <w:szCs w:val="22"/>
                <w:lang w:val="sv-SE"/>
              </w:rPr>
              <w:t>Medical </w:t>
            </w:r>
          </w:p>
          <w:p w14:paraId="528F1116" w14:textId="77777777" w:rsidR="00F81D46" w:rsidRPr="00D52212" w:rsidRDefault="00F81D46" w:rsidP="00F81D46">
            <w:pPr>
              <w:widowControl/>
              <w:numPr>
                <w:ilvl w:val="0"/>
                <w:numId w:val="70"/>
              </w:numPr>
              <w:ind w:left="360"/>
              <w:textAlignment w:val="baseline"/>
              <w:rPr>
                <w:rFonts w:ascii="Arial" w:hAnsi="Arial" w:cs="Arial"/>
                <w:sz w:val="22"/>
                <w:szCs w:val="22"/>
                <w:lang w:val="sv-SE"/>
              </w:rPr>
            </w:pPr>
            <w:r w:rsidRPr="00D52212">
              <w:rPr>
                <w:rFonts w:ascii="Arial" w:hAnsi="Arial" w:cs="Arial"/>
                <w:sz w:val="22"/>
                <w:szCs w:val="22"/>
                <w:lang w:val="sv-SE"/>
              </w:rPr>
              <w:t>Ventilators</w:t>
            </w:r>
          </w:p>
          <w:p w14:paraId="558F5E38" w14:textId="77777777" w:rsidR="00F81D46" w:rsidRPr="00D52212" w:rsidRDefault="00F81D46" w:rsidP="00F81D46">
            <w:pPr>
              <w:widowControl/>
              <w:numPr>
                <w:ilvl w:val="0"/>
                <w:numId w:val="70"/>
              </w:numPr>
              <w:ind w:left="360"/>
              <w:textAlignment w:val="baseline"/>
              <w:rPr>
                <w:rFonts w:ascii="Arial" w:hAnsi="Arial" w:cs="Arial"/>
                <w:sz w:val="22"/>
                <w:szCs w:val="22"/>
                <w:lang w:val="sv-SE"/>
              </w:rPr>
            </w:pPr>
            <w:r w:rsidRPr="00D52212">
              <w:rPr>
                <w:rFonts w:ascii="Arial" w:hAnsi="Arial" w:cs="Arial"/>
                <w:sz w:val="22"/>
                <w:szCs w:val="22"/>
                <w:lang w:val="sv-SE"/>
              </w:rPr>
              <w:t>ICU nursing staff</w:t>
            </w:r>
          </w:p>
          <w:p w14:paraId="781E7364" w14:textId="77777777" w:rsidR="00F81D46" w:rsidRPr="00D52212" w:rsidRDefault="00F81D46" w:rsidP="00F81D46">
            <w:pPr>
              <w:widowControl/>
              <w:numPr>
                <w:ilvl w:val="0"/>
                <w:numId w:val="70"/>
              </w:numPr>
              <w:ind w:left="360"/>
              <w:textAlignment w:val="baseline"/>
              <w:rPr>
                <w:rFonts w:ascii="Arial" w:hAnsi="Arial" w:cs="Arial"/>
                <w:sz w:val="22"/>
                <w:szCs w:val="22"/>
                <w:lang w:val="sv-SE"/>
              </w:rPr>
            </w:pPr>
            <w:r w:rsidRPr="00D52212">
              <w:rPr>
                <w:rFonts w:ascii="Arial" w:hAnsi="Arial" w:cs="Arial"/>
                <w:sz w:val="22"/>
                <w:szCs w:val="22"/>
                <w:lang w:val="sv-SE"/>
              </w:rPr>
              <w:t>Central venous catheters</w:t>
            </w:r>
          </w:p>
          <w:p w14:paraId="433DB67E" w14:textId="77777777" w:rsidR="00F81D46" w:rsidRPr="00D52212" w:rsidRDefault="00F81D46" w:rsidP="00F81D46">
            <w:pPr>
              <w:widowControl/>
              <w:numPr>
                <w:ilvl w:val="0"/>
                <w:numId w:val="70"/>
              </w:numPr>
              <w:ind w:left="360"/>
              <w:textAlignment w:val="baseline"/>
              <w:rPr>
                <w:rFonts w:ascii="Arial" w:hAnsi="Arial" w:cs="Arial"/>
                <w:sz w:val="22"/>
                <w:szCs w:val="22"/>
                <w:lang w:val="sv-SE"/>
              </w:rPr>
            </w:pPr>
            <w:r w:rsidRPr="00D52212">
              <w:rPr>
                <w:rFonts w:ascii="Arial" w:hAnsi="Arial" w:cs="Arial"/>
                <w:sz w:val="22"/>
                <w:szCs w:val="22"/>
                <w:lang w:val="sv-SE"/>
              </w:rPr>
              <w:t>Cardiac Monitoring</w:t>
            </w:r>
          </w:p>
          <w:p w14:paraId="318EE0A8" w14:textId="77777777" w:rsidR="00F81D46" w:rsidRPr="00D52212" w:rsidRDefault="00F81D46" w:rsidP="00F81D46">
            <w:pPr>
              <w:widowControl/>
              <w:numPr>
                <w:ilvl w:val="0"/>
                <w:numId w:val="70"/>
              </w:numPr>
              <w:ind w:left="360"/>
              <w:textAlignment w:val="baseline"/>
              <w:rPr>
                <w:rFonts w:ascii="Arial" w:hAnsi="Arial" w:cs="Arial"/>
                <w:sz w:val="22"/>
                <w:szCs w:val="22"/>
                <w:lang w:val="sv-SE"/>
              </w:rPr>
            </w:pPr>
            <w:r w:rsidRPr="00D52212">
              <w:rPr>
                <w:rFonts w:ascii="Arial" w:hAnsi="Arial" w:cs="Arial"/>
                <w:sz w:val="22"/>
                <w:szCs w:val="22"/>
                <w:lang w:val="sv-SE"/>
              </w:rPr>
              <w:t>IV inotropes </w:t>
            </w:r>
          </w:p>
          <w:p w14:paraId="514D618D" w14:textId="77777777" w:rsidR="00F81D46" w:rsidRPr="00D52212" w:rsidRDefault="00F81D46" w:rsidP="00F81D46">
            <w:pPr>
              <w:rPr>
                <w:rFonts w:ascii="Arial" w:hAnsi="Arial" w:cs="Arial"/>
                <w:sz w:val="22"/>
                <w:szCs w:val="22"/>
                <w:lang w:val="sv-SE"/>
              </w:rPr>
            </w:pPr>
            <w:r w:rsidRPr="00D52212">
              <w:rPr>
                <w:rFonts w:ascii="Arial" w:hAnsi="Arial" w:cs="Arial"/>
                <w:bCs/>
                <w:sz w:val="22"/>
                <w:szCs w:val="22"/>
                <w:lang w:val="sv-SE"/>
              </w:rPr>
              <w:t>Surgical </w:t>
            </w:r>
          </w:p>
          <w:p w14:paraId="20A433DE" w14:textId="77777777" w:rsidR="00F81D46" w:rsidRPr="00D52212" w:rsidRDefault="00F81D46" w:rsidP="00F81D46">
            <w:pPr>
              <w:widowControl/>
              <w:numPr>
                <w:ilvl w:val="0"/>
                <w:numId w:val="71"/>
              </w:numPr>
              <w:ind w:left="360"/>
              <w:textAlignment w:val="baseline"/>
              <w:rPr>
                <w:rFonts w:ascii="Arial" w:hAnsi="Arial" w:cs="Arial"/>
                <w:sz w:val="22"/>
                <w:szCs w:val="22"/>
                <w:lang w:val="sv-SE"/>
              </w:rPr>
            </w:pPr>
            <w:r w:rsidRPr="00D52212">
              <w:rPr>
                <w:rFonts w:ascii="Arial" w:hAnsi="Arial" w:cs="Arial"/>
                <w:sz w:val="22"/>
                <w:szCs w:val="22"/>
                <w:lang w:val="sv-SE"/>
              </w:rPr>
              <w:t>Cardiothoracic</w:t>
            </w:r>
          </w:p>
          <w:p w14:paraId="566696BA" w14:textId="77777777" w:rsidR="00F81D46" w:rsidRPr="00D52212" w:rsidRDefault="00F81D46" w:rsidP="00F81D46">
            <w:pPr>
              <w:widowControl/>
              <w:numPr>
                <w:ilvl w:val="0"/>
                <w:numId w:val="71"/>
              </w:numPr>
              <w:ind w:left="360"/>
              <w:textAlignment w:val="baseline"/>
              <w:rPr>
                <w:rFonts w:ascii="Arial" w:hAnsi="Arial" w:cs="Arial"/>
                <w:sz w:val="22"/>
                <w:szCs w:val="22"/>
                <w:lang w:val="sv-SE"/>
              </w:rPr>
            </w:pPr>
            <w:r w:rsidRPr="00D52212">
              <w:rPr>
                <w:rFonts w:ascii="Arial" w:hAnsi="Arial" w:cs="Arial"/>
                <w:sz w:val="22"/>
                <w:szCs w:val="22"/>
                <w:lang w:val="sv-SE"/>
              </w:rPr>
              <w:t>Neurosurgical</w:t>
            </w:r>
          </w:p>
          <w:p w14:paraId="38B1378F" w14:textId="77777777" w:rsidR="00F81D46" w:rsidRPr="00D52212" w:rsidRDefault="00F81D46" w:rsidP="00F81D46">
            <w:pPr>
              <w:widowControl/>
              <w:numPr>
                <w:ilvl w:val="0"/>
                <w:numId w:val="71"/>
              </w:numPr>
              <w:ind w:left="360"/>
              <w:textAlignment w:val="baseline"/>
              <w:rPr>
                <w:rFonts w:ascii="Arial" w:hAnsi="Arial" w:cs="Arial"/>
                <w:sz w:val="22"/>
                <w:szCs w:val="22"/>
                <w:lang w:val="sv-SE"/>
              </w:rPr>
            </w:pPr>
            <w:r w:rsidRPr="00D52212">
              <w:rPr>
                <w:rFonts w:ascii="Arial" w:hAnsi="Arial" w:cs="Arial"/>
                <w:sz w:val="22"/>
                <w:szCs w:val="22"/>
                <w:lang w:val="sv-SE"/>
              </w:rPr>
              <w:t>Reconstructive</w:t>
            </w:r>
          </w:p>
        </w:tc>
      </w:tr>
      <w:tr w:rsidR="00F81D46" w:rsidRPr="00D52212" w14:paraId="0310F910" w14:textId="77777777" w:rsidTr="00F81D46">
        <w:trPr>
          <w:trHeight w:val="5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C56718" w14:textId="77777777" w:rsidR="00F81D46" w:rsidRPr="00D52212" w:rsidRDefault="00F81D46" w:rsidP="00F81D46">
            <w:pPr>
              <w:rPr>
                <w:rFonts w:ascii="Arial" w:hAnsi="Arial" w:cs="Arial"/>
                <w:sz w:val="22"/>
                <w:szCs w:val="22"/>
                <w:lang w:val="sv-SE"/>
              </w:rPr>
            </w:pPr>
          </w:p>
        </w:tc>
      </w:tr>
    </w:tbl>
    <w:p w14:paraId="51835D44" w14:textId="77777777" w:rsidR="007B3713" w:rsidRDefault="007B3713" w:rsidP="00F81D46">
      <w:pPr>
        <w:pStyle w:val="Caption"/>
        <w:rPr>
          <w:rFonts w:ascii="Arial" w:hAnsi="Arial" w:cs="Arial"/>
          <w:sz w:val="22"/>
          <w:szCs w:val="22"/>
        </w:rPr>
      </w:pPr>
    </w:p>
    <w:p w14:paraId="17374D98" w14:textId="77777777" w:rsidR="007B3713" w:rsidRDefault="007B3713">
      <w:pPr>
        <w:widowControl/>
        <w:spacing w:after="200" w:line="276" w:lineRule="auto"/>
        <w:rPr>
          <w:rFonts w:ascii="Arial" w:hAnsi="Arial" w:cs="Arial"/>
          <w:i/>
          <w:iCs/>
          <w:color w:val="1F497D" w:themeColor="text2"/>
          <w:sz w:val="22"/>
          <w:szCs w:val="22"/>
        </w:rPr>
      </w:pPr>
      <w:r>
        <w:rPr>
          <w:rFonts w:ascii="Arial" w:hAnsi="Arial" w:cs="Arial"/>
          <w:sz w:val="22"/>
          <w:szCs w:val="22"/>
        </w:rPr>
        <w:br w:type="page"/>
      </w:r>
    </w:p>
    <w:p w14:paraId="71502F73" w14:textId="5ECE4315" w:rsidR="007B3713" w:rsidRDefault="007B3713" w:rsidP="007B3713">
      <w:pPr>
        <w:pStyle w:val="Caption"/>
        <w:keepNext/>
      </w:pPr>
      <w:bookmarkStart w:id="206" w:name="_Toc18923473"/>
      <w:r>
        <w:lastRenderedPageBreak/>
        <w:t xml:space="preserve">Table </w:t>
      </w:r>
      <w:r>
        <w:fldChar w:fldCharType="begin"/>
      </w:r>
      <w:r>
        <w:instrText xml:space="preserve"> SEQ Table \* ARABIC </w:instrText>
      </w:r>
      <w:r>
        <w:fldChar w:fldCharType="separate"/>
      </w:r>
      <w:r>
        <w:rPr>
          <w:noProof/>
        </w:rPr>
        <w:t>10</w:t>
      </w:r>
      <w:r>
        <w:fldChar w:fldCharType="end"/>
      </w:r>
      <w:r>
        <w:t xml:space="preserve">  Clinical Considerations &amp; Questions</w:t>
      </w:r>
      <w:bookmarkEnd w:id="206"/>
    </w:p>
    <w:tbl>
      <w:tblPr>
        <w:tblStyle w:val="TableGrid"/>
        <w:tblW w:w="0" w:type="auto"/>
        <w:tblLook w:val="04A0" w:firstRow="1" w:lastRow="0" w:firstColumn="1" w:lastColumn="0" w:noHBand="0" w:noVBand="1"/>
      </w:tblPr>
      <w:tblGrid>
        <w:gridCol w:w="4528"/>
        <w:gridCol w:w="4528"/>
      </w:tblGrid>
      <w:tr w:rsidR="00F81D46" w:rsidRPr="007B3713" w14:paraId="7F6E1B23" w14:textId="77777777" w:rsidTr="00623B10">
        <w:tc>
          <w:tcPr>
            <w:tcW w:w="4528" w:type="dxa"/>
            <w:shd w:val="clear" w:color="auto" w:fill="E5B8B7" w:themeFill="accent2" w:themeFillTint="66"/>
          </w:tcPr>
          <w:p w14:paraId="4A94BF23" w14:textId="77777777" w:rsidR="00F81D46" w:rsidRPr="007B3713" w:rsidRDefault="00F81D46" w:rsidP="007B3713">
            <w:pPr>
              <w:jc w:val="center"/>
              <w:rPr>
                <w:rFonts w:ascii="Arial" w:hAnsi="Arial" w:cs="Arial"/>
                <w:b/>
                <w:sz w:val="22"/>
                <w:szCs w:val="22"/>
              </w:rPr>
            </w:pPr>
            <w:r w:rsidRPr="007B3713">
              <w:rPr>
                <w:rFonts w:ascii="Arial" w:hAnsi="Arial" w:cs="Arial"/>
                <w:b/>
                <w:sz w:val="22"/>
                <w:szCs w:val="22"/>
              </w:rPr>
              <w:t>Question/statements</w:t>
            </w:r>
          </w:p>
        </w:tc>
        <w:tc>
          <w:tcPr>
            <w:tcW w:w="4528" w:type="dxa"/>
            <w:shd w:val="clear" w:color="auto" w:fill="E5B8B7" w:themeFill="accent2" w:themeFillTint="66"/>
          </w:tcPr>
          <w:p w14:paraId="4775709D" w14:textId="77777777" w:rsidR="00F81D46" w:rsidRPr="007B3713" w:rsidRDefault="00F81D46" w:rsidP="007B3713">
            <w:pPr>
              <w:jc w:val="center"/>
              <w:rPr>
                <w:rFonts w:ascii="Arial" w:hAnsi="Arial" w:cs="Arial"/>
                <w:b/>
                <w:sz w:val="22"/>
                <w:szCs w:val="22"/>
              </w:rPr>
            </w:pPr>
            <w:r w:rsidRPr="007B3713">
              <w:rPr>
                <w:rFonts w:ascii="Arial" w:hAnsi="Arial" w:cs="Arial"/>
                <w:b/>
                <w:sz w:val="22"/>
                <w:szCs w:val="22"/>
              </w:rPr>
              <w:t>Answer</w:t>
            </w:r>
          </w:p>
        </w:tc>
      </w:tr>
      <w:tr w:rsidR="00F81D46" w:rsidRPr="00D52212" w14:paraId="7CFC5B9F" w14:textId="77777777" w:rsidTr="00F81D46">
        <w:tc>
          <w:tcPr>
            <w:tcW w:w="4528" w:type="dxa"/>
          </w:tcPr>
          <w:p w14:paraId="3E140154" w14:textId="77777777" w:rsidR="00F81D46" w:rsidRPr="00D52212" w:rsidRDefault="00F81D46" w:rsidP="00F81D46">
            <w:pPr>
              <w:rPr>
                <w:rFonts w:ascii="Arial" w:hAnsi="Arial" w:cs="Arial"/>
                <w:sz w:val="22"/>
                <w:szCs w:val="22"/>
              </w:rPr>
            </w:pPr>
            <w:r w:rsidRPr="00D52212">
              <w:rPr>
                <w:rFonts w:ascii="Arial" w:hAnsi="Arial" w:cs="Arial"/>
                <w:sz w:val="22"/>
                <w:szCs w:val="22"/>
              </w:rPr>
              <w:t>Should blood transfusion be available in the pre-hospital setting?</w:t>
            </w:r>
          </w:p>
        </w:tc>
        <w:tc>
          <w:tcPr>
            <w:tcW w:w="4528" w:type="dxa"/>
          </w:tcPr>
          <w:p w14:paraId="2083D7D9" w14:textId="77777777" w:rsidR="00F81D46" w:rsidRPr="00D52212" w:rsidRDefault="00F81D46" w:rsidP="00F81D46">
            <w:pPr>
              <w:rPr>
                <w:rFonts w:ascii="Arial" w:hAnsi="Arial" w:cs="Arial"/>
                <w:sz w:val="22"/>
                <w:szCs w:val="22"/>
              </w:rPr>
            </w:pPr>
            <w:r w:rsidRPr="00D52212">
              <w:rPr>
                <w:rFonts w:ascii="Arial" w:hAnsi="Arial" w:cs="Arial"/>
                <w:sz w:val="22"/>
                <w:szCs w:val="22"/>
              </w:rPr>
              <w:t>For bleeding patients’ blood transfusions save lives. However, blood transfusions in the pre-hospital setting is complex and risky. If it can be done safely and rapid transfer is available to higher care may be considered</w:t>
            </w:r>
          </w:p>
        </w:tc>
      </w:tr>
      <w:tr w:rsidR="00F81D46" w:rsidRPr="00D52212" w14:paraId="34673A99" w14:textId="77777777" w:rsidTr="00F81D46">
        <w:tc>
          <w:tcPr>
            <w:tcW w:w="4528" w:type="dxa"/>
          </w:tcPr>
          <w:p w14:paraId="7853E103" w14:textId="77777777" w:rsidR="00F81D46" w:rsidRPr="00D52212" w:rsidRDefault="00F81D46" w:rsidP="00F81D46">
            <w:pPr>
              <w:rPr>
                <w:rFonts w:ascii="Arial" w:hAnsi="Arial" w:cs="Arial"/>
                <w:sz w:val="22"/>
                <w:szCs w:val="22"/>
              </w:rPr>
            </w:pPr>
            <w:r w:rsidRPr="00D52212">
              <w:rPr>
                <w:rFonts w:ascii="Arial" w:hAnsi="Arial" w:cs="Arial"/>
                <w:sz w:val="22"/>
                <w:szCs w:val="22"/>
              </w:rPr>
              <w:t>What about pre hospital Tranexamic acid?</w:t>
            </w:r>
          </w:p>
        </w:tc>
        <w:tc>
          <w:tcPr>
            <w:tcW w:w="4528" w:type="dxa"/>
          </w:tcPr>
          <w:p w14:paraId="44EC32D7" w14:textId="77777777" w:rsidR="00F81D46" w:rsidRPr="00D52212" w:rsidRDefault="00F81D46" w:rsidP="00F81D46">
            <w:pPr>
              <w:rPr>
                <w:rFonts w:ascii="Arial" w:hAnsi="Arial" w:cs="Arial"/>
                <w:sz w:val="22"/>
                <w:szCs w:val="22"/>
              </w:rPr>
            </w:pPr>
            <w:r w:rsidRPr="00D52212">
              <w:rPr>
                <w:rFonts w:ascii="Arial" w:hAnsi="Arial" w:cs="Arial"/>
                <w:sz w:val="22"/>
                <w:szCs w:val="22"/>
              </w:rPr>
              <w:t xml:space="preserve">Current research indicates that for the bleeding patient early tranexamic acid provision save lives. However, timing is critical and extra doses may be needed. Tranexamic acid protocols must </w:t>
            </w:r>
            <w:r>
              <w:rPr>
                <w:rFonts w:ascii="Arial" w:hAnsi="Arial" w:cs="Arial"/>
                <w:sz w:val="22"/>
                <w:szCs w:val="22"/>
              </w:rPr>
              <w:t xml:space="preserve">be </w:t>
            </w:r>
            <w:r w:rsidRPr="00D52212">
              <w:rPr>
                <w:rFonts w:ascii="Arial" w:hAnsi="Arial" w:cs="Arial"/>
                <w:sz w:val="22"/>
                <w:szCs w:val="22"/>
              </w:rPr>
              <w:t xml:space="preserve">accepted throughout the referral system before being provided </w:t>
            </w:r>
          </w:p>
        </w:tc>
      </w:tr>
      <w:tr w:rsidR="00F81D46" w:rsidRPr="00D52212" w14:paraId="081ED3C1" w14:textId="77777777" w:rsidTr="00F81D46">
        <w:tc>
          <w:tcPr>
            <w:tcW w:w="4528" w:type="dxa"/>
          </w:tcPr>
          <w:p w14:paraId="773FC6E9" w14:textId="1AB9F9F6" w:rsidR="00F81D46" w:rsidRPr="00D52212" w:rsidRDefault="00F81D46" w:rsidP="00F81D46">
            <w:pPr>
              <w:rPr>
                <w:rFonts w:ascii="Arial" w:hAnsi="Arial" w:cs="Arial"/>
                <w:sz w:val="22"/>
                <w:szCs w:val="22"/>
              </w:rPr>
            </w:pPr>
            <w:r w:rsidRPr="00D52212">
              <w:rPr>
                <w:rFonts w:ascii="Arial" w:hAnsi="Arial" w:cs="Arial"/>
                <w:sz w:val="22"/>
                <w:szCs w:val="22"/>
              </w:rPr>
              <w:t>Should emergency thoracotomies be done?</w:t>
            </w:r>
          </w:p>
        </w:tc>
        <w:tc>
          <w:tcPr>
            <w:tcW w:w="4528" w:type="dxa"/>
          </w:tcPr>
          <w:p w14:paraId="64BED5D9" w14:textId="77777777" w:rsidR="00F81D46" w:rsidRPr="00D52212" w:rsidRDefault="00F81D46" w:rsidP="00F81D46">
            <w:pPr>
              <w:textAlignment w:val="baseline"/>
              <w:rPr>
                <w:rFonts w:ascii="Arial" w:hAnsi="Arial" w:cs="Arial"/>
                <w:sz w:val="22"/>
                <w:szCs w:val="22"/>
                <w:u w:val="single"/>
              </w:rPr>
            </w:pPr>
            <w:r w:rsidRPr="00D52212">
              <w:rPr>
                <w:rFonts w:ascii="Arial" w:hAnsi="Arial" w:cs="Arial"/>
                <w:sz w:val="22"/>
                <w:szCs w:val="22"/>
              </w:rPr>
              <w:t>Due to poor long-term prognosis and high risks resuscitation of pulseless patients and emergency resuscitative thoracotomy should not be performed.</w:t>
            </w:r>
          </w:p>
        </w:tc>
      </w:tr>
      <w:tr w:rsidR="00F81D46" w:rsidRPr="00D52212" w14:paraId="032D504E" w14:textId="77777777" w:rsidTr="00F81D46">
        <w:tc>
          <w:tcPr>
            <w:tcW w:w="4528" w:type="dxa"/>
          </w:tcPr>
          <w:p w14:paraId="21AE5880" w14:textId="77777777" w:rsidR="00F81D46" w:rsidRPr="00D52212" w:rsidRDefault="00F81D46" w:rsidP="00F81D46">
            <w:pPr>
              <w:rPr>
                <w:rFonts w:ascii="Arial" w:hAnsi="Arial" w:cs="Arial"/>
                <w:sz w:val="22"/>
                <w:szCs w:val="22"/>
              </w:rPr>
            </w:pPr>
            <w:r w:rsidRPr="00D52212">
              <w:rPr>
                <w:rFonts w:ascii="Arial" w:hAnsi="Arial" w:cs="Arial"/>
                <w:sz w:val="22"/>
                <w:szCs w:val="22"/>
              </w:rPr>
              <w:t>Should thoracis drains be inserted in the pre hospital setting?</w:t>
            </w:r>
          </w:p>
        </w:tc>
        <w:tc>
          <w:tcPr>
            <w:tcW w:w="4528" w:type="dxa"/>
          </w:tcPr>
          <w:p w14:paraId="3885E19F" w14:textId="77777777" w:rsidR="00F81D46" w:rsidRPr="00D52212" w:rsidRDefault="00F81D46" w:rsidP="00F81D46">
            <w:pPr>
              <w:textAlignment w:val="baseline"/>
              <w:rPr>
                <w:rFonts w:ascii="Arial" w:hAnsi="Arial" w:cs="Arial"/>
                <w:sz w:val="22"/>
                <w:szCs w:val="22"/>
                <w:u w:val="single"/>
              </w:rPr>
            </w:pPr>
            <w:r w:rsidRPr="00D52212">
              <w:rPr>
                <w:rFonts w:ascii="Arial" w:hAnsi="Arial" w:cs="Arial"/>
                <w:sz w:val="22"/>
                <w:szCs w:val="22"/>
              </w:rPr>
              <w:t xml:space="preserve">In general No. Invasive procedures such as thoracic drains are filled with significant risks and may ONLY be considered if directly lifesaving in </w:t>
            </w:r>
            <w:proofErr w:type="spellStart"/>
            <w:proofErr w:type="gramStart"/>
            <w:r w:rsidRPr="00D52212">
              <w:rPr>
                <w:rFonts w:ascii="Arial" w:hAnsi="Arial" w:cs="Arial"/>
                <w:sz w:val="22"/>
                <w:szCs w:val="22"/>
              </w:rPr>
              <w:t>a</w:t>
            </w:r>
            <w:proofErr w:type="spellEnd"/>
            <w:proofErr w:type="gramEnd"/>
            <w:r w:rsidRPr="00D52212">
              <w:rPr>
                <w:rFonts w:ascii="Arial" w:hAnsi="Arial" w:cs="Arial"/>
                <w:sz w:val="22"/>
                <w:szCs w:val="22"/>
              </w:rPr>
              <w:t xml:space="preserve"> otherwise stable patient and if safe and rapid referral is available to a facility with more advanced services</w:t>
            </w:r>
          </w:p>
        </w:tc>
      </w:tr>
      <w:tr w:rsidR="00F81D46" w:rsidRPr="00D52212" w14:paraId="70A4C083" w14:textId="77777777" w:rsidTr="00F81D46">
        <w:tc>
          <w:tcPr>
            <w:tcW w:w="4528" w:type="dxa"/>
          </w:tcPr>
          <w:p w14:paraId="7C6E7502" w14:textId="77777777" w:rsidR="00F81D46" w:rsidRPr="00D52212" w:rsidRDefault="00F81D46" w:rsidP="00F81D46">
            <w:pPr>
              <w:rPr>
                <w:rFonts w:ascii="Arial" w:hAnsi="Arial" w:cs="Arial"/>
                <w:sz w:val="22"/>
                <w:szCs w:val="22"/>
              </w:rPr>
            </w:pPr>
            <w:r w:rsidRPr="00D52212">
              <w:rPr>
                <w:rFonts w:ascii="Arial" w:hAnsi="Arial" w:cs="Arial"/>
                <w:sz w:val="22"/>
                <w:szCs w:val="22"/>
              </w:rPr>
              <w:t>Our team is a trauma stabilization point and only provides trauma care</w:t>
            </w:r>
          </w:p>
        </w:tc>
        <w:tc>
          <w:tcPr>
            <w:tcW w:w="4528" w:type="dxa"/>
          </w:tcPr>
          <w:p w14:paraId="348BC22B" w14:textId="77777777" w:rsidR="00F81D46" w:rsidRPr="00D52212" w:rsidRDefault="00F81D46" w:rsidP="00F81D46">
            <w:pPr>
              <w:rPr>
                <w:rFonts w:ascii="Arial" w:hAnsi="Arial" w:cs="Arial"/>
                <w:sz w:val="22"/>
                <w:szCs w:val="22"/>
              </w:rPr>
            </w:pPr>
            <w:r w:rsidRPr="00D52212">
              <w:rPr>
                <w:rFonts w:ascii="Arial" w:hAnsi="Arial" w:cs="Arial"/>
                <w:sz w:val="22"/>
                <w:szCs w:val="22"/>
              </w:rPr>
              <w:t>Any medical team deployed to conflict areas must be able to manage all acute medical conditions</w:t>
            </w:r>
          </w:p>
        </w:tc>
      </w:tr>
      <w:tr w:rsidR="00F81D46" w:rsidRPr="00D52212" w14:paraId="323E9999" w14:textId="77777777" w:rsidTr="00F81D46">
        <w:tc>
          <w:tcPr>
            <w:tcW w:w="4528" w:type="dxa"/>
          </w:tcPr>
          <w:p w14:paraId="7B7A5A12" w14:textId="77777777" w:rsidR="00F81D46" w:rsidRPr="00D52212" w:rsidRDefault="00F81D46" w:rsidP="00F81D46">
            <w:pPr>
              <w:rPr>
                <w:rFonts w:ascii="Arial" w:hAnsi="Arial" w:cs="Arial"/>
                <w:sz w:val="22"/>
                <w:szCs w:val="22"/>
              </w:rPr>
            </w:pPr>
            <w:r w:rsidRPr="00D52212">
              <w:rPr>
                <w:rFonts w:ascii="Arial" w:hAnsi="Arial" w:cs="Arial"/>
                <w:sz w:val="22"/>
                <w:szCs w:val="22"/>
              </w:rPr>
              <w:t>We are paramedics that deploy without medical doctors</w:t>
            </w:r>
          </w:p>
        </w:tc>
        <w:tc>
          <w:tcPr>
            <w:tcW w:w="4528" w:type="dxa"/>
          </w:tcPr>
          <w:p w14:paraId="1FDE67BE" w14:textId="77777777" w:rsidR="00F81D46" w:rsidRPr="00D52212" w:rsidRDefault="00F81D46" w:rsidP="00F81D46">
            <w:pPr>
              <w:rPr>
                <w:rFonts w:ascii="Arial" w:hAnsi="Arial" w:cs="Arial"/>
                <w:sz w:val="22"/>
                <w:szCs w:val="22"/>
              </w:rPr>
            </w:pPr>
            <w:r w:rsidRPr="00D52212">
              <w:rPr>
                <w:rFonts w:ascii="Arial" w:hAnsi="Arial" w:cs="Arial"/>
                <w:sz w:val="22"/>
                <w:szCs w:val="22"/>
              </w:rPr>
              <w:t>Any medical teams must have a medical doctor responsible for the care provided and care should only be provided based on license to practice. Paramedics is a diverse group of professionals that in some countries have limited training and no license to practice.</w:t>
            </w:r>
          </w:p>
        </w:tc>
      </w:tr>
      <w:tr w:rsidR="00F81D46" w:rsidRPr="00D52212" w14:paraId="729AF6C6" w14:textId="77777777" w:rsidTr="00F81D46">
        <w:tc>
          <w:tcPr>
            <w:tcW w:w="4528" w:type="dxa"/>
          </w:tcPr>
          <w:p w14:paraId="2697578D" w14:textId="77777777" w:rsidR="00F81D46" w:rsidRPr="00D52212" w:rsidRDefault="00F81D46" w:rsidP="00F81D46">
            <w:pPr>
              <w:rPr>
                <w:rFonts w:ascii="Arial" w:hAnsi="Arial" w:cs="Arial"/>
                <w:sz w:val="22"/>
                <w:szCs w:val="22"/>
              </w:rPr>
            </w:pPr>
            <w:r w:rsidRPr="00D52212">
              <w:rPr>
                <w:rFonts w:ascii="Arial" w:hAnsi="Arial" w:cs="Arial"/>
                <w:sz w:val="22"/>
                <w:szCs w:val="22"/>
              </w:rPr>
              <w:t>What about internal fixation?</w:t>
            </w:r>
          </w:p>
        </w:tc>
        <w:tc>
          <w:tcPr>
            <w:tcW w:w="4528" w:type="dxa"/>
          </w:tcPr>
          <w:p w14:paraId="17069551" w14:textId="77777777" w:rsidR="00F81D46" w:rsidRPr="00D52212" w:rsidRDefault="00F81D46" w:rsidP="00F81D46">
            <w:pPr>
              <w:rPr>
                <w:rFonts w:ascii="Arial" w:hAnsi="Arial" w:cs="Arial"/>
                <w:sz w:val="22"/>
                <w:szCs w:val="22"/>
              </w:rPr>
            </w:pPr>
            <w:r w:rsidRPr="00D52212">
              <w:rPr>
                <w:rFonts w:ascii="Arial" w:hAnsi="Arial" w:cs="Arial"/>
                <w:sz w:val="22"/>
                <w:szCs w:val="22"/>
              </w:rPr>
              <w:t>Carries significant risks in the field setting for complex and open fractures see</w:t>
            </w:r>
          </w:p>
        </w:tc>
      </w:tr>
      <w:tr w:rsidR="00F81D46" w:rsidRPr="00D52212" w14:paraId="1ACFB7F2" w14:textId="77777777" w:rsidTr="00F81D46">
        <w:tc>
          <w:tcPr>
            <w:tcW w:w="4528" w:type="dxa"/>
          </w:tcPr>
          <w:p w14:paraId="3DFA0C88" w14:textId="77777777" w:rsidR="00F81D46" w:rsidRPr="00D52212" w:rsidRDefault="00F81D46" w:rsidP="00F81D46">
            <w:pPr>
              <w:rPr>
                <w:rFonts w:ascii="Arial" w:hAnsi="Arial" w:cs="Arial"/>
                <w:sz w:val="22"/>
                <w:szCs w:val="22"/>
              </w:rPr>
            </w:pPr>
            <w:r w:rsidRPr="004B469C">
              <w:rPr>
                <w:rFonts w:ascii="Arial" w:hAnsi="Arial" w:cs="Arial"/>
                <w:color w:val="FF0000"/>
                <w:sz w:val="22"/>
                <w:szCs w:val="22"/>
                <w:highlight w:val="yellow"/>
              </w:rPr>
              <w:t>CONTINUE</w:t>
            </w:r>
          </w:p>
        </w:tc>
        <w:tc>
          <w:tcPr>
            <w:tcW w:w="4528" w:type="dxa"/>
          </w:tcPr>
          <w:p w14:paraId="3CBF87F6" w14:textId="77777777" w:rsidR="00F81D46" w:rsidRPr="00D52212" w:rsidRDefault="00F81D46" w:rsidP="00F81D46">
            <w:pPr>
              <w:rPr>
                <w:rFonts w:ascii="Arial" w:hAnsi="Arial" w:cs="Arial"/>
                <w:sz w:val="22"/>
                <w:szCs w:val="22"/>
              </w:rPr>
            </w:pPr>
          </w:p>
        </w:tc>
      </w:tr>
      <w:tr w:rsidR="00F81D46" w:rsidRPr="00D52212" w14:paraId="75CD82DA" w14:textId="77777777" w:rsidTr="00F81D46">
        <w:tc>
          <w:tcPr>
            <w:tcW w:w="4528" w:type="dxa"/>
          </w:tcPr>
          <w:p w14:paraId="2DD06EA5" w14:textId="77777777" w:rsidR="00F81D46" w:rsidRPr="00D52212" w:rsidRDefault="00F81D46" w:rsidP="00F81D46">
            <w:pPr>
              <w:rPr>
                <w:rFonts w:ascii="Arial" w:hAnsi="Arial" w:cs="Arial"/>
                <w:sz w:val="22"/>
                <w:szCs w:val="22"/>
              </w:rPr>
            </w:pPr>
          </w:p>
        </w:tc>
        <w:tc>
          <w:tcPr>
            <w:tcW w:w="4528" w:type="dxa"/>
          </w:tcPr>
          <w:p w14:paraId="30317E78" w14:textId="77777777" w:rsidR="00F81D46" w:rsidRPr="00D52212" w:rsidRDefault="00F81D46" w:rsidP="00F81D46">
            <w:pPr>
              <w:rPr>
                <w:rFonts w:ascii="Arial" w:hAnsi="Arial" w:cs="Arial"/>
                <w:sz w:val="22"/>
                <w:szCs w:val="22"/>
              </w:rPr>
            </w:pPr>
          </w:p>
        </w:tc>
      </w:tr>
    </w:tbl>
    <w:p w14:paraId="6821ED6A" w14:textId="77777777" w:rsidR="00F81D46" w:rsidRPr="00D52212" w:rsidRDefault="00F81D46" w:rsidP="00F81D46">
      <w:pPr>
        <w:rPr>
          <w:rFonts w:ascii="Arial" w:hAnsi="Arial" w:cs="Arial"/>
          <w:sz w:val="22"/>
          <w:szCs w:val="22"/>
        </w:rPr>
      </w:pPr>
    </w:p>
    <w:p w14:paraId="35D5361A" w14:textId="77777777" w:rsidR="00827A15" w:rsidRDefault="00827A15">
      <w:pPr>
        <w:widowControl/>
        <w:spacing w:after="200" w:line="276" w:lineRule="auto"/>
        <w:rPr>
          <w:lang w:val="en-CA"/>
        </w:rPr>
      </w:pPr>
      <w:r>
        <w:rPr>
          <w:lang w:val="en-CA"/>
        </w:rPr>
        <w:br w:type="page"/>
      </w:r>
    </w:p>
    <w:p w14:paraId="4F895963" w14:textId="77777777" w:rsidR="000A2E7D" w:rsidRDefault="000A2E7D" w:rsidP="002D2F89">
      <w:pPr>
        <w:rPr>
          <w:lang w:val="en-CA"/>
        </w:rPr>
      </w:pPr>
    </w:p>
    <w:p w14:paraId="52B72DE0" w14:textId="77777777" w:rsidR="0009163B" w:rsidRDefault="0009163B" w:rsidP="00140775">
      <w:pPr>
        <w:rPr>
          <w:lang w:val="en-CA"/>
        </w:rPr>
      </w:pPr>
    </w:p>
    <w:p w14:paraId="59AF222D" w14:textId="77777777" w:rsidR="002A6E41" w:rsidRDefault="002A6E41" w:rsidP="002A6E41">
      <w:pPr>
        <w:widowControl/>
        <w:spacing w:after="200" w:line="276" w:lineRule="auto"/>
        <w:jc w:val="center"/>
        <w:rPr>
          <w:lang w:val="en-CA"/>
        </w:rPr>
      </w:pPr>
    </w:p>
    <w:p w14:paraId="72743E08" w14:textId="77777777" w:rsidR="002A6E41" w:rsidRDefault="002A6E41" w:rsidP="002A6E41">
      <w:pPr>
        <w:widowControl/>
        <w:spacing w:after="200" w:line="276" w:lineRule="auto"/>
        <w:jc w:val="center"/>
        <w:rPr>
          <w:lang w:val="en-CA"/>
        </w:rPr>
      </w:pPr>
    </w:p>
    <w:p w14:paraId="7B2F806B" w14:textId="77777777" w:rsidR="002A6E41" w:rsidRDefault="002A6E41" w:rsidP="002A6E41">
      <w:pPr>
        <w:widowControl/>
        <w:spacing w:after="200" w:line="276" w:lineRule="auto"/>
        <w:jc w:val="center"/>
        <w:rPr>
          <w:lang w:val="en-CA"/>
        </w:rPr>
      </w:pPr>
    </w:p>
    <w:p w14:paraId="0EE0DD09" w14:textId="6746811E" w:rsidR="002A6E41" w:rsidRPr="00F712C4" w:rsidRDefault="002A6E41" w:rsidP="002A6E41">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6</w:t>
      </w:r>
    </w:p>
    <w:p w14:paraId="48CDBD08" w14:textId="77777777" w:rsidR="002A6E41" w:rsidRDefault="002A6E41" w:rsidP="002A6E41">
      <w:pPr>
        <w:widowControl/>
        <w:spacing w:after="200" w:line="276" w:lineRule="auto"/>
        <w:jc w:val="center"/>
        <w:rPr>
          <w:rFonts w:ascii="Arial" w:hAnsi="Arial" w:cs="Arial"/>
          <w:sz w:val="72"/>
          <w:szCs w:val="22"/>
        </w:rPr>
      </w:pPr>
    </w:p>
    <w:p w14:paraId="1BD8FA02" w14:textId="603E158D" w:rsidR="002A6E41" w:rsidRDefault="002A6E41" w:rsidP="002A6E41">
      <w:pPr>
        <w:widowControl/>
        <w:spacing w:after="200" w:line="276" w:lineRule="auto"/>
        <w:jc w:val="center"/>
        <w:rPr>
          <w:rFonts w:ascii="Arial" w:hAnsi="Arial" w:cs="Arial"/>
          <w:sz w:val="72"/>
          <w:szCs w:val="22"/>
        </w:rPr>
      </w:pPr>
      <w:r>
        <w:rPr>
          <w:rFonts w:ascii="Arial" w:hAnsi="Arial" w:cs="Arial"/>
          <w:sz w:val="72"/>
          <w:szCs w:val="22"/>
        </w:rPr>
        <w:t xml:space="preserve">SELECTED TOPICS </w:t>
      </w:r>
    </w:p>
    <w:p w14:paraId="3FF9EDCD" w14:textId="07ACBD25" w:rsidR="002A6E41" w:rsidRDefault="002A6E41" w:rsidP="002A6E41">
      <w:pPr>
        <w:widowControl/>
        <w:spacing w:after="200" w:line="276" w:lineRule="auto"/>
        <w:jc w:val="center"/>
        <w:rPr>
          <w:rFonts w:ascii="Arial" w:hAnsi="Arial" w:cs="Arial"/>
          <w:sz w:val="72"/>
          <w:szCs w:val="22"/>
        </w:rPr>
      </w:pPr>
      <w:r>
        <w:rPr>
          <w:rFonts w:ascii="Arial" w:hAnsi="Arial" w:cs="Arial"/>
          <w:sz w:val="72"/>
          <w:szCs w:val="22"/>
        </w:rPr>
        <w:t>IN</w:t>
      </w:r>
    </w:p>
    <w:p w14:paraId="08E0EA8B" w14:textId="680C04B0" w:rsidR="002A6E41" w:rsidRDefault="002A6E41" w:rsidP="002A6E41">
      <w:pPr>
        <w:widowControl/>
        <w:spacing w:after="200" w:line="276" w:lineRule="auto"/>
        <w:jc w:val="center"/>
        <w:rPr>
          <w:rFonts w:ascii="Arial" w:hAnsi="Arial" w:cs="Arial"/>
          <w:sz w:val="72"/>
          <w:szCs w:val="22"/>
        </w:rPr>
      </w:pPr>
      <w:r>
        <w:rPr>
          <w:rFonts w:ascii="Arial" w:hAnsi="Arial" w:cs="Arial"/>
          <w:sz w:val="72"/>
          <w:szCs w:val="22"/>
        </w:rPr>
        <w:t>OPERATIONS</w:t>
      </w:r>
    </w:p>
    <w:p w14:paraId="301CBB0A" w14:textId="77777777" w:rsidR="0059292B" w:rsidRPr="00F712C4" w:rsidRDefault="0059292B" w:rsidP="002A6E41">
      <w:pPr>
        <w:widowControl/>
        <w:spacing w:after="200" w:line="276" w:lineRule="auto"/>
        <w:jc w:val="center"/>
        <w:rPr>
          <w:rFonts w:ascii="Arial" w:hAnsi="Arial" w:cs="Arial"/>
          <w:sz w:val="72"/>
          <w:szCs w:val="22"/>
        </w:rPr>
      </w:pPr>
    </w:p>
    <w:p w14:paraId="6DFBD280" w14:textId="44C581A9" w:rsidR="002A6E41" w:rsidRPr="0059292B" w:rsidRDefault="0059292B" w:rsidP="0059292B">
      <w:pPr>
        <w:pStyle w:val="IntenseQuote"/>
        <w:rPr>
          <w:sz w:val="40"/>
          <w:szCs w:val="40"/>
          <w:shd w:val="clear" w:color="auto" w:fill="FFFFFF"/>
        </w:rPr>
      </w:pPr>
      <w:r w:rsidRPr="0059292B">
        <w:rPr>
          <w:sz w:val="40"/>
          <w:szCs w:val="40"/>
          <w:shd w:val="clear" w:color="auto" w:fill="FFFFFF"/>
        </w:rPr>
        <w:t>“By failing to prepare, you are preparing to fail.”</w:t>
      </w:r>
      <w:r w:rsidRPr="0059292B">
        <w:rPr>
          <w:sz w:val="40"/>
          <w:szCs w:val="40"/>
        </w:rPr>
        <w:br/>
      </w:r>
      <w:r w:rsidRPr="0059292B">
        <w:rPr>
          <w:sz w:val="40"/>
          <w:szCs w:val="40"/>
          <w:shd w:val="clear" w:color="auto" w:fill="FFFFFF"/>
        </w:rPr>
        <w:t>― </w:t>
      </w:r>
      <w:r w:rsidRPr="0059292B">
        <w:rPr>
          <w:sz w:val="40"/>
          <w:szCs w:val="40"/>
        </w:rPr>
        <w:t>Benjamin Franklin</w:t>
      </w:r>
    </w:p>
    <w:p w14:paraId="7C82BC90" w14:textId="09623167" w:rsidR="002A6E41" w:rsidRDefault="002A6E41">
      <w:pPr>
        <w:widowControl/>
        <w:spacing w:after="200" w:line="276" w:lineRule="auto"/>
        <w:rPr>
          <w:lang w:val="en-CA"/>
        </w:rPr>
      </w:pPr>
      <w:r>
        <w:rPr>
          <w:lang w:val="en-CA"/>
        </w:rPr>
        <w:br w:type="page"/>
      </w:r>
    </w:p>
    <w:p w14:paraId="04D9F70B" w14:textId="77777777" w:rsidR="00397B23" w:rsidRPr="00BD65F4" w:rsidRDefault="00397B23" w:rsidP="00397B23"/>
    <w:p w14:paraId="79726CA9" w14:textId="3CC044C4" w:rsidR="009D7945" w:rsidRPr="00696E4A" w:rsidRDefault="00915F34" w:rsidP="007B57A9">
      <w:pPr>
        <w:pStyle w:val="Heading1"/>
        <w:numPr>
          <w:ilvl w:val="0"/>
          <w:numId w:val="83"/>
        </w:numPr>
      </w:pPr>
      <w:bookmarkStart w:id="207" w:name="_Toc18490391"/>
      <w:bookmarkStart w:id="208" w:name="_Toc18923794"/>
      <w:r>
        <w:t xml:space="preserve">Selected Topics in </w:t>
      </w:r>
      <w:r w:rsidR="009D7945" w:rsidRPr="00696E4A">
        <w:t>Operations:  Logistics</w:t>
      </w:r>
      <w:r w:rsidR="00821B14">
        <w:t xml:space="preserve"> and Information Management</w:t>
      </w:r>
      <w:bookmarkEnd w:id="207"/>
      <w:bookmarkEnd w:id="208"/>
    </w:p>
    <w:p w14:paraId="35BF7AFE" w14:textId="3BE591D4" w:rsidR="0009163B" w:rsidRDefault="0009163B" w:rsidP="00140775">
      <w:pPr>
        <w:rPr>
          <w:lang w:val="en-CA"/>
        </w:rPr>
      </w:pPr>
    </w:p>
    <w:p w14:paraId="4BD82598" w14:textId="57CB3BD2" w:rsidR="00EF186E" w:rsidRDefault="00EF186E" w:rsidP="00EF186E">
      <w:pPr>
        <w:rPr>
          <w:rFonts w:eastAsiaTheme="majorEastAsia"/>
        </w:rPr>
      </w:pPr>
      <w:r w:rsidRPr="00696E4A">
        <w:rPr>
          <w:rFonts w:eastAsiaTheme="majorEastAsia"/>
          <w:highlight w:val="yellow"/>
        </w:rPr>
        <w:t>Pending</w:t>
      </w:r>
      <w:r w:rsidR="0031262D">
        <w:rPr>
          <w:rFonts w:eastAsiaTheme="majorEastAsia"/>
          <w:highlight w:val="yellow"/>
        </w:rPr>
        <w:t>:</w:t>
      </w:r>
      <w:r w:rsidR="00696E4A" w:rsidRPr="00696E4A">
        <w:rPr>
          <w:rFonts w:eastAsiaTheme="majorEastAsia"/>
          <w:highlight w:val="yellow"/>
        </w:rPr>
        <w:t xml:space="preserve">  awaiting </w:t>
      </w:r>
      <w:r w:rsidR="00337749">
        <w:rPr>
          <w:rFonts w:eastAsiaTheme="majorEastAsia"/>
          <w:highlight w:val="yellow"/>
        </w:rPr>
        <w:t>Input from s</w:t>
      </w:r>
      <w:r w:rsidR="008505D9">
        <w:rPr>
          <w:rFonts w:eastAsiaTheme="majorEastAsia"/>
          <w:highlight w:val="yellow"/>
        </w:rPr>
        <w:t>ub-</w:t>
      </w:r>
      <w:r w:rsidR="00337749">
        <w:rPr>
          <w:rFonts w:eastAsiaTheme="majorEastAsia"/>
          <w:highlight w:val="yellow"/>
        </w:rPr>
        <w:t xml:space="preserve">working group and </w:t>
      </w:r>
      <w:r w:rsidR="00696E4A" w:rsidRPr="00696E4A">
        <w:rPr>
          <w:rFonts w:eastAsiaTheme="majorEastAsia"/>
          <w:highlight w:val="yellow"/>
        </w:rPr>
        <w:t>Blue Book</w:t>
      </w:r>
    </w:p>
    <w:p w14:paraId="711849E7" w14:textId="77777777" w:rsidR="00EF186E" w:rsidRDefault="00EF186E" w:rsidP="00140775">
      <w:pPr>
        <w:rPr>
          <w:lang w:val="en-CA"/>
        </w:rPr>
      </w:pPr>
    </w:p>
    <w:p w14:paraId="0DDE35D2" w14:textId="77777777" w:rsidR="0016512E" w:rsidRPr="002D2F89" w:rsidRDefault="0016512E" w:rsidP="00140775">
      <w:pPr>
        <w:spacing w:line="269" w:lineRule="exact"/>
        <w:ind w:left="360"/>
        <w:rPr>
          <w:rFonts w:ascii="Arial" w:hAnsi="Arial" w:cs="Arial"/>
          <w:sz w:val="22"/>
          <w:szCs w:val="22"/>
        </w:rPr>
      </w:pPr>
      <w:r w:rsidRPr="002D2F89">
        <w:rPr>
          <w:rFonts w:ascii="Arial" w:hAnsi="Arial" w:cs="Arial"/>
          <w:sz w:val="22"/>
          <w:szCs w:val="22"/>
        </w:rPr>
        <w:t>Objectives:</w:t>
      </w:r>
    </w:p>
    <w:p w14:paraId="58C2DFAE" w14:textId="77777777" w:rsidR="00C41299" w:rsidRDefault="00C41299" w:rsidP="00C41299">
      <w:pPr>
        <w:pStyle w:val="NoSpacing"/>
      </w:pPr>
    </w:p>
    <w:p w14:paraId="20C38113" w14:textId="5A611080" w:rsidR="0016512E" w:rsidRPr="00716FB6" w:rsidRDefault="0016512E" w:rsidP="00392175">
      <w:pPr>
        <w:pStyle w:val="NoSpacing"/>
        <w:numPr>
          <w:ilvl w:val="0"/>
          <w:numId w:val="49"/>
        </w:numPr>
      </w:pPr>
      <w:r w:rsidRPr="00716FB6">
        <w:t>Teams understand the preparedness</w:t>
      </w:r>
      <w:r w:rsidR="009D7945" w:rsidRPr="00716FB6">
        <w:t xml:space="preserve"> and deployment </w:t>
      </w:r>
      <w:r w:rsidRPr="00716FB6">
        <w:t>requirements for organizational systems</w:t>
      </w:r>
      <w:r w:rsidR="009D7945" w:rsidRPr="00716FB6">
        <w:t>/processes in</w:t>
      </w:r>
      <w:r w:rsidRPr="00716FB6">
        <w:t xml:space="preserve"> </w:t>
      </w:r>
      <w:r w:rsidR="009D7945" w:rsidRPr="00716FB6">
        <w:t>logistics, administration, human resources,</w:t>
      </w:r>
      <w:r w:rsidRPr="00716FB6">
        <w:t xml:space="preserve"> </w:t>
      </w:r>
      <w:r w:rsidR="009D7945" w:rsidRPr="00716FB6">
        <w:t>team well-being,</w:t>
      </w:r>
      <w:r w:rsidRPr="00716FB6">
        <w:t xml:space="preserve"> </w:t>
      </w:r>
      <w:r w:rsidR="009D7945" w:rsidRPr="00716FB6">
        <w:t xml:space="preserve">information management, monitoring </w:t>
      </w:r>
      <w:r w:rsidR="00F55330" w:rsidRPr="00716FB6">
        <w:t>&amp; evaluation</w:t>
      </w:r>
    </w:p>
    <w:p w14:paraId="0D57BF23" w14:textId="77777777" w:rsidR="00F55330" w:rsidRPr="00716FB6" w:rsidRDefault="00F55330" w:rsidP="00392175">
      <w:pPr>
        <w:pStyle w:val="NoSpacing"/>
        <w:numPr>
          <w:ilvl w:val="0"/>
          <w:numId w:val="49"/>
        </w:numPr>
      </w:pPr>
      <w:r w:rsidRPr="00716FB6">
        <w:t>Teams can integrate capacity strengthening approaches as a pillar of support</w:t>
      </w:r>
    </w:p>
    <w:p w14:paraId="7A4C6260" w14:textId="77777777" w:rsidR="0081040E" w:rsidRPr="0081040E" w:rsidRDefault="0081040E" w:rsidP="00140775">
      <w:pPr>
        <w:tabs>
          <w:tab w:val="left" w:pos="797"/>
        </w:tabs>
        <w:spacing w:line="269" w:lineRule="exact"/>
        <w:ind w:left="360"/>
        <w:rPr>
          <w:rFonts w:ascii="Arial" w:hAnsi="Arial" w:cs="Arial"/>
          <w:sz w:val="22"/>
          <w:szCs w:val="22"/>
        </w:rPr>
      </w:pPr>
    </w:p>
    <w:p w14:paraId="5F66F3B6" w14:textId="77777777" w:rsidR="0016512E" w:rsidRDefault="0016512E" w:rsidP="00140775">
      <w:pPr>
        <w:spacing w:line="269" w:lineRule="exact"/>
        <w:ind w:left="360"/>
        <w:rPr>
          <w:rFonts w:ascii="Arial" w:hAnsi="Arial" w:cs="Arial"/>
          <w:sz w:val="22"/>
          <w:szCs w:val="22"/>
        </w:rPr>
      </w:pPr>
      <w:r w:rsidRPr="002D2F89">
        <w:rPr>
          <w:rFonts w:ascii="Arial" w:hAnsi="Arial" w:cs="Arial"/>
          <w:sz w:val="22"/>
          <w:szCs w:val="22"/>
        </w:rPr>
        <w:t>Key Reference Documents and existing Policy Frameworks: [To be added here]</w:t>
      </w:r>
    </w:p>
    <w:p w14:paraId="0BA06A42" w14:textId="77777777" w:rsidR="00E93B2E" w:rsidRPr="002D2F89" w:rsidRDefault="00E93B2E" w:rsidP="00140775">
      <w:pPr>
        <w:spacing w:line="269" w:lineRule="exact"/>
        <w:ind w:left="360"/>
        <w:rPr>
          <w:rFonts w:ascii="Arial" w:hAnsi="Arial" w:cs="Arial"/>
          <w:sz w:val="22"/>
          <w:szCs w:val="22"/>
        </w:rPr>
      </w:pPr>
    </w:p>
    <w:p w14:paraId="241910FD" w14:textId="718F5BC1" w:rsidR="0016512E" w:rsidRDefault="00E93B2E" w:rsidP="00140775">
      <w:pPr>
        <w:spacing w:line="269" w:lineRule="exact"/>
        <w:ind w:left="360"/>
        <w:rPr>
          <w:rFonts w:ascii="Arial" w:hAnsi="Arial" w:cs="Arial"/>
          <w:sz w:val="22"/>
          <w:szCs w:val="22"/>
        </w:rPr>
      </w:pPr>
      <w:r>
        <w:rPr>
          <w:rFonts w:ascii="Arial" w:hAnsi="Arial" w:cs="Arial"/>
          <w:sz w:val="22"/>
          <w:szCs w:val="22"/>
        </w:rPr>
        <w:t xml:space="preserve">Below from the </w:t>
      </w:r>
      <w:r w:rsidRPr="00A1010A">
        <w:rPr>
          <w:rFonts w:ascii="Arial" w:hAnsi="Arial" w:cs="Arial"/>
          <w:color w:val="1F497D" w:themeColor="text2"/>
          <w:sz w:val="22"/>
          <w:szCs w:val="22"/>
        </w:rPr>
        <w:t xml:space="preserve">Blue Book </w:t>
      </w:r>
      <w:r w:rsidR="00971E4C" w:rsidRPr="00A1010A">
        <w:rPr>
          <w:rFonts w:ascii="Arial" w:hAnsi="Arial" w:cs="Arial"/>
          <w:color w:val="1F497D" w:themeColor="text2"/>
          <w:sz w:val="22"/>
          <w:szCs w:val="22"/>
        </w:rPr>
        <w:t>d</w:t>
      </w:r>
      <w:r w:rsidRPr="00A1010A">
        <w:rPr>
          <w:rFonts w:ascii="Arial" w:hAnsi="Arial" w:cs="Arial"/>
          <w:color w:val="1F497D" w:themeColor="text2"/>
          <w:sz w:val="22"/>
          <w:szCs w:val="22"/>
        </w:rPr>
        <w:t xml:space="preserve">raft </w:t>
      </w:r>
      <w:r>
        <w:rPr>
          <w:rFonts w:ascii="Arial" w:hAnsi="Arial" w:cs="Arial"/>
          <w:sz w:val="22"/>
          <w:szCs w:val="22"/>
        </w:rPr>
        <w:t>– to be adapted to Red Book contexts:</w:t>
      </w:r>
    </w:p>
    <w:p w14:paraId="23BFE630" w14:textId="0E0E2615" w:rsidR="00C41299" w:rsidRDefault="00C41299" w:rsidP="00140775">
      <w:pPr>
        <w:spacing w:line="269" w:lineRule="exact"/>
        <w:ind w:left="360"/>
        <w:rPr>
          <w:rFonts w:ascii="Arial" w:hAnsi="Arial" w:cs="Arial"/>
          <w:sz w:val="22"/>
          <w:szCs w:val="22"/>
        </w:rPr>
      </w:pPr>
    </w:p>
    <w:tbl>
      <w:tblPr>
        <w:tblStyle w:val="TableGrid"/>
        <w:tblW w:w="0" w:type="auto"/>
        <w:tblInd w:w="360" w:type="dxa"/>
        <w:tblLook w:val="04A0" w:firstRow="1" w:lastRow="0" w:firstColumn="1" w:lastColumn="0" w:noHBand="0" w:noVBand="1"/>
      </w:tblPr>
      <w:tblGrid>
        <w:gridCol w:w="8980"/>
      </w:tblGrid>
      <w:tr w:rsidR="0031262D" w14:paraId="4ECCF7A1" w14:textId="77777777" w:rsidTr="0031262D">
        <w:tc>
          <w:tcPr>
            <w:tcW w:w="9340" w:type="dxa"/>
          </w:tcPr>
          <w:p w14:paraId="2844B554" w14:textId="77777777" w:rsidR="0031262D" w:rsidRDefault="0031262D" w:rsidP="0031262D">
            <w:r>
              <w:t>•</w:t>
            </w:r>
            <w:r>
              <w:tab/>
              <w:t>EMT Guiding Standards (Summary Table)</w:t>
            </w:r>
          </w:p>
          <w:p w14:paraId="6EED292F" w14:textId="77777777" w:rsidR="0031262D" w:rsidRDefault="0031262D" w:rsidP="0031262D">
            <w:r>
              <w:t>•</w:t>
            </w:r>
            <w:r>
              <w:tab/>
              <w:t xml:space="preserve">All EMTs (Type 1, 2, 3 and </w:t>
            </w:r>
            <w:proofErr w:type="spellStart"/>
            <w:r>
              <w:t>specialised</w:t>
            </w:r>
            <w:proofErr w:type="spellEnd"/>
            <w:r>
              <w:t xml:space="preserve"> care teams), must comply with the guiding standards. </w:t>
            </w:r>
          </w:p>
          <w:p w14:paraId="1B51EFD4" w14:textId="77777777" w:rsidR="0031262D" w:rsidRDefault="0031262D" w:rsidP="0031262D">
            <w:r>
              <w:t>•</w:t>
            </w:r>
            <w:r>
              <w:tab/>
              <w:t xml:space="preserve">Administration &amp; Organizational Management: EMTs will maintain administrative and finance systems that allows them to rapidly and safely deploy </w:t>
            </w:r>
            <w:proofErr w:type="gramStart"/>
            <w:r>
              <w:t>teams, and</w:t>
            </w:r>
            <w:proofErr w:type="gramEnd"/>
            <w:r>
              <w:t xml:space="preserve"> maintain Headquarters office support from their home base throughout missions. </w:t>
            </w:r>
          </w:p>
          <w:p w14:paraId="316A6651" w14:textId="77777777" w:rsidR="0031262D" w:rsidRDefault="0031262D" w:rsidP="0031262D">
            <w:r>
              <w:t>•</w:t>
            </w:r>
            <w:r>
              <w:tab/>
              <w:t>Human Resources: EMTs have a system in place to ensure staff are readily deployable and are recruited, screened and have access to preventative measures to decrease risk of ill health on deployment and have arrangements in place for care of team members during deployment and for their repatriation and after care if required. It also must ensure its policies regarding human resource management promote protection of the vulnerable through adequate police checks and other measures.</w:t>
            </w:r>
          </w:p>
          <w:p w14:paraId="59E40425" w14:textId="77777777" w:rsidR="0031262D" w:rsidRDefault="0031262D" w:rsidP="0031262D">
            <w:r>
              <w:t>•</w:t>
            </w:r>
            <w:r>
              <w:tab/>
              <w:t xml:space="preserve">Training of teams:  EMTs will ensure they have a training and learning </w:t>
            </w:r>
            <w:proofErr w:type="spellStart"/>
            <w:r>
              <w:t>programme</w:t>
            </w:r>
            <w:proofErr w:type="spellEnd"/>
            <w:r>
              <w:t xml:space="preserve"> in place either by directly training staff or combined with out-sourcing to training providers and recognizing prior learning. EMTs must also have a system to provide mentoring to those identified as future leaders of the team or sections of the response in their roles of escalating complexity and seniority.</w:t>
            </w:r>
          </w:p>
          <w:p w14:paraId="1B7FEDAA" w14:textId="77777777" w:rsidR="0031262D" w:rsidRDefault="0031262D" w:rsidP="0031262D">
            <w:r>
              <w:t>•</w:t>
            </w:r>
            <w:r>
              <w:tab/>
              <w:t>Professional Conduct: EMTs should have in place systems to ensure all staff are licensed for the practice they will undertake while deployed and to have an ability to accept complaints, investigate and correct the outcomes of such complaints and a medical indemnity system for all clinical staff.</w:t>
            </w:r>
          </w:p>
          <w:p w14:paraId="15CD4DA8" w14:textId="77777777" w:rsidR="0031262D" w:rsidRDefault="0031262D" w:rsidP="0031262D">
            <w:r>
              <w:t>•</w:t>
            </w:r>
            <w:r>
              <w:tab/>
              <w:t>Team Field Management &amp; Operations: EMTs must be able to manage their day to day operations while deployed including managing their own safety and security, critical incident management and liaison with relevant local authorities and the media.</w:t>
            </w:r>
          </w:p>
          <w:p w14:paraId="0028D0AB" w14:textId="77777777" w:rsidR="0031262D" w:rsidRDefault="0031262D" w:rsidP="0031262D">
            <w:r>
              <w:t>•</w:t>
            </w:r>
            <w:r>
              <w:tab/>
              <w:t xml:space="preserve">Records &amp; Reporting: EMTs will keep confidential patient records of interventions, clinical monitoring and possible complications of care received, with a copy available to the patient, as well as to report regularly and prior to departure, to the relevant </w:t>
            </w:r>
            <w:r>
              <w:lastRenderedPageBreak/>
              <w:t>local health authorities using national reporting forms or if not available the agreed EMT minimum data set (MDS). Teams undertake not to conduct research without appropriate consent of the patient and of national authorities.</w:t>
            </w:r>
          </w:p>
          <w:p w14:paraId="38D9F129" w14:textId="77777777" w:rsidR="0031262D" w:rsidRDefault="0031262D" w:rsidP="0031262D">
            <w:r>
              <w:t>•</w:t>
            </w:r>
            <w:r>
              <w:tab/>
              <w:t>Support to National Clinical System/Patient Referral:  EMTs will support and be part of the health referral system and depending on Type of EMT, offer to accept, and/or refer patients to other health facilities or EMTs.</w:t>
            </w:r>
          </w:p>
          <w:p w14:paraId="1C057EDA" w14:textId="77777777" w:rsidR="0031262D" w:rsidRDefault="0031262D" w:rsidP="0031262D">
            <w:r>
              <w:t>•</w:t>
            </w:r>
            <w:r>
              <w:tab/>
              <w:t>Self-Sufficiency: EMTs should be self-sufficient through either direct supply or local organization of support that does not undermine or detract from the ability of the local community to respond.</w:t>
            </w:r>
          </w:p>
          <w:p w14:paraId="19E0219A" w14:textId="77777777" w:rsidR="0031262D" w:rsidRDefault="0031262D" w:rsidP="0031262D">
            <w:r>
              <w:t>•</w:t>
            </w:r>
            <w:r>
              <w:tab/>
              <w:t xml:space="preserve">Administration &amp; organizational management: EMTs will maintain administrative and finance systems that allows them to rapidly and safely deploy </w:t>
            </w:r>
            <w:proofErr w:type="gramStart"/>
            <w:r>
              <w:t>teams, and</w:t>
            </w:r>
            <w:proofErr w:type="gramEnd"/>
            <w:r>
              <w:t xml:space="preserve"> maintain headquarters office support from their home base throughout missions. </w:t>
            </w:r>
          </w:p>
          <w:p w14:paraId="05F97A14" w14:textId="77777777" w:rsidR="0031262D" w:rsidRDefault="0031262D" w:rsidP="00140775">
            <w:pPr>
              <w:spacing w:line="269" w:lineRule="exact"/>
              <w:rPr>
                <w:rFonts w:ascii="Arial" w:hAnsi="Arial" w:cs="Arial"/>
                <w:sz w:val="22"/>
                <w:szCs w:val="22"/>
              </w:rPr>
            </w:pPr>
          </w:p>
        </w:tc>
      </w:tr>
    </w:tbl>
    <w:p w14:paraId="45E77648" w14:textId="77777777" w:rsidR="00E93B2E" w:rsidRDefault="00E93B2E" w:rsidP="00140775">
      <w:pPr>
        <w:spacing w:line="269" w:lineRule="exact"/>
        <w:rPr>
          <w:rFonts w:ascii="Arial" w:hAnsi="Arial" w:cs="Arial"/>
          <w:sz w:val="22"/>
          <w:szCs w:val="22"/>
        </w:rPr>
      </w:pPr>
    </w:p>
    <w:p w14:paraId="720B7AFA" w14:textId="48617AB0" w:rsidR="0031262D" w:rsidRPr="0031262D" w:rsidRDefault="0031262D" w:rsidP="00E14EAA">
      <w:pPr>
        <w:pStyle w:val="Heading1"/>
        <w:numPr>
          <w:ilvl w:val="0"/>
          <w:numId w:val="0"/>
        </w:numPr>
      </w:pPr>
      <w:r>
        <w:t xml:space="preserve"> </w:t>
      </w:r>
      <w:bookmarkStart w:id="209" w:name="_Toc17342370"/>
      <w:bookmarkStart w:id="210" w:name="_Toc17342544"/>
      <w:bookmarkStart w:id="211" w:name="_Toc17344498"/>
      <w:bookmarkStart w:id="212" w:name="_Toc17344674"/>
      <w:bookmarkEnd w:id="209"/>
      <w:bookmarkEnd w:id="210"/>
      <w:bookmarkEnd w:id="211"/>
      <w:bookmarkEnd w:id="212"/>
    </w:p>
    <w:p w14:paraId="5444D1FF" w14:textId="416AA14A" w:rsidR="0031262D" w:rsidRPr="00CD6C21" w:rsidRDefault="0031262D" w:rsidP="007B57A9">
      <w:pPr>
        <w:pStyle w:val="Heading2"/>
        <w:numPr>
          <w:ilvl w:val="1"/>
          <w:numId w:val="83"/>
        </w:numPr>
      </w:pPr>
      <w:bookmarkStart w:id="213" w:name="_Toc18923795"/>
      <w:r w:rsidRPr="00CD6C21">
        <w:t>Team Classification for Armed Conflict &amp; Complex Emergencies</w:t>
      </w:r>
      <w:bookmarkEnd w:id="213"/>
      <w:r w:rsidRPr="00CD6C21">
        <w:t xml:space="preserve"> </w:t>
      </w:r>
    </w:p>
    <w:p w14:paraId="5BB17FBF" w14:textId="77777777" w:rsidR="00E93B2E" w:rsidRPr="005102DD" w:rsidRDefault="00E93B2E" w:rsidP="00140775">
      <w:pPr>
        <w:spacing w:line="269" w:lineRule="exact"/>
        <w:rPr>
          <w:rFonts w:ascii="Arial" w:hAnsi="Arial" w:cs="Arial"/>
          <w:sz w:val="22"/>
          <w:szCs w:val="22"/>
        </w:rPr>
      </w:pPr>
    </w:p>
    <w:p w14:paraId="6D2D785E" w14:textId="27F8A2D2" w:rsidR="0016512E" w:rsidRPr="002D2F89" w:rsidRDefault="0016512E" w:rsidP="002D2F89">
      <w:pPr>
        <w:spacing w:after="335" w:line="269" w:lineRule="exact"/>
        <w:ind w:left="360"/>
        <w:rPr>
          <w:rFonts w:ascii="Arial" w:hAnsi="Arial" w:cs="Arial"/>
          <w:sz w:val="22"/>
          <w:szCs w:val="22"/>
        </w:rPr>
      </w:pPr>
      <w:r w:rsidRPr="002D2F89">
        <w:rPr>
          <w:rFonts w:ascii="Arial" w:hAnsi="Arial" w:cs="Arial"/>
          <w:sz w:val="22"/>
          <w:szCs w:val="22"/>
          <w:lang w:val="en-GB" w:eastAsia="de-DE" w:bidi="de-DE"/>
        </w:rPr>
        <w:t xml:space="preserve">Current </w:t>
      </w:r>
      <w:r w:rsidRPr="002D2F89">
        <w:rPr>
          <w:rFonts w:ascii="Arial" w:hAnsi="Arial" w:cs="Arial"/>
          <w:sz w:val="22"/>
          <w:szCs w:val="22"/>
        </w:rPr>
        <w:t>processes within the Blue Book of engaging with EMTs involves robust pre-verification, verification and classification components.</w:t>
      </w:r>
    </w:p>
    <w:p w14:paraId="046F9780" w14:textId="784F4476" w:rsidR="0016512E" w:rsidRPr="002D2F89" w:rsidRDefault="0016512E" w:rsidP="00085121">
      <w:pPr>
        <w:spacing w:before="120" w:after="120" w:line="200" w:lineRule="exact"/>
        <w:ind w:left="357"/>
        <w:rPr>
          <w:rFonts w:ascii="Arial" w:hAnsi="Arial" w:cs="Arial"/>
          <w:sz w:val="22"/>
          <w:szCs w:val="22"/>
        </w:rPr>
      </w:pPr>
      <w:r w:rsidRPr="002D2F89">
        <w:rPr>
          <w:rFonts w:ascii="Arial" w:hAnsi="Arial" w:cs="Arial"/>
          <w:sz w:val="22"/>
          <w:szCs w:val="22"/>
        </w:rPr>
        <w:t>However, Red Book contexts</w:t>
      </w:r>
      <w:r w:rsidR="00085121">
        <w:rPr>
          <w:rFonts w:ascii="Arial" w:hAnsi="Arial" w:cs="Arial"/>
          <w:sz w:val="22"/>
          <w:szCs w:val="22"/>
        </w:rPr>
        <w:t xml:space="preserve"> of insecurity and fragility</w:t>
      </w:r>
      <w:r w:rsidRPr="002D2F89">
        <w:rPr>
          <w:rFonts w:ascii="Arial" w:hAnsi="Arial" w:cs="Arial"/>
          <w:sz w:val="22"/>
          <w:szCs w:val="22"/>
        </w:rPr>
        <w:t xml:space="preserve"> will require additional preparedness steps.</w:t>
      </w:r>
    </w:p>
    <w:p w14:paraId="4813CBF6" w14:textId="77777777" w:rsidR="0016512E" w:rsidRPr="002D2F89" w:rsidRDefault="0016512E" w:rsidP="002D2F89">
      <w:pPr>
        <w:spacing w:after="280" w:line="269" w:lineRule="exact"/>
        <w:ind w:left="360"/>
        <w:rPr>
          <w:rFonts w:ascii="Arial" w:hAnsi="Arial" w:cs="Arial"/>
          <w:sz w:val="22"/>
          <w:szCs w:val="22"/>
        </w:rPr>
      </w:pPr>
      <w:r w:rsidRPr="002D2F89">
        <w:rPr>
          <w:rFonts w:ascii="Arial" w:hAnsi="Arial" w:cs="Arial"/>
          <w:sz w:val="22"/>
          <w:szCs w:val="22"/>
        </w:rPr>
        <w:t>The level of effort and processes involved in preparing for, deploying to, and returning from missions are complex, demanding and require a high level of attention to detail, as well as both awareness of multiple internal and external parameters. Conflicts and complex emergencies, by definition, are dynamic, unpredictable, complicated, often with many local, regional and international stakeholders with varying interests and agendas.</w:t>
      </w:r>
    </w:p>
    <w:p w14:paraId="3A847AA1" w14:textId="64269CF1" w:rsidR="0016512E" w:rsidRDefault="0016512E" w:rsidP="002D2F89">
      <w:pPr>
        <w:spacing w:after="280" w:line="269" w:lineRule="exact"/>
        <w:ind w:left="360"/>
        <w:rPr>
          <w:rFonts w:ascii="Arial" w:hAnsi="Arial" w:cs="Arial"/>
          <w:sz w:val="22"/>
          <w:szCs w:val="22"/>
        </w:rPr>
      </w:pPr>
      <w:r w:rsidRPr="002D2F89">
        <w:rPr>
          <w:rFonts w:ascii="Arial" w:hAnsi="Arial" w:cs="Arial"/>
          <w:sz w:val="22"/>
          <w:szCs w:val="22"/>
        </w:rPr>
        <w:t>Operating successfully in such contexts requires a deep understanding</w:t>
      </w:r>
      <w:r w:rsidR="00F12169" w:rsidRPr="002D2F89">
        <w:rPr>
          <w:rFonts w:ascii="Arial" w:hAnsi="Arial" w:cs="Arial"/>
          <w:sz w:val="22"/>
          <w:szCs w:val="22"/>
        </w:rPr>
        <w:t xml:space="preserve"> or a </w:t>
      </w:r>
      <w:proofErr w:type="gramStart"/>
      <w:r w:rsidRPr="002D2F89">
        <w:rPr>
          <w:rFonts w:ascii="Arial" w:hAnsi="Arial" w:cs="Arial"/>
          <w:sz w:val="22"/>
          <w:szCs w:val="22"/>
        </w:rPr>
        <w:t>360 degree</w:t>
      </w:r>
      <w:proofErr w:type="gramEnd"/>
      <w:r w:rsidRPr="002D2F89">
        <w:rPr>
          <w:rFonts w:ascii="Arial" w:hAnsi="Arial" w:cs="Arial"/>
          <w:sz w:val="22"/>
          <w:szCs w:val="22"/>
        </w:rPr>
        <w:t xml:space="preserve"> </w:t>
      </w:r>
      <w:r w:rsidR="00F12169" w:rsidRPr="002D2F89">
        <w:rPr>
          <w:rFonts w:ascii="Arial" w:hAnsi="Arial" w:cs="Arial"/>
          <w:sz w:val="22"/>
          <w:szCs w:val="22"/>
        </w:rPr>
        <w:t xml:space="preserve">holistic </w:t>
      </w:r>
      <w:r w:rsidRPr="002D2F89">
        <w:rPr>
          <w:rFonts w:ascii="Arial" w:hAnsi="Arial" w:cs="Arial"/>
          <w:sz w:val="22"/>
          <w:szCs w:val="22"/>
        </w:rPr>
        <w:t>awarenes</w:t>
      </w:r>
      <w:r w:rsidR="00F12169" w:rsidRPr="002D2F89">
        <w:rPr>
          <w:rFonts w:ascii="Arial" w:hAnsi="Arial" w:cs="Arial"/>
          <w:sz w:val="22"/>
          <w:szCs w:val="22"/>
        </w:rPr>
        <w:t xml:space="preserve">s </w:t>
      </w:r>
      <w:r w:rsidRPr="002D2F89">
        <w:rPr>
          <w:rFonts w:ascii="Arial" w:hAnsi="Arial" w:cs="Arial"/>
          <w:sz w:val="22"/>
          <w:szCs w:val="22"/>
        </w:rPr>
        <w:t>of the nature and dynamics at play. Well prepared teams need both solid foundational trainings into the evolving nature of conflict and best methods for coping and delivering.</w:t>
      </w:r>
    </w:p>
    <w:p w14:paraId="4CF9EC3A" w14:textId="77777777" w:rsidR="00A1010A" w:rsidRDefault="00A1010A" w:rsidP="00A1010A">
      <w:pPr>
        <w:shd w:val="clear" w:color="auto" w:fill="FFFF00"/>
        <w:spacing w:after="335" w:line="269" w:lineRule="exact"/>
        <w:ind w:left="360"/>
        <w:rPr>
          <w:rFonts w:ascii="Arial" w:hAnsi="Arial" w:cs="Arial"/>
          <w:sz w:val="22"/>
          <w:szCs w:val="22"/>
          <w:lang w:val="en-GB" w:eastAsia="de-DE" w:bidi="de-DE"/>
        </w:rPr>
      </w:pPr>
      <w:r>
        <w:rPr>
          <w:rFonts w:ascii="Arial" w:hAnsi="Arial" w:cs="Arial"/>
          <w:sz w:val="22"/>
          <w:szCs w:val="22"/>
          <w:lang w:val="en-GB" w:eastAsia="de-DE" w:bidi="de-DE"/>
        </w:rPr>
        <w:t>See Annex 1</w:t>
      </w:r>
    </w:p>
    <w:p w14:paraId="1479D984" w14:textId="4038AF65" w:rsidR="0016512E" w:rsidRDefault="0016512E" w:rsidP="001F115A">
      <w:pPr>
        <w:spacing w:line="269" w:lineRule="exact"/>
        <w:rPr>
          <w:rFonts w:ascii="Arial" w:hAnsi="Arial" w:cs="Arial"/>
          <w:sz w:val="22"/>
          <w:szCs w:val="22"/>
        </w:rPr>
      </w:pPr>
    </w:p>
    <w:tbl>
      <w:tblPr>
        <w:tblStyle w:val="ListTable4-Accent5"/>
        <w:tblW w:w="94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0"/>
        <w:gridCol w:w="4719"/>
      </w:tblGrid>
      <w:tr w:rsidR="00036A01" w:rsidRPr="00036A01" w14:paraId="1FE93E01" w14:textId="77777777" w:rsidTr="00036A01">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720" w:type="dxa"/>
            <w:tcBorders>
              <w:top w:val="none" w:sz="0" w:space="0" w:color="auto"/>
              <w:left w:val="none" w:sz="0" w:space="0" w:color="auto"/>
              <w:bottom w:val="none" w:sz="0" w:space="0" w:color="auto"/>
            </w:tcBorders>
          </w:tcPr>
          <w:p w14:paraId="3A174F01" w14:textId="77777777" w:rsidR="00654B90" w:rsidRPr="00036A01" w:rsidRDefault="00654B90" w:rsidP="00036A01">
            <w:pPr>
              <w:pStyle w:val="NoSpacing"/>
              <w:jc w:val="center"/>
              <w:rPr>
                <w:rStyle w:val="Bodytext210pt"/>
                <w:color w:val="auto"/>
                <w:sz w:val="22"/>
              </w:rPr>
            </w:pPr>
            <w:r w:rsidRPr="00036A01">
              <w:rPr>
                <w:rStyle w:val="Bodytext210pt"/>
                <w:color w:val="auto"/>
                <w:sz w:val="22"/>
              </w:rPr>
              <w:t>Blue Book</w:t>
            </w:r>
          </w:p>
        </w:tc>
        <w:tc>
          <w:tcPr>
            <w:tcW w:w="4719" w:type="dxa"/>
            <w:tcBorders>
              <w:top w:val="none" w:sz="0" w:space="0" w:color="auto"/>
              <w:bottom w:val="none" w:sz="0" w:space="0" w:color="auto"/>
              <w:right w:val="none" w:sz="0" w:space="0" w:color="auto"/>
            </w:tcBorders>
            <w:shd w:val="clear" w:color="auto" w:fill="D99594" w:themeFill="accent2" w:themeFillTint="99"/>
          </w:tcPr>
          <w:p w14:paraId="2B3EB66D" w14:textId="77777777" w:rsidR="00654B90" w:rsidRPr="00036A01" w:rsidRDefault="00654B90" w:rsidP="00036A01">
            <w:pPr>
              <w:pStyle w:val="NoSpacing"/>
              <w:jc w:val="center"/>
              <w:cnfStyle w:val="100000000000" w:firstRow="1"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Red Book</w:t>
            </w:r>
          </w:p>
        </w:tc>
      </w:tr>
      <w:tr w:rsidR="00654B90" w:rsidRPr="00320D3B" w14:paraId="2622B505" w14:textId="77777777" w:rsidTr="00036A0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720" w:type="dxa"/>
          </w:tcPr>
          <w:p w14:paraId="51FC6E00" w14:textId="77777777" w:rsidR="00654B90" w:rsidRPr="00036A01" w:rsidRDefault="00654B90" w:rsidP="00771FA7">
            <w:pPr>
              <w:pStyle w:val="NoSpacing"/>
              <w:rPr>
                <w:rStyle w:val="Bodytext210pt"/>
                <w:b w:val="0"/>
                <w:sz w:val="22"/>
              </w:rPr>
            </w:pPr>
          </w:p>
        </w:tc>
        <w:tc>
          <w:tcPr>
            <w:tcW w:w="4719" w:type="dxa"/>
            <w:shd w:val="clear" w:color="auto" w:fill="E5B8B7" w:themeFill="accent2" w:themeFillTint="66"/>
          </w:tcPr>
          <w:p w14:paraId="5C14D455"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p>
        </w:tc>
      </w:tr>
      <w:tr w:rsidR="00654B90" w:rsidRPr="00320D3B" w14:paraId="385BF16F" w14:textId="77777777" w:rsidTr="00036A01">
        <w:trPr>
          <w:trHeight w:val="317"/>
        </w:trPr>
        <w:tc>
          <w:tcPr>
            <w:cnfStyle w:val="001000000000" w:firstRow="0" w:lastRow="0" w:firstColumn="1" w:lastColumn="0" w:oddVBand="0" w:evenVBand="0" w:oddHBand="0" w:evenHBand="0" w:firstRowFirstColumn="0" w:firstRowLastColumn="0" w:lastRowFirstColumn="0" w:lastRowLastColumn="0"/>
            <w:tcW w:w="4720" w:type="dxa"/>
          </w:tcPr>
          <w:p w14:paraId="1C874920" w14:textId="77777777" w:rsidR="00654B90" w:rsidRPr="00036A01" w:rsidRDefault="00654B90" w:rsidP="00771FA7">
            <w:pPr>
              <w:pStyle w:val="NoSpacing"/>
              <w:rPr>
                <w:rStyle w:val="Bodytext210pt"/>
                <w:b w:val="0"/>
                <w:sz w:val="22"/>
              </w:rPr>
            </w:pPr>
            <w:r w:rsidRPr="00036A01">
              <w:rPr>
                <w:rStyle w:val="Bodytext210pt"/>
                <w:b w:val="0"/>
                <w:sz w:val="22"/>
              </w:rPr>
              <w:t xml:space="preserve">Administration &amp; Organizational Management: EMTs will maintain administrative and finance systems that allows them to rapidly and safely deploy </w:t>
            </w:r>
            <w:proofErr w:type="gramStart"/>
            <w:r w:rsidRPr="00036A01">
              <w:rPr>
                <w:rStyle w:val="Bodytext210pt"/>
                <w:b w:val="0"/>
                <w:sz w:val="22"/>
              </w:rPr>
              <w:t>teams, and</w:t>
            </w:r>
            <w:proofErr w:type="gramEnd"/>
            <w:r w:rsidRPr="00036A01">
              <w:rPr>
                <w:rStyle w:val="Bodytext210pt"/>
                <w:b w:val="0"/>
                <w:sz w:val="22"/>
              </w:rPr>
              <w:t xml:space="preserve"> maintain Headquarters </w:t>
            </w:r>
            <w:r w:rsidRPr="00036A01">
              <w:rPr>
                <w:rStyle w:val="Bodytext210pt"/>
                <w:b w:val="0"/>
                <w:sz w:val="22"/>
              </w:rPr>
              <w:lastRenderedPageBreak/>
              <w:t xml:space="preserve">office support from their home base throughout missions. </w:t>
            </w:r>
          </w:p>
        </w:tc>
        <w:tc>
          <w:tcPr>
            <w:tcW w:w="4719" w:type="dxa"/>
            <w:shd w:val="clear" w:color="auto" w:fill="E5B8B7" w:themeFill="accent2" w:themeFillTint="66"/>
          </w:tcPr>
          <w:p w14:paraId="0D0D0EF8"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lastRenderedPageBreak/>
              <w:t>Applicable to Red Book context</w:t>
            </w:r>
          </w:p>
          <w:p w14:paraId="4903F85D"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Special considerations may be required for cash handling, cash amounts, currencies, and confidentiality.</w:t>
            </w:r>
          </w:p>
        </w:tc>
      </w:tr>
      <w:tr w:rsidR="00654B90" w:rsidRPr="00320D3B" w14:paraId="4B641177" w14:textId="77777777" w:rsidTr="00036A0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720" w:type="dxa"/>
          </w:tcPr>
          <w:p w14:paraId="3A4A0D82" w14:textId="77777777" w:rsidR="00654B90" w:rsidRPr="00036A01" w:rsidRDefault="00654B90" w:rsidP="00771FA7">
            <w:pPr>
              <w:pStyle w:val="NoSpacing"/>
              <w:rPr>
                <w:rStyle w:val="Bodytext210pt"/>
                <w:b w:val="0"/>
                <w:sz w:val="22"/>
              </w:rPr>
            </w:pPr>
            <w:r w:rsidRPr="00036A01">
              <w:rPr>
                <w:rStyle w:val="Bodytext210pt"/>
                <w:b w:val="0"/>
                <w:sz w:val="22"/>
              </w:rPr>
              <w:t>Human Resources: EMTs have a system in place to ensure staff are readily deployable and are recruited, screened and have access to preventative measures to decrease risk of ill health on deployment and have arrangements in place for care of team members during deployment and for their repatriation and after care if required. It also must ensure its policies regarding human resource management promote protection of the vulnerable through adequate police checks and other measures.</w:t>
            </w:r>
          </w:p>
        </w:tc>
        <w:tc>
          <w:tcPr>
            <w:tcW w:w="4719" w:type="dxa"/>
            <w:shd w:val="clear" w:color="auto" w:fill="E5B8B7" w:themeFill="accent2" w:themeFillTint="66"/>
          </w:tcPr>
          <w:p w14:paraId="45F51A6E"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Applicable to Red Book context</w:t>
            </w:r>
          </w:p>
          <w:p w14:paraId="6703BE82"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Also need to consider:</w:t>
            </w:r>
          </w:p>
          <w:p w14:paraId="15B0652F"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-Nationalities and ethnicities of the team, regardless of passport</w:t>
            </w:r>
          </w:p>
          <w:p w14:paraId="2B267B64"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-Abilities for the management and coping with extreme stress. See chapter 2</w:t>
            </w:r>
          </w:p>
          <w:p w14:paraId="7E587175"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-Duration of deployments depending on the hardship anticipated.</w:t>
            </w:r>
          </w:p>
          <w:p w14:paraId="2205964F"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-regular monitoring of conditions and hazards</w:t>
            </w:r>
          </w:p>
        </w:tc>
      </w:tr>
      <w:tr w:rsidR="00654B90" w:rsidRPr="00320D3B" w14:paraId="488FB601" w14:textId="77777777" w:rsidTr="00036A01">
        <w:trPr>
          <w:trHeight w:val="521"/>
        </w:trPr>
        <w:tc>
          <w:tcPr>
            <w:cnfStyle w:val="001000000000" w:firstRow="0" w:lastRow="0" w:firstColumn="1" w:lastColumn="0" w:oddVBand="0" w:evenVBand="0" w:oddHBand="0" w:evenHBand="0" w:firstRowFirstColumn="0" w:firstRowLastColumn="0" w:lastRowFirstColumn="0" w:lastRowLastColumn="0"/>
            <w:tcW w:w="4720" w:type="dxa"/>
          </w:tcPr>
          <w:p w14:paraId="58FEE7FB" w14:textId="77777777" w:rsidR="00654B90" w:rsidRPr="00036A01" w:rsidRDefault="00654B90" w:rsidP="00771FA7">
            <w:pPr>
              <w:pStyle w:val="NoSpacing"/>
              <w:rPr>
                <w:rStyle w:val="Bodytext210pt"/>
                <w:b w:val="0"/>
                <w:sz w:val="22"/>
              </w:rPr>
            </w:pPr>
            <w:r w:rsidRPr="00036A01">
              <w:rPr>
                <w:rStyle w:val="Bodytext210pt"/>
                <w:b w:val="0"/>
                <w:sz w:val="22"/>
              </w:rPr>
              <w:t>Training of teams:  EMTs will ensure they have a training and learning program in place either by directly training staff or combined with out-sourcing to training providers and recognizing prior learning. EMTs must also have a system to provide mentoring to those identified as future leaders of the team or sections of the response in their roles of escalating complexity and seniority.</w:t>
            </w:r>
          </w:p>
        </w:tc>
        <w:tc>
          <w:tcPr>
            <w:tcW w:w="4719" w:type="dxa"/>
            <w:shd w:val="clear" w:color="auto" w:fill="E5B8B7" w:themeFill="accent2" w:themeFillTint="66"/>
          </w:tcPr>
          <w:p w14:paraId="46167BA6"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 xml:space="preserve">Practical team leader and member trainings related to the 5 chapters </w:t>
            </w:r>
          </w:p>
          <w:p w14:paraId="6792659F"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IHL &amp; Core Humanitarian Principles</w:t>
            </w:r>
          </w:p>
          <w:p w14:paraId="76516830"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Safety &amp; Security Risk Management including self-care</w:t>
            </w:r>
          </w:p>
          <w:p w14:paraId="2C16FB11"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 xml:space="preserve">Coordination </w:t>
            </w:r>
          </w:p>
          <w:p w14:paraId="08AA77F2"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Gender Based Violence and Protection</w:t>
            </w:r>
          </w:p>
          <w:p w14:paraId="0EC83E4F"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Clinical Care for war wounded</w:t>
            </w:r>
          </w:p>
          <w:p w14:paraId="330B0370" w14:textId="77777777" w:rsidR="00654B90" w:rsidRPr="00036A01" w:rsidRDefault="00654B90" w:rsidP="007B57A9">
            <w:pPr>
              <w:pStyle w:val="NoSpacing"/>
              <w:numPr>
                <w:ilvl w:val="0"/>
                <w:numId w:val="75"/>
              </w:numPr>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Special considerations for logistics and re-supply</w:t>
            </w:r>
          </w:p>
        </w:tc>
      </w:tr>
      <w:tr w:rsidR="00654B90" w:rsidRPr="00320D3B" w14:paraId="2D2F99B5" w14:textId="77777777" w:rsidTr="00036A01">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720" w:type="dxa"/>
          </w:tcPr>
          <w:p w14:paraId="4C4627CB" w14:textId="77777777" w:rsidR="00654B90" w:rsidRPr="00036A01" w:rsidRDefault="00654B90" w:rsidP="00771FA7">
            <w:pPr>
              <w:pStyle w:val="NoSpacing"/>
              <w:rPr>
                <w:rStyle w:val="Bodytext210pt"/>
                <w:b w:val="0"/>
                <w:sz w:val="22"/>
              </w:rPr>
            </w:pPr>
            <w:r w:rsidRPr="00036A01">
              <w:rPr>
                <w:rStyle w:val="Bodytext210pt"/>
                <w:b w:val="0"/>
                <w:sz w:val="22"/>
              </w:rPr>
              <w:t>Professional Conduct: EMTs should have in place systems to ensure all staff are licensed for the practice they will undertake while deployed and to have an ability to accept complaints, investigate and correct the outcomes of such complaints and a medical indemnity system for all clinical staff.</w:t>
            </w:r>
          </w:p>
        </w:tc>
        <w:tc>
          <w:tcPr>
            <w:tcW w:w="4719" w:type="dxa"/>
            <w:shd w:val="clear" w:color="auto" w:fill="E5B8B7" w:themeFill="accent2" w:themeFillTint="66"/>
          </w:tcPr>
          <w:p w14:paraId="3A717202"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Applicable to Red Book contexts</w:t>
            </w:r>
          </w:p>
        </w:tc>
      </w:tr>
      <w:tr w:rsidR="00654B90" w:rsidRPr="00320D3B" w14:paraId="34D929D4" w14:textId="77777777" w:rsidTr="00036A01">
        <w:trPr>
          <w:trHeight w:val="620"/>
        </w:trPr>
        <w:tc>
          <w:tcPr>
            <w:cnfStyle w:val="001000000000" w:firstRow="0" w:lastRow="0" w:firstColumn="1" w:lastColumn="0" w:oddVBand="0" w:evenVBand="0" w:oddHBand="0" w:evenHBand="0" w:firstRowFirstColumn="0" w:firstRowLastColumn="0" w:lastRowFirstColumn="0" w:lastRowLastColumn="0"/>
            <w:tcW w:w="4720" w:type="dxa"/>
          </w:tcPr>
          <w:p w14:paraId="16288C93" w14:textId="77777777" w:rsidR="00654B90" w:rsidRPr="00036A01" w:rsidRDefault="00654B90" w:rsidP="00771FA7">
            <w:pPr>
              <w:pStyle w:val="NoSpacing"/>
              <w:rPr>
                <w:rStyle w:val="Bodytext210pt"/>
                <w:b w:val="0"/>
                <w:sz w:val="22"/>
              </w:rPr>
            </w:pPr>
            <w:r w:rsidRPr="00036A01">
              <w:rPr>
                <w:rStyle w:val="Bodytext210pt"/>
                <w:b w:val="0"/>
                <w:sz w:val="22"/>
              </w:rPr>
              <w:t>Team Field Management &amp; Operations: EMTs must be able to manage their day to day operations while deployed including managing their own safety and security, critical incident management and liaison with relevant local authorities and the media.</w:t>
            </w:r>
          </w:p>
        </w:tc>
        <w:tc>
          <w:tcPr>
            <w:tcW w:w="4719" w:type="dxa"/>
            <w:shd w:val="clear" w:color="auto" w:fill="E5B8B7" w:themeFill="accent2" w:themeFillTint="66"/>
          </w:tcPr>
          <w:p w14:paraId="2CA59262"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-Applicable to Red Book and must be enhanced.</w:t>
            </w:r>
          </w:p>
          <w:p w14:paraId="66ED8F2B"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-Hazards and dangers associated with direct or indirect attach, looting, and CBRN must be considered and plans made accordingly.</w:t>
            </w:r>
          </w:p>
          <w:p w14:paraId="429A4F18"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Style w:val="Bodytext210pt"/>
                <w:color w:val="auto"/>
                <w:sz w:val="22"/>
              </w:rPr>
              <w:t xml:space="preserve">-See chapter 2 </w:t>
            </w:r>
          </w:p>
        </w:tc>
      </w:tr>
      <w:tr w:rsidR="00654B90" w:rsidRPr="00320D3B" w14:paraId="36EFA40F" w14:textId="77777777" w:rsidTr="00036A01">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4720" w:type="dxa"/>
          </w:tcPr>
          <w:p w14:paraId="0A268941" w14:textId="77777777" w:rsidR="00654B90" w:rsidRPr="00036A01" w:rsidRDefault="00654B90" w:rsidP="00771FA7">
            <w:pPr>
              <w:pStyle w:val="NoSpacing"/>
              <w:rPr>
                <w:rStyle w:val="Bodytext210pt"/>
                <w:b w:val="0"/>
                <w:sz w:val="22"/>
              </w:rPr>
            </w:pPr>
            <w:r w:rsidRPr="00036A01">
              <w:rPr>
                <w:rStyle w:val="Bodytext210pt"/>
                <w:b w:val="0"/>
                <w:sz w:val="22"/>
              </w:rPr>
              <w:t>Records &amp; Reporting: EMTs will keep confidential patient records of interventions, clinical monitoring and possible complications of care received, with a copy available to the patient, as well as to report regularly and prior to departure, to the relevant local health authorities using national reporting forms or if not available the agreed EMT minimum data set (MDS). Teams undertake not to conduct research without appropriate consent of the patient and of national authorities.</w:t>
            </w:r>
          </w:p>
        </w:tc>
        <w:tc>
          <w:tcPr>
            <w:tcW w:w="4719" w:type="dxa"/>
            <w:shd w:val="clear" w:color="auto" w:fill="E5B8B7" w:themeFill="accent2" w:themeFillTint="66"/>
          </w:tcPr>
          <w:p w14:paraId="036C30EC" w14:textId="77777777" w:rsidR="00654B90" w:rsidRPr="00036A01" w:rsidRDefault="00654B90" w:rsidP="00771FA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A01">
              <w:rPr>
                <w:rFonts w:ascii="Arial" w:hAnsi="Arial" w:cs="Arial"/>
                <w:sz w:val="22"/>
                <w:szCs w:val="22"/>
              </w:rPr>
              <w:t>-Maintaining the confidentiality of health records by using anonymizing coding systems and by keeping paper-based and electronic files in a safe and secure location, such as a locked filing cabinet)</w:t>
            </w:r>
          </w:p>
          <w:p w14:paraId="689D8AF3"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-Need to be aware for "special / VIP" patient like one of the local conflict leaders and/or wanted persons, etc.</w:t>
            </w:r>
          </w:p>
          <w:p w14:paraId="7EE87579"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p>
        </w:tc>
      </w:tr>
      <w:tr w:rsidR="00654B90" w:rsidRPr="00320D3B" w14:paraId="09146ACE" w14:textId="77777777" w:rsidTr="00036A01">
        <w:trPr>
          <w:trHeight w:val="780"/>
        </w:trPr>
        <w:tc>
          <w:tcPr>
            <w:cnfStyle w:val="001000000000" w:firstRow="0" w:lastRow="0" w:firstColumn="1" w:lastColumn="0" w:oddVBand="0" w:evenVBand="0" w:oddHBand="0" w:evenHBand="0" w:firstRowFirstColumn="0" w:firstRowLastColumn="0" w:lastRowFirstColumn="0" w:lastRowLastColumn="0"/>
            <w:tcW w:w="4720" w:type="dxa"/>
            <w:shd w:val="clear" w:color="auto" w:fill="FFFFFF" w:themeFill="background1"/>
          </w:tcPr>
          <w:p w14:paraId="2275AC17" w14:textId="77777777" w:rsidR="00654B90" w:rsidRPr="00036A01" w:rsidRDefault="00654B90" w:rsidP="00771FA7">
            <w:pPr>
              <w:pStyle w:val="NoSpacing"/>
              <w:rPr>
                <w:rStyle w:val="Bodytext210pt"/>
                <w:b w:val="0"/>
                <w:sz w:val="22"/>
              </w:rPr>
            </w:pPr>
            <w:r w:rsidRPr="00036A01">
              <w:rPr>
                <w:rStyle w:val="Bodytext210pt"/>
                <w:b w:val="0"/>
                <w:sz w:val="22"/>
              </w:rPr>
              <w:lastRenderedPageBreak/>
              <w:t>Self-Sufficiency: EMTs should be self-sufficient through either direct supply or local organization of support that does not undermine or detract from the ability of the local community to respond.</w:t>
            </w:r>
          </w:p>
        </w:tc>
        <w:tc>
          <w:tcPr>
            <w:tcW w:w="4719" w:type="dxa"/>
            <w:shd w:val="clear" w:color="auto" w:fill="E5B8B7" w:themeFill="accent2" w:themeFillTint="66"/>
          </w:tcPr>
          <w:p w14:paraId="1757C3A0"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A01">
              <w:rPr>
                <w:rFonts w:ascii="Arial" w:hAnsi="Arial" w:cs="Arial"/>
                <w:sz w:val="22"/>
                <w:szCs w:val="22"/>
              </w:rPr>
              <w:t xml:space="preserve">Hiring of local staff and use of local contractors needs to be viewed via the IHL and Humanitarian Principles lens; will such actions be perceived as taking sides?  </w:t>
            </w:r>
          </w:p>
          <w:p w14:paraId="1CF89FBA" w14:textId="77777777" w:rsidR="00654B90" w:rsidRPr="00036A01" w:rsidRDefault="00654B90" w:rsidP="00771FA7">
            <w:pPr>
              <w:pStyle w:val="NoSpacing"/>
              <w:cnfStyle w:val="000000000000" w:firstRow="0" w:lastRow="0" w:firstColumn="0" w:lastColumn="0" w:oddVBand="0" w:evenVBand="0" w:oddHBand="0" w:evenHBand="0" w:firstRowFirstColumn="0" w:firstRowLastColumn="0" w:lastRowFirstColumn="0" w:lastRowLastColumn="0"/>
              <w:rPr>
                <w:rStyle w:val="Bodytext210pt"/>
                <w:color w:val="auto"/>
                <w:sz w:val="22"/>
              </w:rPr>
            </w:pPr>
            <w:r w:rsidRPr="00036A01">
              <w:rPr>
                <w:rFonts w:ascii="Arial" w:hAnsi="Arial" w:cs="Arial"/>
                <w:sz w:val="22"/>
                <w:szCs w:val="22"/>
              </w:rPr>
              <w:t>Local staff need rapid on-the-job training on the principled approach, security measures, GBV, and context specific topics.</w:t>
            </w:r>
          </w:p>
        </w:tc>
      </w:tr>
      <w:tr w:rsidR="00654B90" w:rsidRPr="00320D3B" w14:paraId="4C1C2B73" w14:textId="77777777" w:rsidTr="00036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0" w:type="dxa"/>
          </w:tcPr>
          <w:p w14:paraId="6F521835" w14:textId="77777777" w:rsidR="00654B90" w:rsidRPr="00036A01" w:rsidRDefault="00654B90" w:rsidP="00771FA7">
            <w:pPr>
              <w:pStyle w:val="NoSpacing"/>
              <w:rPr>
                <w:rStyle w:val="Bodytext210pt"/>
                <w:b w:val="0"/>
                <w:sz w:val="22"/>
              </w:rPr>
            </w:pPr>
            <w:bookmarkStart w:id="214" w:name="_Toc2176695"/>
            <w:r w:rsidRPr="00036A01">
              <w:rPr>
                <w:rStyle w:val="Bodytext210pt"/>
                <w:b w:val="0"/>
                <w:sz w:val="22"/>
              </w:rPr>
              <w:t>Administration</w:t>
            </w:r>
            <w:bookmarkEnd w:id="214"/>
            <w:r w:rsidRPr="00036A01">
              <w:rPr>
                <w:rStyle w:val="Bodytext210pt"/>
                <w:b w:val="0"/>
                <w:sz w:val="22"/>
              </w:rPr>
              <w:t xml:space="preserve"> &amp; organizational management: EMTs will maintain administrative and finance systems that allows them to rapidly and safely deploy </w:t>
            </w:r>
            <w:proofErr w:type="gramStart"/>
            <w:r w:rsidRPr="00036A01">
              <w:rPr>
                <w:rStyle w:val="Bodytext210pt"/>
                <w:b w:val="0"/>
                <w:sz w:val="22"/>
              </w:rPr>
              <w:t>teams, and</w:t>
            </w:r>
            <w:proofErr w:type="gramEnd"/>
            <w:r w:rsidRPr="00036A01">
              <w:rPr>
                <w:rStyle w:val="Bodytext210pt"/>
                <w:b w:val="0"/>
                <w:sz w:val="22"/>
              </w:rPr>
              <w:t xml:space="preserve"> maintain headquarters office support from their home base throughout missions. </w:t>
            </w:r>
          </w:p>
          <w:p w14:paraId="3B778C03" w14:textId="77777777" w:rsidR="00654B90" w:rsidRPr="00036A01" w:rsidRDefault="00654B90" w:rsidP="00771FA7">
            <w:pPr>
              <w:pStyle w:val="NoSpacing"/>
              <w:rPr>
                <w:rStyle w:val="Bodytext210pt"/>
                <w:b w:val="0"/>
                <w:sz w:val="22"/>
              </w:rPr>
            </w:pPr>
          </w:p>
        </w:tc>
        <w:tc>
          <w:tcPr>
            <w:tcW w:w="4719" w:type="dxa"/>
            <w:shd w:val="clear" w:color="auto" w:fill="E5B8B7" w:themeFill="accent2" w:themeFillTint="66"/>
          </w:tcPr>
          <w:p w14:paraId="74431226" w14:textId="77777777" w:rsidR="00654B90" w:rsidRPr="00036A01" w:rsidRDefault="00654B90" w:rsidP="00771FA7">
            <w:pPr>
              <w:pStyle w:val="NoSpacing"/>
              <w:cnfStyle w:val="000000100000" w:firstRow="0" w:lastRow="0" w:firstColumn="0" w:lastColumn="0" w:oddVBand="0" w:evenVBand="0" w:oddHBand="1" w:evenHBand="0" w:firstRowFirstColumn="0" w:firstRowLastColumn="0" w:lastRowFirstColumn="0" w:lastRowLastColumn="0"/>
              <w:rPr>
                <w:rStyle w:val="Bodytext210pt"/>
                <w:color w:val="auto"/>
                <w:sz w:val="22"/>
              </w:rPr>
            </w:pPr>
            <w:r w:rsidRPr="00036A01">
              <w:rPr>
                <w:rStyle w:val="Bodytext210pt"/>
                <w:color w:val="auto"/>
                <w:sz w:val="22"/>
              </w:rPr>
              <w:t>Applicable to Red Book contexts.</w:t>
            </w:r>
          </w:p>
        </w:tc>
      </w:tr>
    </w:tbl>
    <w:p w14:paraId="59AD7CF2" w14:textId="6F9F4626" w:rsidR="00654B90" w:rsidRDefault="00654B90" w:rsidP="001F115A">
      <w:pPr>
        <w:spacing w:line="269" w:lineRule="exact"/>
        <w:rPr>
          <w:rFonts w:ascii="Arial" w:hAnsi="Arial" w:cs="Arial"/>
          <w:sz w:val="22"/>
          <w:szCs w:val="22"/>
        </w:rPr>
      </w:pPr>
    </w:p>
    <w:p w14:paraId="4C5311C5" w14:textId="77777777" w:rsidR="00654B90" w:rsidRDefault="00654B90" w:rsidP="001F115A">
      <w:pPr>
        <w:spacing w:line="269" w:lineRule="exact"/>
        <w:rPr>
          <w:rFonts w:ascii="Arial" w:hAnsi="Arial" w:cs="Arial"/>
          <w:sz w:val="22"/>
          <w:szCs w:val="22"/>
        </w:rPr>
      </w:pPr>
    </w:p>
    <w:p w14:paraId="219A4950" w14:textId="59BA0EF4" w:rsidR="0016512E" w:rsidRPr="0031262D" w:rsidRDefault="0016512E" w:rsidP="007B57A9">
      <w:pPr>
        <w:pStyle w:val="Heading2"/>
        <w:numPr>
          <w:ilvl w:val="1"/>
          <w:numId w:val="83"/>
        </w:numPr>
        <w:rPr>
          <w:rStyle w:val="Bodytext70"/>
          <w:rFonts w:asciiTheme="majorHAnsi" w:eastAsiaTheme="majorEastAsia" w:hAnsiTheme="majorHAnsi" w:cstheme="majorBidi"/>
          <w:color w:val="365F91" w:themeColor="accent1" w:themeShade="BF"/>
          <w:sz w:val="26"/>
          <w:szCs w:val="26"/>
        </w:rPr>
      </w:pPr>
      <w:bookmarkStart w:id="215" w:name="bookmark75"/>
      <w:bookmarkStart w:id="216" w:name="_Toc18923796"/>
      <w:r w:rsidRPr="0031262D">
        <w:rPr>
          <w:rStyle w:val="Bodytext70"/>
          <w:rFonts w:asciiTheme="majorHAnsi" w:eastAsiaTheme="majorEastAsia" w:hAnsiTheme="majorHAnsi" w:cstheme="majorBidi"/>
          <w:color w:val="365F91" w:themeColor="accent1" w:themeShade="BF"/>
          <w:sz w:val="26"/>
          <w:szCs w:val="26"/>
        </w:rPr>
        <w:t>Human Resources</w:t>
      </w:r>
      <w:bookmarkEnd w:id="215"/>
      <w:r w:rsidR="00FB1947" w:rsidRPr="0031262D">
        <w:rPr>
          <w:rStyle w:val="Bodytext70"/>
          <w:rFonts w:asciiTheme="majorHAnsi" w:eastAsiaTheme="majorEastAsia" w:hAnsiTheme="majorHAnsi" w:cstheme="majorBidi"/>
          <w:color w:val="365F91" w:themeColor="accent1" w:themeShade="BF"/>
          <w:sz w:val="26"/>
          <w:szCs w:val="26"/>
        </w:rPr>
        <w:t xml:space="preserve"> &amp; Training</w:t>
      </w:r>
      <w:bookmarkEnd w:id="216"/>
    </w:p>
    <w:p w14:paraId="36FB49EB" w14:textId="77777777" w:rsidR="00FB1947" w:rsidRPr="00FB1947" w:rsidRDefault="00FB1947" w:rsidP="00FB1947">
      <w:pPr>
        <w:rPr>
          <w:lang w:val="it-IT" w:eastAsia="it-IT" w:bidi="it-IT"/>
        </w:rPr>
      </w:pPr>
    </w:p>
    <w:p w14:paraId="614F9DA0" w14:textId="77777777" w:rsidR="0016512E" w:rsidRPr="002D2F89" w:rsidRDefault="0016512E" w:rsidP="002D2F89">
      <w:pPr>
        <w:spacing w:line="269" w:lineRule="exact"/>
        <w:ind w:left="360"/>
        <w:rPr>
          <w:rFonts w:ascii="Arial" w:hAnsi="Arial" w:cs="Arial"/>
          <w:sz w:val="22"/>
          <w:szCs w:val="22"/>
        </w:rPr>
      </w:pPr>
      <w:r w:rsidRPr="002D2F89">
        <w:rPr>
          <w:rFonts w:ascii="Arial" w:hAnsi="Arial" w:cs="Arial"/>
          <w:sz w:val="22"/>
          <w:szCs w:val="22"/>
        </w:rPr>
        <w:t>Objectives:</w:t>
      </w:r>
    </w:p>
    <w:p w14:paraId="465EFA7C" w14:textId="77777777" w:rsidR="0016512E" w:rsidRPr="00FB1947" w:rsidRDefault="0016512E" w:rsidP="003F4018">
      <w:pPr>
        <w:pStyle w:val="ListParagraph"/>
        <w:numPr>
          <w:ilvl w:val="0"/>
          <w:numId w:val="3"/>
        </w:numPr>
        <w:tabs>
          <w:tab w:val="left" w:pos="758"/>
        </w:tabs>
        <w:spacing w:line="269" w:lineRule="exact"/>
        <w:rPr>
          <w:rFonts w:ascii="Arial" w:hAnsi="Arial" w:cs="Arial"/>
          <w:sz w:val="22"/>
          <w:szCs w:val="22"/>
        </w:rPr>
      </w:pPr>
      <w:r w:rsidRPr="00FB1947">
        <w:rPr>
          <w:rFonts w:ascii="Arial" w:hAnsi="Arial" w:cs="Arial"/>
          <w:sz w:val="22"/>
          <w:szCs w:val="22"/>
        </w:rPr>
        <w:t>Organizations/agencies comprehend the minimum pre-deployment skill/competency requirements for team members and profiles</w:t>
      </w:r>
    </w:p>
    <w:p w14:paraId="44BC4E73" w14:textId="77777777" w:rsidR="0016512E" w:rsidRPr="00FB1947" w:rsidRDefault="0016512E" w:rsidP="003F4018">
      <w:pPr>
        <w:pStyle w:val="ListParagraph"/>
        <w:numPr>
          <w:ilvl w:val="0"/>
          <w:numId w:val="3"/>
        </w:numPr>
        <w:tabs>
          <w:tab w:val="left" w:pos="758"/>
        </w:tabs>
        <w:spacing w:line="269" w:lineRule="exact"/>
        <w:rPr>
          <w:rFonts w:ascii="Arial" w:hAnsi="Arial" w:cs="Arial"/>
          <w:sz w:val="22"/>
          <w:szCs w:val="22"/>
        </w:rPr>
      </w:pPr>
      <w:r w:rsidRPr="00FB1947">
        <w:rPr>
          <w:rFonts w:ascii="Arial" w:hAnsi="Arial" w:cs="Arial"/>
          <w:sz w:val="22"/>
          <w:szCs w:val="22"/>
        </w:rPr>
        <w:t xml:space="preserve">Organizations/agencies' human resources and training units/departments gain an understanding for personnel training and briefing requirements </w:t>
      </w:r>
      <w:r w:rsidRPr="00FB1947">
        <w:rPr>
          <w:rFonts w:ascii="Arial" w:hAnsi="Arial" w:cs="Arial"/>
          <w:sz w:val="22"/>
          <w:szCs w:val="22"/>
          <w:lang w:val="en-GB" w:eastAsia="fi-FI" w:bidi="fi-FI"/>
        </w:rPr>
        <w:t xml:space="preserve">pre, </w:t>
      </w:r>
      <w:r w:rsidRPr="00FB1947">
        <w:rPr>
          <w:rFonts w:ascii="Arial" w:hAnsi="Arial" w:cs="Arial"/>
          <w:sz w:val="22"/>
          <w:szCs w:val="22"/>
        </w:rPr>
        <w:t>during, and post missions.</w:t>
      </w:r>
    </w:p>
    <w:p w14:paraId="071A5EBC" w14:textId="77777777" w:rsidR="0016512E" w:rsidRPr="00FB1947" w:rsidRDefault="009D7945" w:rsidP="003F4018">
      <w:pPr>
        <w:pStyle w:val="ListParagraph"/>
        <w:numPr>
          <w:ilvl w:val="0"/>
          <w:numId w:val="3"/>
        </w:numPr>
        <w:tabs>
          <w:tab w:val="left" w:pos="758"/>
        </w:tabs>
        <w:spacing w:after="335" w:line="269" w:lineRule="exact"/>
        <w:rPr>
          <w:rFonts w:ascii="Arial" w:hAnsi="Arial" w:cs="Arial"/>
          <w:sz w:val="22"/>
          <w:szCs w:val="22"/>
        </w:rPr>
      </w:pPr>
      <w:r w:rsidRPr="00FB1947">
        <w:rPr>
          <w:rFonts w:ascii="Arial" w:hAnsi="Arial" w:cs="Arial"/>
          <w:sz w:val="22"/>
          <w:szCs w:val="22"/>
        </w:rPr>
        <w:t>Suggest</w:t>
      </w:r>
      <w:r w:rsidR="0016512E" w:rsidRPr="00FB1947">
        <w:rPr>
          <w:rFonts w:ascii="Arial" w:hAnsi="Arial" w:cs="Arial"/>
          <w:sz w:val="22"/>
          <w:szCs w:val="22"/>
        </w:rPr>
        <w:t xml:space="preserve"> a list of key recognized existing trainings (online and practical) that can benefit various groups and individuals</w:t>
      </w:r>
    </w:p>
    <w:p w14:paraId="19B0F451" w14:textId="77777777" w:rsidR="0016512E" w:rsidRPr="002D2F89" w:rsidRDefault="0016512E" w:rsidP="002D2F89">
      <w:pPr>
        <w:spacing w:after="225" w:line="200" w:lineRule="exact"/>
        <w:ind w:left="360"/>
        <w:rPr>
          <w:rFonts w:ascii="Arial" w:hAnsi="Arial" w:cs="Arial"/>
          <w:sz w:val="22"/>
          <w:szCs w:val="22"/>
        </w:rPr>
      </w:pPr>
      <w:r w:rsidRPr="002D2F89">
        <w:rPr>
          <w:rFonts w:ascii="Arial" w:hAnsi="Arial" w:cs="Arial"/>
          <w:sz w:val="22"/>
          <w:szCs w:val="22"/>
        </w:rPr>
        <w:t>Key Reference Documents and existing Policy Frameworks:</w:t>
      </w:r>
    </w:p>
    <w:p w14:paraId="34998CBC" w14:textId="77777777" w:rsidR="003975E1" w:rsidRDefault="0016512E" w:rsidP="00C734F1">
      <w:pPr>
        <w:spacing w:line="269" w:lineRule="exact"/>
        <w:ind w:left="360"/>
        <w:rPr>
          <w:rFonts w:ascii="Arial" w:hAnsi="Arial" w:cs="Arial"/>
          <w:sz w:val="22"/>
          <w:szCs w:val="22"/>
        </w:rPr>
      </w:pPr>
      <w:r w:rsidRPr="002D2F89">
        <w:rPr>
          <w:rFonts w:ascii="Arial" w:hAnsi="Arial" w:cs="Arial"/>
          <w:sz w:val="22"/>
          <w:szCs w:val="22"/>
        </w:rPr>
        <w:t>The success of operations hinges on the ability of the team to function in harmony, provide quality care, and be safe/secure. Different team member profiles (beyond standard accredited certifications they present) may require special induction, refresher, orientation, practical trainings/updates just-in-time or on an annual or semi-regular basis. This includes management, medical practitioners, support teams and technicians, security personnel, etc. This also includes cultural sensitivity and exposure to the nature and complexity of IHL, and the humanitarian/aid landscape.</w:t>
      </w:r>
    </w:p>
    <w:p w14:paraId="01B8E2D0" w14:textId="77777777" w:rsidR="009D2A90" w:rsidRDefault="009D2A90" w:rsidP="00C734F1">
      <w:pPr>
        <w:spacing w:line="269" w:lineRule="exact"/>
        <w:ind w:left="360"/>
        <w:rPr>
          <w:rFonts w:ascii="Arial" w:hAnsi="Arial" w:cs="Arial"/>
          <w:sz w:val="22"/>
          <w:szCs w:val="22"/>
        </w:rPr>
      </w:pPr>
    </w:p>
    <w:p w14:paraId="3E33900C" w14:textId="4A031B18" w:rsidR="002A6E41" w:rsidRDefault="002A6E41" w:rsidP="008B7DC6">
      <w:pPr>
        <w:spacing w:line="264" w:lineRule="exact"/>
        <w:rPr>
          <w:rFonts w:ascii="Arial" w:hAnsi="Arial" w:cs="Arial"/>
          <w:sz w:val="22"/>
          <w:szCs w:val="22"/>
        </w:rPr>
      </w:pPr>
    </w:p>
    <w:p w14:paraId="2C402D32" w14:textId="0D11AE1D" w:rsidR="00337749" w:rsidRDefault="00337749">
      <w:pPr>
        <w:widowControl/>
        <w:spacing w:after="200" w:line="276" w:lineRule="auto"/>
        <w:rPr>
          <w:rFonts w:ascii="Arial" w:hAnsi="Arial" w:cs="Arial"/>
          <w:sz w:val="72"/>
          <w:szCs w:val="22"/>
        </w:rPr>
      </w:pPr>
      <w:r>
        <w:rPr>
          <w:rFonts w:ascii="Arial" w:hAnsi="Arial" w:cs="Arial"/>
          <w:sz w:val="72"/>
          <w:szCs w:val="22"/>
        </w:rPr>
        <w:br w:type="page"/>
      </w:r>
    </w:p>
    <w:p w14:paraId="7A513904" w14:textId="77777777" w:rsidR="002A6E41" w:rsidRDefault="002A6E41" w:rsidP="002A6E41">
      <w:pPr>
        <w:widowControl/>
        <w:spacing w:after="200" w:line="276" w:lineRule="auto"/>
        <w:jc w:val="center"/>
        <w:rPr>
          <w:rFonts w:ascii="Arial" w:hAnsi="Arial" w:cs="Arial"/>
          <w:sz w:val="72"/>
          <w:szCs w:val="22"/>
        </w:rPr>
      </w:pPr>
    </w:p>
    <w:p w14:paraId="1C1C298A" w14:textId="690AFE5E" w:rsidR="002A6E41" w:rsidRDefault="002A6E41" w:rsidP="002A6E41">
      <w:pPr>
        <w:widowControl/>
        <w:spacing w:after="200" w:line="276" w:lineRule="auto"/>
        <w:jc w:val="center"/>
        <w:rPr>
          <w:rFonts w:ascii="Arial" w:hAnsi="Arial" w:cs="Arial"/>
          <w:sz w:val="72"/>
          <w:szCs w:val="22"/>
        </w:rPr>
      </w:pPr>
    </w:p>
    <w:p w14:paraId="65CD40DA" w14:textId="77777777" w:rsidR="00D04D04" w:rsidRDefault="00D04D04" w:rsidP="002A6E41">
      <w:pPr>
        <w:widowControl/>
        <w:spacing w:after="200" w:line="276" w:lineRule="auto"/>
        <w:jc w:val="center"/>
        <w:rPr>
          <w:rFonts w:ascii="Arial" w:hAnsi="Arial" w:cs="Arial"/>
          <w:sz w:val="72"/>
          <w:szCs w:val="22"/>
        </w:rPr>
      </w:pPr>
    </w:p>
    <w:p w14:paraId="1C532195" w14:textId="2EE90CE1" w:rsidR="002A6E41" w:rsidRPr="00F712C4" w:rsidRDefault="002A6E41" w:rsidP="002A6E41">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7</w:t>
      </w:r>
    </w:p>
    <w:p w14:paraId="65D71C7D" w14:textId="39BAEBD6" w:rsidR="002A6E41" w:rsidRDefault="002A6E41" w:rsidP="002A6E41">
      <w:pPr>
        <w:widowControl/>
        <w:spacing w:after="200" w:line="276" w:lineRule="auto"/>
        <w:jc w:val="center"/>
        <w:rPr>
          <w:rFonts w:ascii="Arial" w:hAnsi="Arial" w:cs="Arial"/>
          <w:sz w:val="72"/>
          <w:szCs w:val="22"/>
        </w:rPr>
      </w:pPr>
    </w:p>
    <w:p w14:paraId="086CC4A0" w14:textId="1B5DCC91" w:rsidR="002A6E41" w:rsidRDefault="002A6E41" w:rsidP="00007238">
      <w:pPr>
        <w:widowControl/>
        <w:spacing w:after="200" w:line="276" w:lineRule="auto"/>
        <w:jc w:val="center"/>
        <w:rPr>
          <w:rFonts w:ascii="Arial" w:hAnsi="Arial" w:cs="Arial"/>
          <w:sz w:val="72"/>
          <w:szCs w:val="22"/>
        </w:rPr>
      </w:pPr>
      <w:r>
        <w:rPr>
          <w:rFonts w:ascii="Arial" w:hAnsi="Arial" w:cs="Arial"/>
          <w:sz w:val="72"/>
          <w:szCs w:val="22"/>
        </w:rPr>
        <w:t>THE TOOLKIT</w:t>
      </w:r>
    </w:p>
    <w:p w14:paraId="787D9517" w14:textId="77777777" w:rsidR="00810561" w:rsidRPr="00007238" w:rsidRDefault="00810561" w:rsidP="00007238">
      <w:pPr>
        <w:widowControl/>
        <w:spacing w:after="200" w:line="276" w:lineRule="auto"/>
        <w:jc w:val="center"/>
        <w:rPr>
          <w:rFonts w:ascii="Arial" w:hAnsi="Arial" w:cs="Arial"/>
          <w:sz w:val="72"/>
          <w:szCs w:val="22"/>
        </w:rPr>
      </w:pPr>
    </w:p>
    <w:p w14:paraId="09086B7A" w14:textId="534D6EAF" w:rsidR="00007238" w:rsidRPr="00007238" w:rsidRDefault="00007238" w:rsidP="00007238">
      <w:pPr>
        <w:pStyle w:val="IntenseQuote"/>
        <w:rPr>
          <w:sz w:val="40"/>
          <w:lang w:val="en-CA" w:bidi="ar-SA"/>
        </w:rPr>
      </w:pPr>
      <w:r w:rsidRPr="00007238">
        <w:rPr>
          <w:sz w:val="40"/>
        </w:rPr>
        <w:t>“</w:t>
      </w:r>
      <w:r>
        <w:rPr>
          <w:sz w:val="40"/>
        </w:rPr>
        <w:t>Perfect</w:t>
      </w:r>
      <w:r w:rsidRPr="00007238">
        <w:rPr>
          <w:sz w:val="40"/>
        </w:rPr>
        <w:t xml:space="preserve"> </w:t>
      </w:r>
      <w:r>
        <w:rPr>
          <w:sz w:val="40"/>
        </w:rPr>
        <w:t>is</w:t>
      </w:r>
      <w:r w:rsidRPr="00007238">
        <w:rPr>
          <w:sz w:val="40"/>
        </w:rPr>
        <w:t xml:space="preserve"> </w:t>
      </w:r>
      <w:r>
        <w:rPr>
          <w:sz w:val="40"/>
        </w:rPr>
        <w:t>the</w:t>
      </w:r>
      <w:r w:rsidRPr="00007238">
        <w:rPr>
          <w:sz w:val="40"/>
        </w:rPr>
        <w:t xml:space="preserve"> </w:t>
      </w:r>
      <w:r>
        <w:rPr>
          <w:sz w:val="40"/>
        </w:rPr>
        <w:t>Enemy</w:t>
      </w:r>
      <w:r w:rsidRPr="00007238">
        <w:rPr>
          <w:sz w:val="40"/>
        </w:rPr>
        <w:t xml:space="preserve"> </w:t>
      </w:r>
      <w:r>
        <w:rPr>
          <w:sz w:val="40"/>
        </w:rPr>
        <w:t>of</w:t>
      </w:r>
      <w:r w:rsidRPr="00007238">
        <w:rPr>
          <w:sz w:val="40"/>
        </w:rPr>
        <w:t xml:space="preserve"> </w:t>
      </w:r>
      <w:r>
        <w:rPr>
          <w:sz w:val="40"/>
        </w:rPr>
        <w:t>Good</w:t>
      </w:r>
      <w:r w:rsidRPr="00007238">
        <w:rPr>
          <w:sz w:val="40"/>
        </w:rPr>
        <w:t>.” –</w:t>
      </w:r>
      <w:r>
        <w:rPr>
          <w:sz w:val="40"/>
        </w:rPr>
        <w:t>Voltaire</w:t>
      </w:r>
    </w:p>
    <w:p w14:paraId="5653A8F7" w14:textId="6285F813" w:rsidR="002A6E41" w:rsidRPr="00007238" w:rsidRDefault="002A6E41" w:rsidP="002A6E41">
      <w:pPr>
        <w:widowControl/>
        <w:spacing w:after="200" w:line="276" w:lineRule="auto"/>
        <w:rPr>
          <w:rFonts w:ascii="Arial" w:hAnsi="Arial" w:cs="Arial"/>
          <w:sz w:val="22"/>
          <w:szCs w:val="22"/>
          <w:lang w:val="en-CA"/>
        </w:rPr>
      </w:pPr>
    </w:p>
    <w:p w14:paraId="488AE3C4" w14:textId="77777777" w:rsidR="002A6E41" w:rsidRDefault="002A6E41" w:rsidP="002A6E41">
      <w:pPr>
        <w:widowControl/>
        <w:spacing w:after="200" w:line="276" w:lineRule="auto"/>
        <w:rPr>
          <w:rFonts w:ascii="Arial" w:hAnsi="Arial" w:cs="Arial"/>
          <w:sz w:val="22"/>
          <w:szCs w:val="22"/>
        </w:rPr>
      </w:pPr>
    </w:p>
    <w:p w14:paraId="4AD43507" w14:textId="6D63FCBF" w:rsidR="002A6E41" w:rsidRDefault="002A6E41">
      <w:pPr>
        <w:widowControl/>
        <w:spacing w:after="200" w:line="276" w:lineRule="auto"/>
        <w:rPr>
          <w:rFonts w:ascii="Arial" w:hAnsi="Arial" w:cs="Arial"/>
          <w:sz w:val="22"/>
          <w:szCs w:val="22"/>
        </w:rPr>
      </w:pPr>
      <w:r>
        <w:rPr>
          <w:rFonts w:ascii="Arial" w:hAnsi="Arial" w:cs="Arial"/>
          <w:sz w:val="22"/>
          <w:szCs w:val="22"/>
        </w:rPr>
        <w:br w:type="page"/>
      </w:r>
    </w:p>
    <w:p w14:paraId="2FE42F56" w14:textId="77777777" w:rsidR="0023596D" w:rsidRDefault="0023596D" w:rsidP="008B7DC6">
      <w:pPr>
        <w:spacing w:line="264" w:lineRule="exact"/>
        <w:rPr>
          <w:rFonts w:ascii="Arial" w:hAnsi="Arial" w:cs="Arial"/>
          <w:sz w:val="22"/>
          <w:szCs w:val="22"/>
        </w:rPr>
      </w:pPr>
    </w:p>
    <w:p w14:paraId="5B29EB7B" w14:textId="1DB43FCD" w:rsidR="0023596D" w:rsidRPr="00E02C66" w:rsidRDefault="0023596D" w:rsidP="007B57A9">
      <w:pPr>
        <w:pStyle w:val="Heading1"/>
        <w:numPr>
          <w:ilvl w:val="0"/>
          <w:numId w:val="83"/>
        </w:numPr>
        <w:ind w:left="1440"/>
      </w:pPr>
      <w:bookmarkStart w:id="217" w:name="bookmark81"/>
      <w:bookmarkStart w:id="218" w:name="_Toc3277626"/>
      <w:bookmarkStart w:id="219" w:name="_Toc18490392"/>
      <w:bookmarkStart w:id="220" w:name="_Toc18923797"/>
      <w:r w:rsidRPr="00E02C66">
        <w:rPr>
          <w:rStyle w:val="Heading41"/>
          <w:rFonts w:asciiTheme="majorHAnsi" w:eastAsiaTheme="majorEastAsia" w:hAnsiTheme="majorHAnsi" w:cstheme="majorBidi"/>
          <w:color w:val="FF0000"/>
          <w:sz w:val="32"/>
          <w:szCs w:val="32"/>
        </w:rPr>
        <w:t>The Tool Kit</w:t>
      </w:r>
      <w:bookmarkEnd w:id="217"/>
      <w:bookmarkEnd w:id="218"/>
      <w:bookmarkEnd w:id="219"/>
      <w:bookmarkEnd w:id="220"/>
    </w:p>
    <w:p w14:paraId="29339B9D" w14:textId="77777777" w:rsidR="00EF186E" w:rsidRDefault="00EF186E" w:rsidP="00EF186E">
      <w:pPr>
        <w:rPr>
          <w:rFonts w:eastAsiaTheme="majorEastAsia"/>
        </w:rPr>
      </w:pPr>
      <w:r w:rsidRPr="00EF186E">
        <w:rPr>
          <w:rFonts w:eastAsiaTheme="majorEastAsia"/>
          <w:highlight w:val="yellow"/>
        </w:rPr>
        <w:t>Pending</w:t>
      </w:r>
    </w:p>
    <w:p w14:paraId="36722BD7" w14:textId="77777777" w:rsidR="00696E4A" w:rsidRDefault="00696E4A" w:rsidP="0023596D">
      <w:pPr>
        <w:spacing w:after="384" w:line="274" w:lineRule="exact"/>
        <w:rPr>
          <w:rFonts w:ascii="Arial" w:hAnsi="Arial" w:cs="Arial"/>
          <w:sz w:val="22"/>
          <w:szCs w:val="22"/>
        </w:rPr>
      </w:pPr>
    </w:p>
    <w:p w14:paraId="723BC6B1" w14:textId="73C31AD5" w:rsidR="0023596D" w:rsidRDefault="0023596D" w:rsidP="0023596D">
      <w:pPr>
        <w:spacing w:after="384" w:line="274" w:lineRule="exact"/>
        <w:rPr>
          <w:rFonts w:ascii="Arial" w:hAnsi="Arial" w:cs="Arial"/>
          <w:sz w:val="22"/>
          <w:szCs w:val="22"/>
        </w:rPr>
      </w:pPr>
      <w:r w:rsidRPr="005102DD">
        <w:rPr>
          <w:rFonts w:ascii="Arial" w:hAnsi="Arial" w:cs="Arial"/>
          <w:sz w:val="22"/>
          <w:szCs w:val="22"/>
        </w:rPr>
        <w:t xml:space="preserve">A specific section in being planned to </w:t>
      </w:r>
      <w:r w:rsidR="00ED2967">
        <w:rPr>
          <w:rFonts w:ascii="Arial" w:hAnsi="Arial" w:cs="Arial"/>
          <w:sz w:val="22"/>
          <w:szCs w:val="22"/>
        </w:rPr>
        <w:t>contain (</w:t>
      </w:r>
      <w:r w:rsidR="00ED2967" w:rsidRPr="00A1010A">
        <w:rPr>
          <w:rFonts w:ascii="Arial" w:hAnsi="Arial" w:cs="Arial"/>
          <w:sz w:val="22"/>
          <w:szCs w:val="22"/>
          <w:u w:val="single"/>
        </w:rPr>
        <w:t>online</w:t>
      </w:r>
      <w:r w:rsidR="00ED2967">
        <w:rPr>
          <w:rFonts w:ascii="Arial" w:hAnsi="Arial" w:cs="Arial"/>
          <w:sz w:val="22"/>
          <w:szCs w:val="22"/>
        </w:rPr>
        <w:t>)</w:t>
      </w:r>
      <w:r w:rsidRPr="005102DD">
        <w:rPr>
          <w:rFonts w:ascii="Arial" w:hAnsi="Arial" w:cs="Arial"/>
          <w:sz w:val="22"/>
          <w:szCs w:val="22"/>
        </w:rPr>
        <w:t xml:space="preserve"> </w:t>
      </w:r>
      <w:r w:rsidR="00ED2967">
        <w:rPr>
          <w:rFonts w:ascii="Arial" w:hAnsi="Arial" w:cs="Arial"/>
          <w:sz w:val="22"/>
          <w:szCs w:val="22"/>
        </w:rPr>
        <w:t xml:space="preserve">top </w:t>
      </w:r>
      <w:r w:rsidR="00ED2967" w:rsidRPr="00ED2967">
        <w:rPr>
          <w:rFonts w:ascii="Arial" w:hAnsi="Arial" w:cs="Arial"/>
          <w:sz w:val="22"/>
          <w:szCs w:val="22"/>
          <w:u w:val="single"/>
        </w:rPr>
        <w:t>practical</w:t>
      </w:r>
      <w:r w:rsidR="00ED2967">
        <w:rPr>
          <w:rFonts w:ascii="Arial" w:hAnsi="Arial" w:cs="Arial"/>
          <w:sz w:val="22"/>
          <w:szCs w:val="22"/>
        </w:rPr>
        <w:t xml:space="preserve"> references as a readily accessible </w:t>
      </w:r>
      <w:r w:rsidRPr="005102DD">
        <w:rPr>
          <w:rFonts w:ascii="Arial" w:hAnsi="Arial" w:cs="Arial"/>
          <w:sz w:val="22"/>
          <w:szCs w:val="22"/>
        </w:rPr>
        <w:t xml:space="preserve">tool kit </w:t>
      </w:r>
      <w:r w:rsidR="00ED2967">
        <w:rPr>
          <w:rFonts w:ascii="Arial" w:hAnsi="Arial" w:cs="Arial"/>
          <w:sz w:val="22"/>
          <w:szCs w:val="22"/>
        </w:rPr>
        <w:t>elaborating</w:t>
      </w:r>
      <w:r w:rsidRPr="005102DD">
        <w:rPr>
          <w:rFonts w:ascii="Arial" w:hAnsi="Arial" w:cs="Arial"/>
          <w:sz w:val="22"/>
          <w:szCs w:val="22"/>
        </w:rPr>
        <w:t xml:space="preserve"> to the various above </w:t>
      </w:r>
      <w:r w:rsidR="00ED2967">
        <w:rPr>
          <w:rFonts w:ascii="Arial" w:hAnsi="Arial" w:cs="Arial"/>
          <w:sz w:val="22"/>
          <w:szCs w:val="22"/>
        </w:rPr>
        <w:t>core standards</w:t>
      </w:r>
      <w:r w:rsidRPr="005102DD">
        <w:rPr>
          <w:rFonts w:ascii="Arial" w:hAnsi="Arial" w:cs="Arial"/>
          <w:sz w:val="22"/>
          <w:szCs w:val="22"/>
        </w:rPr>
        <w:t xml:space="preserve"> and </w:t>
      </w:r>
      <w:r w:rsidR="00ED2967">
        <w:rPr>
          <w:rFonts w:ascii="Arial" w:hAnsi="Arial" w:cs="Arial"/>
          <w:sz w:val="22"/>
          <w:szCs w:val="22"/>
        </w:rPr>
        <w:t>recommendations</w:t>
      </w:r>
    </w:p>
    <w:p w14:paraId="1EE95471" w14:textId="6D3FA5CC" w:rsidR="00C4431A" w:rsidRPr="00C4431A" w:rsidRDefault="00C4431A" w:rsidP="0023596D">
      <w:pPr>
        <w:spacing w:after="384" w:line="274" w:lineRule="exact"/>
        <w:rPr>
          <w:lang w:val="en-CA"/>
        </w:rPr>
      </w:pPr>
      <w:r w:rsidRPr="00C4431A">
        <w:rPr>
          <w:bCs/>
          <w:lang w:val="en-GB"/>
        </w:rPr>
        <w:t xml:space="preserve">RESPECTING AND PROTECTING HEALTH CARE IN ARMED CONFLICT AND OTHER EMERGENCIES – PowerPoint, 35 Slides, </w:t>
      </w:r>
      <w:r>
        <w:rPr>
          <w:bCs/>
          <w:lang w:val="en-GB"/>
        </w:rPr>
        <w:t>Health Care in Danger 9HCiD)</w:t>
      </w:r>
      <w:r w:rsidRPr="00C4431A">
        <w:rPr>
          <w:bCs/>
          <w:lang w:val="en-GB"/>
        </w:rPr>
        <w:t xml:space="preserve"> with scenarios and guidance for instructors.</w:t>
      </w:r>
      <w:r>
        <w:rPr>
          <w:lang w:val="en-CA"/>
        </w:rPr>
        <w:t xml:space="preserve">  </w:t>
      </w:r>
      <w:hyperlink r:id="rId55" w:history="1">
        <w:r w:rsidR="00904693" w:rsidRPr="00631F33">
          <w:rPr>
            <w:rStyle w:val="Hyperlink"/>
            <w:rFonts w:eastAsia="Arial"/>
          </w:rPr>
          <w:t>https://slideplayer.com/slide/12443221/</w:t>
        </w:r>
      </w:hyperlink>
    </w:p>
    <w:p w14:paraId="5DCF430F" w14:textId="77777777" w:rsidR="002A6E41" w:rsidRDefault="002A6E41">
      <w:pPr>
        <w:widowControl/>
        <w:spacing w:after="200" w:line="276" w:lineRule="auto"/>
        <w:rPr>
          <w:rFonts w:ascii="Arial" w:hAnsi="Arial" w:cs="Arial"/>
          <w:sz w:val="22"/>
          <w:szCs w:val="22"/>
        </w:rPr>
      </w:pPr>
      <w:r>
        <w:rPr>
          <w:rFonts w:ascii="Arial" w:hAnsi="Arial" w:cs="Arial"/>
          <w:sz w:val="22"/>
          <w:szCs w:val="22"/>
        </w:rPr>
        <w:br w:type="page"/>
      </w:r>
    </w:p>
    <w:p w14:paraId="709B3DC4" w14:textId="77777777" w:rsidR="002A6E41" w:rsidRDefault="002A6E41" w:rsidP="002A6E41">
      <w:pPr>
        <w:widowControl/>
        <w:spacing w:after="200" w:line="276" w:lineRule="auto"/>
        <w:jc w:val="center"/>
        <w:rPr>
          <w:rFonts w:ascii="Arial" w:hAnsi="Arial" w:cs="Arial"/>
          <w:sz w:val="72"/>
          <w:szCs w:val="22"/>
        </w:rPr>
      </w:pPr>
    </w:p>
    <w:p w14:paraId="497612E9" w14:textId="77777777" w:rsidR="002A6E41" w:rsidRDefault="002A6E41" w:rsidP="002A6E41">
      <w:pPr>
        <w:widowControl/>
        <w:spacing w:after="200" w:line="276" w:lineRule="auto"/>
        <w:jc w:val="center"/>
        <w:rPr>
          <w:rFonts w:ascii="Arial" w:hAnsi="Arial" w:cs="Arial"/>
          <w:sz w:val="72"/>
          <w:szCs w:val="22"/>
        </w:rPr>
      </w:pPr>
    </w:p>
    <w:p w14:paraId="57B5720E" w14:textId="77777777" w:rsidR="002A6E41" w:rsidRDefault="002A6E41" w:rsidP="002A6E41">
      <w:pPr>
        <w:widowControl/>
        <w:spacing w:after="200" w:line="276" w:lineRule="auto"/>
        <w:jc w:val="center"/>
        <w:rPr>
          <w:rFonts w:ascii="Arial" w:hAnsi="Arial" w:cs="Arial"/>
          <w:sz w:val="72"/>
          <w:szCs w:val="22"/>
        </w:rPr>
      </w:pPr>
    </w:p>
    <w:p w14:paraId="734C79BA" w14:textId="0C43F292" w:rsidR="002A6E41" w:rsidRPr="00F712C4" w:rsidRDefault="002A6E41" w:rsidP="002A6E41">
      <w:pPr>
        <w:widowControl/>
        <w:spacing w:after="200" w:line="276" w:lineRule="auto"/>
        <w:jc w:val="center"/>
        <w:rPr>
          <w:rFonts w:ascii="Arial" w:hAnsi="Arial" w:cs="Arial"/>
          <w:sz w:val="72"/>
          <w:szCs w:val="22"/>
        </w:rPr>
      </w:pPr>
      <w:r w:rsidRPr="00F712C4">
        <w:rPr>
          <w:rFonts w:ascii="Arial" w:hAnsi="Arial" w:cs="Arial"/>
          <w:sz w:val="72"/>
          <w:szCs w:val="22"/>
        </w:rPr>
        <w:t xml:space="preserve">CHAPTER </w:t>
      </w:r>
      <w:r>
        <w:rPr>
          <w:rFonts w:ascii="Arial" w:hAnsi="Arial" w:cs="Arial"/>
          <w:sz w:val="72"/>
          <w:szCs w:val="22"/>
        </w:rPr>
        <w:t>8</w:t>
      </w:r>
    </w:p>
    <w:p w14:paraId="4B9D7733" w14:textId="3F3575C5" w:rsidR="002A6E41" w:rsidRDefault="002A6E41" w:rsidP="002A6E41">
      <w:pPr>
        <w:widowControl/>
        <w:spacing w:after="200" w:line="276" w:lineRule="auto"/>
        <w:jc w:val="center"/>
        <w:rPr>
          <w:rFonts w:ascii="Arial" w:hAnsi="Arial" w:cs="Arial"/>
          <w:sz w:val="72"/>
          <w:szCs w:val="22"/>
        </w:rPr>
      </w:pPr>
      <w:r>
        <w:rPr>
          <w:rFonts w:ascii="Arial" w:hAnsi="Arial" w:cs="Arial"/>
          <w:sz w:val="72"/>
          <w:szCs w:val="22"/>
        </w:rPr>
        <w:t xml:space="preserve">ANNEXES </w:t>
      </w:r>
    </w:p>
    <w:p w14:paraId="00F3EB33" w14:textId="2ACDE095" w:rsidR="002A6E41" w:rsidRDefault="002A6E41" w:rsidP="002A6E41">
      <w:pPr>
        <w:widowControl/>
        <w:spacing w:after="200" w:line="276" w:lineRule="auto"/>
        <w:jc w:val="center"/>
        <w:rPr>
          <w:rFonts w:ascii="Arial" w:hAnsi="Arial" w:cs="Arial"/>
          <w:sz w:val="72"/>
          <w:szCs w:val="22"/>
        </w:rPr>
      </w:pPr>
      <w:r>
        <w:rPr>
          <w:rFonts w:ascii="Arial" w:hAnsi="Arial" w:cs="Arial"/>
          <w:sz w:val="72"/>
          <w:szCs w:val="22"/>
        </w:rPr>
        <w:t>REFERENCES</w:t>
      </w:r>
    </w:p>
    <w:p w14:paraId="372D8E32" w14:textId="78D9AA08" w:rsidR="002A6E41" w:rsidRPr="00F712C4" w:rsidRDefault="002A6E41" w:rsidP="002A6E41">
      <w:pPr>
        <w:widowControl/>
        <w:spacing w:after="200" w:line="276" w:lineRule="auto"/>
        <w:jc w:val="center"/>
        <w:rPr>
          <w:rFonts w:ascii="Arial" w:hAnsi="Arial" w:cs="Arial"/>
          <w:sz w:val="72"/>
          <w:szCs w:val="22"/>
        </w:rPr>
      </w:pPr>
      <w:r>
        <w:rPr>
          <w:rFonts w:ascii="Arial" w:hAnsi="Arial" w:cs="Arial"/>
          <w:sz w:val="72"/>
          <w:szCs w:val="22"/>
        </w:rPr>
        <w:t xml:space="preserve">&amp; CONTRIBUTORS </w:t>
      </w:r>
    </w:p>
    <w:p w14:paraId="72F2B697" w14:textId="776C6807" w:rsidR="002A6E41" w:rsidRDefault="002A6E41" w:rsidP="002A6E41">
      <w:pPr>
        <w:widowControl/>
        <w:spacing w:after="200" w:line="276" w:lineRule="auto"/>
        <w:rPr>
          <w:rFonts w:ascii="Arial" w:hAnsi="Arial" w:cs="Arial"/>
          <w:sz w:val="22"/>
          <w:szCs w:val="22"/>
        </w:rPr>
      </w:pPr>
    </w:p>
    <w:p w14:paraId="14DFC158" w14:textId="6708F68D" w:rsidR="006D26B0" w:rsidRDefault="006D26B0" w:rsidP="002A6E41">
      <w:pPr>
        <w:widowControl/>
        <w:spacing w:after="200" w:line="276" w:lineRule="auto"/>
        <w:rPr>
          <w:rFonts w:ascii="Arial" w:hAnsi="Arial" w:cs="Arial"/>
          <w:sz w:val="22"/>
          <w:szCs w:val="22"/>
        </w:rPr>
      </w:pPr>
    </w:p>
    <w:p w14:paraId="5DE77828" w14:textId="77777777" w:rsidR="006D26B0" w:rsidRDefault="006D26B0" w:rsidP="002A6E41">
      <w:pPr>
        <w:widowControl/>
        <w:spacing w:after="200" w:line="276" w:lineRule="auto"/>
        <w:rPr>
          <w:rFonts w:ascii="Arial" w:hAnsi="Arial" w:cs="Arial"/>
          <w:sz w:val="22"/>
          <w:szCs w:val="22"/>
        </w:rPr>
      </w:pPr>
    </w:p>
    <w:p w14:paraId="6453C19A" w14:textId="77777777" w:rsidR="002A6E41" w:rsidRDefault="002A6E41" w:rsidP="002A6E41">
      <w:pPr>
        <w:widowControl/>
        <w:shd w:val="clear" w:color="auto" w:fill="FFFF00"/>
        <w:spacing w:after="200" w:line="276" w:lineRule="auto"/>
        <w:jc w:val="center"/>
        <w:rPr>
          <w:rFonts w:ascii="Arial" w:hAnsi="Arial" w:cs="Arial"/>
          <w:sz w:val="22"/>
          <w:szCs w:val="22"/>
        </w:rPr>
      </w:pPr>
      <w:r>
        <w:rPr>
          <w:rFonts w:ascii="Arial" w:hAnsi="Arial" w:cs="Arial"/>
          <w:sz w:val="22"/>
          <w:szCs w:val="22"/>
        </w:rPr>
        <w:t>INSERT QUOTE</w:t>
      </w:r>
    </w:p>
    <w:p w14:paraId="1AEA8653" w14:textId="7F724508" w:rsidR="00704C37" w:rsidRDefault="00704C37">
      <w:pPr>
        <w:widowControl/>
        <w:spacing w:after="200" w:line="276" w:lineRule="auto"/>
        <w:rPr>
          <w:rFonts w:ascii="Arial" w:hAnsi="Arial" w:cs="Arial"/>
          <w:sz w:val="22"/>
          <w:szCs w:val="22"/>
        </w:rPr>
      </w:pPr>
      <w:r>
        <w:rPr>
          <w:rFonts w:ascii="Arial" w:hAnsi="Arial" w:cs="Arial"/>
          <w:sz w:val="22"/>
          <w:szCs w:val="22"/>
        </w:rPr>
        <w:br w:type="page"/>
      </w:r>
    </w:p>
    <w:p w14:paraId="532A23D1" w14:textId="77777777" w:rsidR="00A217AD" w:rsidRDefault="00A217AD" w:rsidP="0023596D">
      <w:pPr>
        <w:spacing w:after="384" w:line="274" w:lineRule="exact"/>
        <w:rPr>
          <w:rFonts w:ascii="Arial" w:hAnsi="Arial" w:cs="Arial"/>
          <w:sz w:val="22"/>
          <w:szCs w:val="22"/>
        </w:rPr>
      </w:pPr>
    </w:p>
    <w:p w14:paraId="63B24562" w14:textId="67723E1D" w:rsidR="00C9404E" w:rsidRPr="007455C9" w:rsidRDefault="00C9404E" w:rsidP="007B57A9">
      <w:pPr>
        <w:pStyle w:val="Heading1"/>
        <w:numPr>
          <w:ilvl w:val="0"/>
          <w:numId w:val="83"/>
        </w:numPr>
        <w:rPr>
          <w:rStyle w:val="Bodytext70"/>
          <w:rFonts w:asciiTheme="majorHAnsi" w:hAnsiTheme="majorHAnsi"/>
          <w:sz w:val="32"/>
          <w:szCs w:val="22"/>
          <w:lang w:val="en-CA" w:eastAsia="fr-FR" w:bidi="fr-FR"/>
        </w:rPr>
      </w:pPr>
      <w:bookmarkStart w:id="221" w:name="bookmark76"/>
      <w:bookmarkStart w:id="222" w:name="bookmark77"/>
      <w:bookmarkStart w:id="223" w:name="_Toc18490393"/>
      <w:bookmarkStart w:id="224" w:name="_Toc18923798"/>
      <w:r w:rsidRPr="007455C9">
        <w:rPr>
          <w:rStyle w:val="Bodytext70"/>
          <w:rFonts w:asciiTheme="majorHAnsi" w:hAnsiTheme="majorHAnsi"/>
          <w:sz w:val="32"/>
          <w:szCs w:val="22"/>
          <w:lang w:val="en-CA" w:eastAsia="fr-FR" w:bidi="fr-FR"/>
        </w:rPr>
        <w:t>Annexes</w:t>
      </w:r>
      <w:bookmarkEnd w:id="221"/>
      <w:bookmarkEnd w:id="222"/>
      <w:r w:rsidR="0024074C">
        <w:rPr>
          <w:rStyle w:val="Bodytext70"/>
          <w:rFonts w:asciiTheme="majorHAnsi" w:hAnsiTheme="majorHAnsi"/>
          <w:sz w:val="32"/>
          <w:szCs w:val="22"/>
          <w:lang w:val="en-CA" w:eastAsia="fr-FR" w:bidi="fr-FR"/>
        </w:rPr>
        <w:t>, References &amp;</w:t>
      </w:r>
      <w:r w:rsidR="00841247">
        <w:rPr>
          <w:rStyle w:val="Bodytext70"/>
          <w:rFonts w:asciiTheme="majorHAnsi" w:hAnsiTheme="majorHAnsi"/>
          <w:sz w:val="32"/>
          <w:szCs w:val="22"/>
          <w:lang w:val="en-CA" w:eastAsia="fr-FR" w:bidi="fr-FR"/>
        </w:rPr>
        <w:t xml:space="preserve"> Contributors</w:t>
      </w:r>
      <w:bookmarkEnd w:id="223"/>
      <w:bookmarkEnd w:id="224"/>
    </w:p>
    <w:p w14:paraId="481B93B4" w14:textId="77777777" w:rsidR="00AD1BC3" w:rsidRPr="003A304D" w:rsidRDefault="00AD1BC3" w:rsidP="003A304D">
      <w:pPr>
        <w:ind w:left="360"/>
        <w:rPr>
          <w:rFonts w:eastAsiaTheme="majorEastAsia"/>
        </w:rPr>
      </w:pPr>
    </w:p>
    <w:p w14:paraId="1F465CB2" w14:textId="5923A91D" w:rsidR="00AD1BC3" w:rsidRPr="003A304D" w:rsidRDefault="00AD1BC3" w:rsidP="003A304D">
      <w:pPr>
        <w:ind w:left="360"/>
        <w:rPr>
          <w:rFonts w:eastAsiaTheme="majorEastAsia"/>
        </w:rPr>
      </w:pPr>
      <w:r w:rsidRPr="003A304D">
        <w:rPr>
          <w:rFonts w:eastAsiaTheme="majorEastAsia"/>
          <w:highlight w:val="yellow"/>
        </w:rPr>
        <w:t>Pending</w:t>
      </w:r>
    </w:p>
    <w:p w14:paraId="491CAA40" w14:textId="77777777" w:rsidR="008B7DC6" w:rsidRDefault="008B7DC6" w:rsidP="007C1A1A">
      <w:pPr>
        <w:rPr>
          <w:rFonts w:ascii="Arial" w:hAnsi="Arial" w:cs="Arial"/>
          <w:sz w:val="22"/>
          <w:szCs w:val="22"/>
          <w:lang w:val="en-CA" w:eastAsia="fr-FR" w:bidi="fr-FR"/>
        </w:rPr>
      </w:pPr>
    </w:p>
    <w:p w14:paraId="3EA7E910" w14:textId="45D8F5E4" w:rsidR="00AD1BC3" w:rsidRDefault="00AD1BC3" w:rsidP="007B57A9">
      <w:pPr>
        <w:pStyle w:val="Heading2"/>
        <w:numPr>
          <w:ilvl w:val="1"/>
          <w:numId w:val="83"/>
        </w:numPr>
      </w:pPr>
      <w:bookmarkStart w:id="225" w:name="_Toc18923799"/>
      <w:r>
        <w:t>Annex 1:  Readiness Checklist for Armed Conflict</w:t>
      </w:r>
      <w:bookmarkEnd w:id="225"/>
    </w:p>
    <w:p w14:paraId="312A0042" w14:textId="77777777" w:rsidR="00AD1BC3" w:rsidRDefault="00AD1BC3" w:rsidP="00AD1BC3">
      <w:pPr>
        <w:rPr>
          <w:rFonts w:eastAsiaTheme="majorEastAsia"/>
        </w:rPr>
      </w:pPr>
    </w:p>
    <w:p w14:paraId="3358ABD5" w14:textId="182DED3A" w:rsidR="00AD1BC3" w:rsidRPr="002D2F89" w:rsidRDefault="00AD1BC3" w:rsidP="00AD1BC3">
      <w:pPr>
        <w:spacing w:after="316" w:line="269" w:lineRule="exact"/>
        <w:ind w:left="360"/>
        <w:rPr>
          <w:rFonts w:ascii="Arial" w:hAnsi="Arial" w:cs="Arial"/>
          <w:sz w:val="22"/>
          <w:szCs w:val="22"/>
        </w:rPr>
      </w:pPr>
      <w:r w:rsidRPr="00821B14">
        <w:rPr>
          <w:rFonts w:ascii="Arial" w:hAnsi="Arial" w:cs="Arial"/>
          <w:sz w:val="22"/>
          <w:szCs w:val="22"/>
          <w:highlight w:val="yellow"/>
        </w:rPr>
        <w:t>This chapter build</w:t>
      </w:r>
      <w:r w:rsidR="00116417">
        <w:rPr>
          <w:rFonts w:ascii="Arial" w:hAnsi="Arial" w:cs="Arial"/>
          <w:sz w:val="22"/>
          <w:szCs w:val="22"/>
          <w:highlight w:val="yellow"/>
        </w:rPr>
        <w:t>s</w:t>
      </w:r>
      <w:r w:rsidRPr="00821B14">
        <w:rPr>
          <w:rFonts w:ascii="Arial" w:hAnsi="Arial" w:cs="Arial"/>
          <w:sz w:val="22"/>
          <w:szCs w:val="22"/>
          <w:highlight w:val="yellow"/>
        </w:rPr>
        <w:t xml:space="preserve"> upon </w:t>
      </w:r>
      <w:r w:rsidR="00116417">
        <w:rPr>
          <w:rFonts w:ascii="Arial" w:hAnsi="Arial" w:cs="Arial"/>
          <w:sz w:val="22"/>
          <w:szCs w:val="22"/>
          <w:highlight w:val="yellow"/>
        </w:rPr>
        <w:t xml:space="preserve">and extends </w:t>
      </w:r>
      <w:r w:rsidRPr="00821B14">
        <w:rPr>
          <w:rFonts w:ascii="Arial" w:hAnsi="Arial" w:cs="Arial"/>
          <w:sz w:val="22"/>
          <w:szCs w:val="22"/>
          <w:highlight w:val="yellow"/>
        </w:rPr>
        <w:t xml:space="preserve">the Blue Book: Classification </w:t>
      </w:r>
      <w:r>
        <w:rPr>
          <w:rFonts w:ascii="Arial" w:hAnsi="Arial" w:cs="Arial"/>
          <w:sz w:val="22"/>
          <w:szCs w:val="22"/>
          <w:highlight w:val="yellow"/>
        </w:rPr>
        <w:t>checklist</w:t>
      </w:r>
      <w:r w:rsidRPr="00821B14">
        <w:rPr>
          <w:rFonts w:ascii="Arial" w:hAnsi="Arial" w:cs="Arial"/>
          <w:sz w:val="22"/>
          <w:szCs w:val="22"/>
          <w:highlight w:val="yellow"/>
        </w:rPr>
        <w:t>.</w:t>
      </w:r>
    </w:p>
    <w:p w14:paraId="6BC4EBA2" w14:textId="77777777" w:rsidR="00AD1BC3" w:rsidRPr="00821B14" w:rsidRDefault="00AD1BC3" w:rsidP="00AD1BC3">
      <w:pPr>
        <w:spacing w:line="269" w:lineRule="exact"/>
        <w:ind w:left="360"/>
        <w:rPr>
          <w:rFonts w:ascii="Arial" w:hAnsi="Arial" w:cs="Arial"/>
          <w:sz w:val="22"/>
          <w:szCs w:val="22"/>
          <w:highlight w:val="yellow"/>
        </w:rPr>
      </w:pPr>
    </w:p>
    <w:p w14:paraId="088F758D" w14:textId="77777777" w:rsidR="00F03000" w:rsidRPr="00F03000" w:rsidRDefault="00F03000" w:rsidP="00F03000">
      <w:pPr>
        <w:rPr>
          <w:rFonts w:eastAsiaTheme="majorEastAsia"/>
        </w:rPr>
      </w:pPr>
      <w:r w:rsidRPr="00F03000">
        <w:rPr>
          <w:rFonts w:eastAsiaTheme="majorEastAsia"/>
        </w:rPr>
        <w:t>EMT Checklist for Deployment into Armed Conflict</w:t>
      </w:r>
    </w:p>
    <w:p w14:paraId="029D63CA" w14:textId="36376656" w:rsidR="00F03000" w:rsidRPr="00F03000" w:rsidRDefault="00354F6E" w:rsidP="00F03000">
      <w:pPr>
        <w:rPr>
          <w:rFonts w:eastAsiaTheme="majorEastAsia"/>
        </w:rPr>
      </w:pPr>
      <w:r>
        <w:rPr>
          <w:rFonts w:eastAsiaTheme="majorEastAsia"/>
          <w:highlight w:val="yellow"/>
        </w:rPr>
        <w:t>List i</w:t>
      </w:r>
      <w:r w:rsidR="00F03000" w:rsidRPr="00F03000">
        <w:rPr>
          <w:rFonts w:eastAsiaTheme="majorEastAsia"/>
          <w:highlight w:val="yellow"/>
        </w:rPr>
        <w:t>ncomplete and in progress</w:t>
      </w:r>
    </w:p>
    <w:p w14:paraId="10E38733" w14:textId="66E1C781" w:rsidR="00476A4F" w:rsidRPr="00476A4F" w:rsidRDefault="00476A4F" w:rsidP="00F03000">
      <w:pPr>
        <w:rPr>
          <w:rFonts w:eastAsiaTheme="majorEastAsia"/>
          <w:b/>
          <w:i/>
        </w:rPr>
      </w:pPr>
      <w:r w:rsidRPr="00476A4F">
        <w:rPr>
          <w:rFonts w:eastAsiaTheme="majorEastAsia"/>
          <w:b/>
          <w:i/>
          <w:u w:val="single"/>
        </w:rPr>
        <w:t xml:space="preserve">Important </w:t>
      </w:r>
      <w:r w:rsidR="00F03000" w:rsidRPr="00476A4F">
        <w:rPr>
          <w:rFonts w:eastAsiaTheme="majorEastAsia"/>
          <w:b/>
          <w:i/>
          <w:u w:val="single"/>
        </w:rPr>
        <w:t>Note</w:t>
      </w:r>
      <w:r w:rsidR="00F03000" w:rsidRPr="00476A4F">
        <w:rPr>
          <w:rFonts w:eastAsiaTheme="majorEastAsia"/>
          <w:b/>
          <w:i/>
        </w:rPr>
        <w:t>:</w:t>
      </w:r>
    </w:p>
    <w:p w14:paraId="2FE02D05" w14:textId="57589A28" w:rsidR="00476A4F" w:rsidRDefault="00476A4F" w:rsidP="00F03000">
      <w:pPr>
        <w:rPr>
          <w:rFonts w:eastAsiaTheme="majorEastAsia"/>
          <w:i/>
        </w:rPr>
      </w:pPr>
      <w:r>
        <w:rPr>
          <w:rFonts w:eastAsiaTheme="majorEastAsia"/>
          <w:i/>
        </w:rPr>
        <w:t xml:space="preserve">1. This is </w:t>
      </w:r>
      <w:r w:rsidRPr="00476A4F">
        <w:rPr>
          <w:rFonts w:eastAsiaTheme="majorEastAsia"/>
          <w:i/>
          <w:u w:val="single"/>
        </w:rPr>
        <w:t>not</w:t>
      </w:r>
      <w:r>
        <w:rPr>
          <w:rFonts w:eastAsiaTheme="majorEastAsia"/>
          <w:i/>
        </w:rPr>
        <w:t xml:space="preserve"> a stand-alone check list, as it build</w:t>
      </w:r>
      <w:r w:rsidR="005C202F">
        <w:rPr>
          <w:rFonts w:eastAsiaTheme="majorEastAsia"/>
          <w:i/>
        </w:rPr>
        <w:t>s</w:t>
      </w:r>
      <w:r>
        <w:rPr>
          <w:rFonts w:eastAsiaTheme="majorEastAsia"/>
          <w:i/>
        </w:rPr>
        <w:t xml:space="preserve"> on the Blue Book verification checklist. </w:t>
      </w:r>
    </w:p>
    <w:p w14:paraId="6B09ED62" w14:textId="6C8072A7" w:rsidR="00F03000" w:rsidRPr="00F03000" w:rsidRDefault="00476A4F" w:rsidP="00F03000">
      <w:pPr>
        <w:rPr>
          <w:rFonts w:eastAsiaTheme="majorEastAsia"/>
          <w:i/>
        </w:rPr>
      </w:pPr>
      <w:r>
        <w:rPr>
          <w:rFonts w:eastAsiaTheme="majorEastAsia"/>
          <w:i/>
        </w:rPr>
        <w:t>2.</w:t>
      </w:r>
      <w:r w:rsidR="00F03000" w:rsidRPr="00F03000">
        <w:rPr>
          <w:rFonts w:eastAsiaTheme="majorEastAsia"/>
          <w:i/>
        </w:rPr>
        <w:t xml:space="preserve"> reference to </w:t>
      </w:r>
      <w:r w:rsidR="00F03000" w:rsidRPr="00F03000">
        <w:rPr>
          <w:rFonts w:eastAsiaTheme="majorEastAsia"/>
          <w:i/>
          <w:u w:val="single"/>
        </w:rPr>
        <w:t>trainings</w:t>
      </w:r>
      <w:r w:rsidR="00F03000" w:rsidRPr="00F03000">
        <w:rPr>
          <w:rFonts w:eastAsiaTheme="majorEastAsia"/>
          <w:i/>
        </w:rPr>
        <w:t xml:space="preserve"> below does not necessarily mean sperate courses, but rather modules to be embedded within existing training, online e-learning, and/or specialized courses.  This to be determined by the background and skill/knowledge baseline for the target audience.</w:t>
      </w:r>
    </w:p>
    <w:tbl>
      <w:tblPr>
        <w:tblStyle w:val="TableGrid"/>
        <w:tblW w:w="9133" w:type="dxa"/>
        <w:tblInd w:w="360" w:type="dxa"/>
        <w:tblLook w:val="04A0" w:firstRow="1" w:lastRow="0" w:firstColumn="1" w:lastColumn="0" w:noHBand="0" w:noVBand="1"/>
      </w:tblPr>
      <w:tblGrid>
        <w:gridCol w:w="523"/>
        <w:gridCol w:w="1947"/>
        <w:gridCol w:w="6096"/>
        <w:gridCol w:w="567"/>
      </w:tblGrid>
      <w:tr w:rsidR="00F03000" w:rsidRPr="00F03000" w14:paraId="32D88BE8" w14:textId="77777777" w:rsidTr="0071014E">
        <w:tc>
          <w:tcPr>
            <w:tcW w:w="523" w:type="dxa"/>
            <w:shd w:val="clear" w:color="auto" w:fill="F2DBDB" w:themeFill="accent2" w:themeFillTint="33"/>
          </w:tcPr>
          <w:p w14:paraId="76E4C0DC" w14:textId="77777777" w:rsidR="00F03000" w:rsidRPr="00F03000" w:rsidRDefault="00F03000" w:rsidP="00F03000">
            <w:pPr>
              <w:rPr>
                <w:rFonts w:eastAsiaTheme="majorEastAsia"/>
              </w:rPr>
            </w:pPr>
          </w:p>
        </w:tc>
        <w:tc>
          <w:tcPr>
            <w:tcW w:w="1947" w:type="dxa"/>
            <w:shd w:val="clear" w:color="auto" w:fill="F2DBDB" w:themeFill="accent2" w:themeFillTint="33"/>
          </w:tcPr>
          <w:p w14:paraId="40C7BD38" w14:textId="77777777" w:rsidR="00F03000" w:rsidRPr="00F03000" w:rsidRDefault="00F03000" w:rsidP="00F03000">
            <w:pPr>
              <w:rPr>
                <w:rFonts w:eastAsiaTheme="majorEastAsia"/>
              </w:rPr>
            </w:pPr>
            <w:r w:rsidRPr="00F03000">
              <w:rPr>
                <w:rFonts w:eastAsiaTheme="majorEastAsia"/>
              </w:rPr>
              <w:t>Category</w:t>
            </w:r>
          </w:p>
        </w:tc>
        <w:tc>
          <w:tcPr>
            <w:tcW w:w="6096" w:type="dxa"/>
            <w:shd w:val="clear" w:color="auto" w:fill="F2DBDB" w:themeFill="accent2" w:themeFillTint="33"/>
          </w:tcPr>
          <w:p w14:paraId="49B2EC94" w14:textId="77777777" w:rsidR="00F03000" w:rsidRPr="00F03000" w:rsidRDefault="00F03000" w:rsidP="00F03000">
            <w:pPr>
              <w:rPr>
                <w:rFonts w:eastAsiaTheme="majorEastAsia"/>
              </w:rPr>
            </w:pPr>
            <w:r w:rsidRPr="00F03000">
              <w:rPr>
                <w:rFonts w:eastAsiaTheme="majorEastAsia"/>
              </w:rPr>
              <w:t>Check</w:t>
            </w:r>
          </w:p>
        </w:tc>
        <w:tc>
          <w:tcPr>
            <w:tcW w:w="567" w:type="dxa"/>
            <w:shd w:val="clear" w:color="auto" w:fill="F2DBDB" w:themeFill="accent2" w:themeFillTint="33"/>
          </w:tcPr>
          <w:p w14:paraId="702ABE6F" w14:textId="77777777" w:rsidR="00F03000" w:rsidRPr="00F03000" w:rsidRDefault="00F03000" w:rsidP="00F03000">
            <w:pPr>
              <w:rPr>
                <w:rFonts w:eastAsiaTheme="majorEastAsia"/>
              </w:rPr>
            </w:pPr>
            <w:r w:rsidRPr="00F03000">
              <w:rPr>
                <w:rFonts w:eastAsiaTheme="majorEastAsia"/>
                <w:noProof/>
              </w:rPr>
              <w:drawing>
                <wp:inline distT="0" distB="0" distL="0" distR="0" wp14:anchorId="0D93FC3B" wp14:editId="01401C3C">
                  <wp:extent cx="152400" cy="152400"/>
                  <wp:effectExtent l="0" t="0" r="0" b="0"/>
                  <wp:docPr id="11" name="Graphic 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152400" cy="152400"/>
                          </a:xfrm>
                          <a:prstGeom prst="rect">
                            <a:avLst/>
                          </a:prstGeom>
                        </pic:spPr>
                      </pic:pic>
                    </a:graphicData>
                  </a:graphic>
                </wp:inline>
              </w:drawing>
            </w:r>
            <w:r w:rsidRPr="00F03000">
              <w:rPr>
                <w:rFonts w:eastAsiaTheme="majorEastAsia"/>
                <w:noProof/>
              </w:rPr>
              <w:drawing>
                <wp:inline distT="0" distB="0" distL="0" distR="0" wp14:anchorId="1387D123" wp14:editId="5C6EED0D">
                  <wp:extent cx="152400" cy="152400"/>
                  <wp:effectExtent l="0" t="0" r="0" b="0"/>
                  <wp:docPr id="12" name="Graphic 12"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se.sv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152400" cy="152400"/>
                          </a:xfrm>
                          <a:prstGeom prst="rect">
                            <a:avLst/>
                          </a:prstGeom>
                        </pic:spPr>
                      </pic:pic>
                    </a:graphicData>
                  </a:graphic>
                </wp:inline>
              </w:drawing>
            </w:r>
          </w:p>
        </w:tc>
      </w:tr>
      <w:tr w:rsidR="00F03000" w:rsidRPr="00F03000" w14:paraId="1392A51D" w14:textId="77777777" w:rsidTr="0071014E">
        <w:tc>
          <w:tcPr>
            <w:tcW w:w="523" w:type="dxa"/>
          </w:tcPr>
          <w:p w14:paraId="387C0631" w14:textId="77777777" w:rsidR="00F03000" w:rsidRPr="00F03000" w:rsidRDefault="00F03000" w:rsidP="00F03000">
            <w:pPr>
              <w:rPr>
                <w:rFonts w:eastAsiaTheme="majorEastAsia"/>
              </w:rPr>
            </w:pPr>
            <w:r w:rsidRPr="00F03000">
              <w:rPr>
                <w:rFonts w:eastAsiaTheme="majorEastAsia"/>
              </w:rPr>
              <w:t>1</w:t>
            </w:r>
          </w:p>
        </w:tc>
        <w:tc>
          <w:tcPr>
            <w:tcW w:w="1947" w:type="dxa"/>
          </w:tcPr>
          <w:p w14:paraId="09066783" w14:textId="77777777" w:rsidR="00F03000" w:rsidRPr="00F03000" w:rsidRDefault="00F03000" w:rsidP="00F03000">
            <w:pPr>
              <w:rPr>
                <w:rFonts w:eastAsiaTheme="majorEastAsia"/>
              </w:rPr>
            </w:pPr>
            <w:r w:rsidRPr="00F03000">
              <w:rPr>
                <w:rFonts w:eastAsiaTheme="majorEastAsia"/>
              </w:rPr>
              <w:t xml:space="preserve">Duty of Care </w:t>
            </w:r>
          </w:p>
          <w:p w14:paraId="55BDBAAB" w14:textId="77777777" w:rsidR="00F03000" w:rsidRPr="00F03000" w:rsidRDefault="00F03000" w:rsidP="00F03000">
            <w:pPr>
              <w:rPr>
                <w:rFonts w:eastAsiaTheme="majorEastAsia"/>
              </w:rPr>
            </w:pPr>
          </w:p>
        </w:tc>
        <w:tc>
          <w:tcPr>
            <w:tcW w:w="6096" w:type="dxa"/>
          </w:tcPr>
          <w:p w14:paraId="6AAF2728"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5C7E1F18" w14:textId="77777777" w:rsidR="00F03000" w:rsidRPr="00F03000" w:rsidRDefault="00F03000" w:rsidP="007B57A9">
            <w:pPr>
              <w:numPr>
                <w:ilvl w:val="0"/>
                <w:numId w:val="72"/>
              </w:numPr>
              <w:rPr>
                <w:rFonts w:eastAsiaTheme="majorEastAsia"/>
              </w:rPr>
            </w:pPr>
            <w:r w:rsidRPr="00F03000">
              <w:rPr>
                <w:rFonts w:eastAsiaTheme="majorEastAsia"/>
              </w:rPr>
              <w:t xml:space="preserve">Adopted specific policies for the legal aspect of duty of care including safety, protection, and health measures, and related insurance policies </w:t>
            </w:r>
          </w:p>
          <w:p w14:paraId="6D7BB555" w14:textId="579903D5" w:rsidR="00F03000" w:rsidRPr="00F03000" w:rsidRDefault="00F03000" w:rsidP="007B57A9">
            <w:pPr>
              <w:numPr>
                <w:ilvl w:val="0"/>
                <w:numId w:val="72"/>
              </w:numPr>
              <w:rPr>
                <w:rFonts w:eastAsiaTheme="majorEastAsia"/>
              </w:rPr>
            </w:pPr>
            <w:r w:rsidRPr="00F03000">
              <w:rPr>
                <w:rFonts w:eastAsiaTheme="majorEastAsia"/>
              </w:rPr>
              <w:t>Informed Consent forms for armed conflict are in place</w:t>
            </w:r>
            <w:r w:rsidR="00877375">
              <w:rPr>
                <w:rFonts w:eastAsiaTheme="majorEastAsia"/>
              </w:rPr>
              <w:t xml:space="preserve"> with full transparency and clear accountability frameworks.</w:t>
            </w:r>
          </w:p>
          <w:p w14:paraId="3DE86102" w14:textId="77777777" w:rsidR="00F03000" w:rsidRPr="00F03000" w:rsidRDefault="00F03000" w:rsidP="007B57A9">
            <w:pPr>
              <w:numPr>
                <w:ilvl w:val="0"/>
                <w:numId w:val="72"/>
              </w:numPr>
              <w:rPr>
                <w:rFonts w:eastAsiaTheme="majorEastAsia"/>
              </w:rPr>
            </w:pPr>
            <w:r w:rsidRPr="00F03000">
              <w:rPr>
                <w:rFonts w:eastAsiaTheme="majorEastAsia"/>
              </w:rPr>
              <w:t>Care and Support before, during and after deployment</w:t>
            </w:r>
          </w:p>
          <w:p w14:paraId="16DE6F8F" w14:textId="77777777" w:rsidR="00F03000" w:rsidRPr="00F03000" w:rsidRDefault="00F03000" w:rsidP="007B57A9">
            <w:pPr>
              <w:numPr>
                <w:ilvl w:val="0"/>
                <w:numId w:val="72"/>
              </w:numPr>
              <w:rPr>
                <w:rFonts w:eastAsiaTheme="majorEastAsia"/>
              </w:rPr>
            </w:pPr>
            <w:r w:rsidRPr="00F03000">
              <w:rPr>
                <w:rFonts w:eastAsiaTheme="majorEastAsia"/>
              </w:rPr>
              <w:t>Team leader and team member rosters have training for armed conflict contexts including select topics from the chapters of the Red Book.</w:t>
            </w:r>
          </w:p>
          <w:p w14:paraId="6E6A6EA7"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training on self-care and stress management</w:t>
            </w:r>
          </w:p>
          <w:p w14:paraId="0423F53B" w14:textId="77777777" w:rsidR="00F03000" w:rsidRPr="00F03000" w:rsidRDefault="00F03000" w:rsidP="007B57A9">
            <w:pPr>
              <w:numPr>
                <w:ilvl w:val="0"/>
                <w:numId w:val="72"/>
              </w:numPr>
              <w:rPr>
                <w:rFonts w:eastAsiaTheme="majorEastAsia"/>
              </w:rPr>
            </w:pPr>
            <w:r w:rsidRPr="00F03000">
              <w:rPr>
                <w:rFonts w:eastAsiaTheme="majorEastAsia"/>
              </w:rPr>
              <w:t>Stated policy on prevention of sexual exploitation and abuse, including confidential reporting</w:t>
            </w:r>
          </w:p>
          <w:p w14:paraId="728395F2" w14:textId="77777777" w:rsidR="00F03000" w:rsidRPr="00F03000" w:rsidRDefault="00F03000" w:rsidP="007B57A9">
            <w:pPr>
              <w:numPr>
                <w:ilvl w:val="0"/>
                <w:numId w:val="72"/>
              </w:numPr>
              <w:rPr>
                <w:rFonts w:eastAsiaTheme="majorEastAsia"/>
              </w:rPr>
            </w:pPr>
            <w:r w:rsidRPr="00F03000">
              <w:rPr>
                <w:rFonts w:eastAsiaTheme="majorEastAsia"/>
              </w:rPr>
              <w:t>Stated policy on reporting of breaches in conduct and abuse in the field</w:t>
            </w:r>
          </w:p>
          <w:p w14:paraId="3D1C69FD" w14:textId="77777777" w:rsidR="00F03000" w:rsidRPr="00F03000" w:rsidRDefault="00F03000" w:rsidP="007B57A9">
            <w:pPr>
              <w:numPr>
                <w:ilvl w:val="0"/>
                <w:numId w:val="72"/>
              </w:numPr>
              <w:rPr>
                <w:rFonts w:eastAsiaTheme="majorEastAsia"/>
              </w:rPr>
            </w:pPr>
            <w:r w:rsidRPr="00F03000">
              <w:rPr>
                <w:rFonts w:eastAsiaTheme="majorEastAsia"/>
              </w:rPr>
              <w:t>Profile for leaders and members stated and communicated</w:t>
            </w:r>
          </w:p>
          <w:p w14:paraId="061AD92B" w14:textId="77777777" w:rsidR="00F03000" w:rsidRPr="00F03000" w:rsidRDefault="00F03000" w:rsidP="007B57A9">
            <w:pPr>
              <w:numPr>
                <w:ilvl w:val="0"/>
                <w:numId w:val="72"/>
              </w:numPr>
              <w:rPr>
                <w:rFonts w:eastAsiaTheme="majorEastAsia"/>
              </w:rPr>
            </w:pPr>
            <w:r w:rsidRPr="00F03000">
              <w:rPr>
                <w:rFonts w:eastAsiaTheme="majorEastAsia"/>
              </w:rPr>
              <w:t>If needed, arrangements with peer groups that have experience in conflict documented pre and during deployments</w:t>
            </w:r>
          </w:p>
          <w:p w14:paraId="4F09FA52" w14:textId="77777777" w:rsidR="00F03000" w:rsidRPr="00F03000" w:rsidRDefault="00F03000" w:rsidP="007B57A9">
            <w:pPr>
              <w:numPr>
                <w:ilvl w:val="0"/>
                <w:numId w:val="72"/>
              </w:numPr>
              <w:rPr>
                <w:rFonts w:eastAsiaTheme="majorEastAsia"/>
              </w:rPr>
            </w:pPr>
            <w:r w:rsidRPr="00F03000">
              <w:rPr>
                <w:rFonts w:eastAsiaTheme="majorEastAsia"/>
              </w:rPr>
              <w:t>A code of conduct is in place and signed by team members</w:t>
            </w:r>
          </w:p>
          <w:p w14:paraId="4CD5025E" w14:textId="77777777" w:rsidR="00F03000" w:rsidRPr="00F03000" w:rsidRDefault="00F03000" w:rsidP="007B57A9">
            <w:pPr>
              <w:numPr>
                <w:ilvl w:val="0"/>
                <w:numId w:val="72"/>
              </w:numPr>
              <w:rPr>
                <w:rFonts w:eastAsiaTheme="majorEastAsia"/>
              </w:rPr>
            </w:pPr>
            <w:r w:rsidRPr="00F03000">
              <w:rPr>
                <w:rFonts w:eastAsiaTheme="majorEastAsia"/>
              </w:rPr>
              <w:t xml:space="preserve">Team evacuation protocols and plans are drafted and </w:t>
            </w:r>
            <w:r w:rsidRPr="00F03000">
              <w:rPr>
                <w:rFonts w:eastAsiaTheme="majorEastAsia"/>
              </w:rPr>
              <w:lastRenderedPageBreak/>
              <w:t>communicated (then customized for each deployment)</w:t>
            </w:r>
          </w:p>
          <w:p w14:paraId="22C89D2D" w14:textId="77777777" w:rsidR="00F03000" w:rsidRPr="00F03000" w:rsidRDefault="00F03000" w:rsidP="007B57A9">
            <w:pPr>
              <w:numPr>
                <w:ilvl w:val="0"/>
                <w:numId w:val="72"/>
              </w:numPr>
              <w:rPr>
                <w:rFonts w:eastAsiaTheme="majorEastAsia"/>
              </w:rPr>
            </w:pPr>
            <w:r w:rsidRPr="00F03000">
              <w:rPr>
                <w:rFonts w:eastAsiaTheme="majorEastAsia"/>
              </w:rPr>
              <w:t xml:space="preserve">Protocols for family/significant other protocols are in place in case of harm, death, kidnap, disappearance, loss of communications, and other severe circumstance. </w:t>
            </w:r>
          </w:p>
          <w:p w14:paraId="054296B3" w14:textId="77777777" w:rsidR="00F03000" w:rsidRPr="00F03000" w:rsidRDefault="00F03000" w:rsidP="007B57A9">
            <w:pPr>
              <w:numPr>
                <w:ilvl w:val="0"/>
                <w:numId w:val="72"/>
              </w:numPr>
              <w:rPr>
                <w:rFonts w:eastAsiaTheme="majorEastAsia"/>
              </w:rPr>
            </w:pPr>
            <w:r w:rsidRPr="00F03000">
              <w:rPr>
                <w:rFonts w:eastAsiaTheme="majorEastAsia"/>
              </w:rPr>
              <w:t>Post deployment medical and relevant psycho-social support are in place</w:t>
            </w:r>
          </w:p>
          <w:p w14:paraId="669C1237" w14:textId="77777777" w:rsidR="00F03000" w:rsidRPr="00F03000" w:rsidRDefault="00F03000" w:rsidP="007B57A9">
            <w:pPr>
              <w:numPr>
                <w:ilvl w:val="0"/>
                <w:numId w:val="72"/>
              </w:numPr>
              <w:rPr>
                <w:rFonts w:eastAsiaTheme="majorEastAsia"/>
              </w:rPr>
            </w:pPr>
            <w:r w:rsidRPr="00F03000">
              <w:rPr>
                <w:rFonts w:eastAsiaTheme="majorEastAsia"/>
              </w:rPr>
              <w:t>Written policy as to duty of care towards local staff including protection, pay, insurance, and training</w:t>
            </w:r>
          </w:p>
          <w:p w14:paraId="0C73A2DF" w14:textId="77777777" w:rsidR="00F03000" w:rsidRPr="00F03000" w:rsidRDefault="00F03000" w:rsidP="00F03000">
            <w:pPr>
              <w:rPr>
                <w:rFonts w:eastAsiaTheme="majorEastAsia"/>
              </w:rPr>
            </w:pPr>
          </w:p>
          <w:p w14:paraId="4B3C0526" w14:textId="77777777" w:rsidR="00F03000" w:rsidRPr="00F03000" w:rsidRDefault="00F03000" w:rsidP="00F03000">
            <w:pPr>
              <w:rPr>
                <w:rFonts w:eastAsiaTheme="majorEastAsia"/>
                <w:u w:val="single"/>
              </w:rPr>
            </w:pPr>
            <w:r w:rsidRPr="00F03000">
              <w:rPr>
                <w:rFonts w:eastAsiaTheme="majorEastAsia"/>
                <w:u w:val="single"/>
              </w:rPr>
              <w:t>For the Team</w:t>
            </w:r>
          </w:p>
          <w:p w14:paraId="589E6F3A" w14:textId="77777777" w:rsidR="00F03000" w:rsidRPr="00F03000" w:rsidRDefault="00F03000" w:rsidP="007B57A9">
            <w:pPr>
              <w:numPr>
                <w:ilvl w:val="0"/>
                <w:numId w:val="72"/>
              </w:numPr>
              <w:rPr>
                <w:rFonts w:eastAsiaTheme="majorEastAsia"/>
              </w:rPr>
            </w:pPr>
            <w:r w:rsidRPr="00F03000">
              <w:rPr>
                <w:rFonts w:eastAsiaTheme="majorEastAsia"/>
              </w:rPr>
              <w:t>Team leaders and members apply the duty of care principles during operations – field checklist</w:t>
            </w:r>
          </w:p>
          <w:p w14:paraId="511DD78A" w14:textId="77777777" w:rsidR="00F03000" w:rsidRPr="00F03000" w:rsidRDefault="00F03000" w:rsidP="00F03000">
            <w:pPr>
              <w:rPr>
                <w:rFonts w:eastAsiaTheme="majorEastAsia"/>
              </w:rPr>
            </w:pPr>
          </w:p>
        </w:tc>
        <w:tc>
          <w:tcPr>
            <w:tcW w:w="567" w:type="dxa"/>
          </w:tcPr>
          <w:p w14:paraId="00E2B050" w14:textId="77777777" w:rsidR="00F03000" w:rsidRPr="00F03000" w:rsidRDefault="00F03000" w:rsidP="00F03000">
            <w:pPr>
              <w:rPr>
                <w:rFonts w:eastAsiaTheme="majorEastAsia"/>
              </w:rPr>
            </w:pPr>
          </w:p>
        </w:tc>
      </w:tr>
      <w:tr w:rsidR="00F03000" w:rsidRPr="00F03000" w14:paraId="6499BEE2" w14:textId="77777777" w:rsidTr="0071014E">
        <w:tc>
          <w:tcPr>
            <w:tcW w:w="523" w:type="dxa"/>
          </w:tcPr>
          <w:p w14:paraId="7BD4F7EA" w14:textId="77777777" w:rsidR="00F03000" w:rsidRPr="00F03000" w:rsidRDefault="00F03000" w:rsidP="00F03000">
            <w:pPr>
              <w:rPr>
                <w:rFonts w:eastAsiaTheme="majorEastAsia"/>
              </w:rPr>
            </w:pPr>
            <w:r w:rsidRPr="00F03000">
              <w:rPr>
                <w:rFonts w:eastAsiaTheme="majorEastAsia"/>
              </w:rPr>
              <w:t>2</w:t>
            </w:r>
          </w:p>
        </w:tc>
        <w:tc>
          <w:tcPr>
            <w:tcW w:w="1947" w:type="dxa"/>
          </w:tcPr>
          <w:p w14:paraId="3437C20F" w14:textId="77777777" w:rsidR="00F03000" w:rsidRPr="00F03000" w:rsidRDefault="00F03000" w:rsidP="00F03000">
            <w:pPr>
              <w:rPr>
                <w:rFonts w:eastAsiaTheme="majorEastAsia"/>
              </w:rPr>
            </w:pPr>
            <w:r w:rsidRPr="00F03000">
              <w:rPr>
                <w:rFonts w:eastAsiaTheme="majorEastAsia"/>
              </w:rPr>
              <w:t>IHL &amp; Principles</w:t>
            </w:r>
          </w:p>
        </w:tc>
        <w:tc>
          <w:tcPr>
            <w:tcW w:w="6096" w:type="dxa"/>
          </w:tcPr>
          <w:p w14:paraId="136E2507"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038F2A21" w14:textId="77777777" w:rsidR="00F03000" w:rsidRPr="00F03000" w:rsidRDefault="00F03000" w:rsidP="007B57A9">
            <w:pPr>
              <w:numPr>
                <w:ilvl w:val="0"/>
                <w:numId w:val="72"/>
              </w:numPr>
              <w:rPr>
                <w:rFonts w:eastAsiaTheme="majorEastAsia"/>
              </w:rPr>
            </w:pPr>
            <w:r w:rsidRPr="00F03000">
              <w:rPr>
                <w:rFonts w:eastAsiaTheme="majorEastAsia"/>
              </w:rPr>
              <w:t>Stated policy in compliance with IHL</w:t>
            </w:r>
          </w:p>
          <w:p w14:paraId="264FEA63" w14:textId="77777777" w:rsidR="00F03000" w:rsidRPr="00F03000" w:rsidRDefault="00F03000" w:rsidP="007B57A9">
            <w:pPr>
              <w:numPr>
                <w:ilvl w:val="0"/>
                <w:numId w:val="72"/>
              </w:numPr>
              <w:rPr>
                <w:rFonts w:eastAsiaTheme="majorEastAsia"/>
              </w:rPr>
            </w:pPr>
            <w:r w:rsidRPr="00F03000">
              <w:rPr>
                <w:rFonts w:eastAsiaTheme="majorEastAsia"/>
              </w:rPr>
              <w:t>Stated policy on Core Humanitarian Principles (Humanity, Impartiality, Neutrality, Independence)</w:t>
            </w:r>
          </w:p>
          <w:p w14:paraId="62DFACDB"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received practical IHL training</w:t>
            </w:r>
          </w:p>
          <w:p w14:paraId="39F7460B" w14:textId="77777777" w:rsidR="00F03000" w:rsidRPr="00F03000" w:rsidRDefault="00F03000" w:rsidP="007B57A9">
            <w:pPr>
              <w:numPr>
                <w:ilvl w:val="0"/>
                <w:numId w:val="72"/>
              </w:numPr>
              <w:rPr>
                <w:rFonts w:eastAsiaTheme="majorEastAsia"/>
              </w:rPr>
            </w:pPr>
            <w:r w:rsidRPr="00F03000">
              <w:rPr>
                <w:rFonts w:eastAsiaTheme="majorEastAsia"/>
              </w:rPr>
              <w:t>Team branding: Logos, Attire, Emblems for facility, personnel, vehicles are pre-agreed and printed with clear instructions to team leaders and team on proper use</w:t>
            </w:r>
          </w:p>
          <w:p w14:paraId="5E46F0D5" w14:textId="77777777" w:rsidR="00F03000" w:rsidRPr="00F03000" w:rsidRDefault="00F03000" w:rsidP="007B57A9">
            <w:pPr>
              <w:numPr>
                <w:ilvl w:val="0"/>
                <w:numId w:val="72"/>
              </w:numPr>
              <w:rPr>
                <w:rFonts w:eastAsiaTheme="majorEastAsia"/>
              </w:rPr>
            </w:pPr>
            <w:r w:rsidRPr="00F03000">
              <w:rPr>
                <w:rFonts w:eastAsiaTheme="majorEastAsia"/>
              </w:rPr>
              <w:t>Communications protocols (internal and external) are stated and agreed upon</w:t>
            </w:r>
          </w:p>
          <w:p w14:paraId="6291F73D"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training on Community Engagement techniques and approaches.</w:t>
            </w:r>
          </w:p>
          <w:p w14:paraId="14C6D387" w14:textId="77777777" w:rsidR="00F03000" w:rsidRPr="00F03000" w:rsidRDefault="00F03000" w:rsidP="007B57A9">
            <w:pPr>
              <w:numPr>
                <w:ilvl w:val="0"/>
                <w:numId w:val="72"/>
              </w:numPr>
              <w:rPr>
                <w:rFonts w:eastAsiaTheme="majorEastAsia"/>
              </w:rPr>
            </w:pPr>
            <w:r w:rsidRPr="00F03000">
              <w:rPr>
                <w:rFonts w:eastAsiaTheme="majorEastAsia"/>
              </w:rPr>
              <w:t>Team leaders have training in humanitarian negotiations.</w:t>
            </w:r>
          </w:p>
          <w:p w14:paraId="2AAD98E4" w14:textId="77777777" w:rsidR="00F03000" w:rsidRPr="00F03000" w:rsidRDefault="00F03000" w:rsidP="00F03000">
            <w:pPr>
              <w:rPr>
                <w:rFonts w:eastAsiaTheme="majorEastAsia"/>
                <w:u w:val="single"/>
              </w:rPr>
            </w:pPr>
            <w:r w:rsidRPr="00F03000">
              <w:rPr>
                <w:rFonts w:eastAsiaTheme="majorEastAsia"/>
                <w:u w:val="single"/>
              </w:rPr>
              <w:t>For the Team</w:t>
            </w:r>
          </w:p>
          <w:p w14:paraId="60CF3B2B" w14:textId="7E846386" w:rsidR="00F03000" w:rsidRDefault="00F03000" w:rsidP="007B57A9">
            <w:pPr>
              <w:numPr>
                <w:ilvl w:val="0"/>
                <w:numId w:val="72"/>
              </w:numPr>
              <w:rPr>
                <w:rFonts w:eastAsiaTheme="majorEastAsia"/>
              </w:rPr>
            </w:pPr>
            <w:r w:rsidRPr="00F03000">
              <w:rPr>
                <w:rFonts w:eastAsiaTheme="majorEastAsia"/>
              </w:rPr>
              <w:t>Team leaders and members commit to compliance with IHL and Core Humanitarian Principles</w:t>
            </w:r>
          </w:p>
          <w:p w14:paraId="37EAF9AD" w14:textId="0C3262B0" w:rsidR="00BB0EFF" w:rsidRPr="00F03000" w:rsidRDefault="00BB0EFF" w:rsidP="007B57A9">
            <w:pPr>
              <w:numPr>
                <w:ilvl w:val="0"/>
                <w:numId w:val="72"/>
              </w:numPr>
              <w:rPr>
                <w:rFonts w:eastAsiaTheme="majorEastAsia"/>
              </w:rPr>
            </w:pPr>
            <w:r>
              <w:rPr>
                <w:rFonts w:eastAsiaTheme="majorEastAsia"/>
              </w:rPr>
              <w:t>Team leaders to act as guardians</w:t>
            </w:r>
            <w:r w:rsidR="00973FA4">
              <w:rPr>
                <w:rFonts w:eastAsiaTheme="majorEastAsia"/>
              </w:rPr>
              <w:t>, implementers,</w:t>
            </w:r>
            <w:r>
              <w:rPr>
                <w:rFonts w:eastAsiaTheme="majorEastAsia"/>
              </w:rPr>
              <w:t xml:space="preserve"> and influencers related to policies and approaches in this list.</w:t>
            </w:r>
          </w:p>
          <w:p w14:paraId="091DC062" w14:textId="77777777" w:rsidR="00F03000" w:rsidRPr="00F03000" w:rsidRDefault="00F03000" w:rsidP="00F03000">
            <w:pPr>
              <w:rPr>
                <w:rFonts w:eastAsiaTheme="majorEastAsia"/>
              </w:rPr>
            </w:pPr>
          </w:p>
        </w:tc>
        <w:tc>
          <w:tcPr>
            <w:tcW w:w="567" w:type="dxa"/>
          </w:tcPr>
          <w:p w14:paraId="556A2852" w14:textId="77777777" w:rsidR="00F03000" w:rsidRPr="00F03000" w:rsidRDefault="00F03000" w:rsidP="00F03000">
            <w:pPr>
              <w:rPr>
                <w:rFonts w:eastAsiaTheme="majorEastAsia"/>
              </w:rPr>
            </w:pPr>
          </w:p>
        </w:tc>
      </w:tr>
      <w:tr w:rsidR="00F03000" w:rsidRPr="00F03000" w14:paraId="29D309BF" w14:textId="77777777" w:rsidTr="0071014E">
        <w:tc>
          <w:tcPr>
            <w:tcW w:w="523" w:type="dxa"/>
          </w:tcPr>
          <w:p w14:paraId="793CCFEC" w14:textId="77777777" w:rsidR="00F03000" w:rsidRPr="00F03000" w:rsidRDefault="00F03000" w:rsidP="00F03000">
            <w:pPr>
              <w:rPr>
                <w:rFonts w:eastAsiaTheme="majorEastAsia"/>
              </w:rPr>
            </w:pPr>
            <w:r w:rsidRPr="00F03000">
              <w:rPr>
                <w:rFonts w:eastAsiaTheme="majorEastAsia"/>
              </w:rPr>
              <w:t>3</w:t>
            </w:r>
          </w:p>
        </w:tc>
        <w:tc>
          <w:tcPr>
            <w:tcW w:w="1947" w:type="dxa"/>
          </w:tcPr>
          <w:p w14:paraId="2D017930" w14:textId="77777777" w:rsidR="00F03000" w:rsidRPr="00F03000" w:rsidRDefault="00F03000" w:rsidP="00F03000">
            <w:pPr>
              <w:rPr>
                <w:rFonts w:eastAsiaTheme="majorEastAsia"/>
              </w:rPr>
            </w:pPr>
            <w:r w:rsidRPr="00F03000">
              <w:rPr>
                <w:rFonts w:eastAsiaTheme="majorEastAsia"/>
              </w:rPr>
              <w:t>Safety &amp; Security</w:t>
            </w:r>
          </w:p>
        </w:tc>
        <w:tc>
          <w:tcPr>
            <w:tcW w:w="6096" w:type="dxa"/>
          </w:tcPr>
          <w:p w14:paraId="2C92E202"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19F529B7" w14:textId="77777777" w:rsidR="00F03000" w:rsidRPr="00F03000" w:rsidRDefault="00F03000" w:rsidP="007B57A9">
            <w:pPr>
              <w:numPr>
                <w:ilvl w:val="0"/>
                <w:numId w:val="72"/>
              </w:numPr>
              <w:rPr>
                <w:rFonts w:eastAsiaTheme="majorEastAsia"/>
              </w:rPr>
            </w:pPr>
            <w:r w:rsidRPr="00F03000">
              <w:rPr>
                <w:rFonts w:eastAsiaTheme="majorEastAsia"/>
              </w:rPr>
              <w:t>SOPs and Protocols for safety and risk management in the field including Critical Incident Management (CIM)</w:t>
            </w:r>
          </w:p>
          <w:p w14:paraId="6D4E13CA"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received armed conflict focused safety and security risk management training.</w:t>
            </w:r>
          </w:p>
          <w:p w14:paraId="675A2311" w14:textId="77777777" w:rsidR="00F03000" w:rsidRPr="00F03000" w:rsidRDefault="00F03000" w:rsidP="007B57A9">
            <w:pPr>
              <w:numPr>
                <w:ilvl w:val="0"/>
                <w:numId w:val="72"/>
              </w:numPr>
              <w:rPr>
                <w:rFonts w:eastAsiaTheme="majorEastAsia"/>
              </w:rPr>
            </w:pPr>
            <w:r w:rsidRPr="00F03000">
              <w:rPr>
                <w:rFonts w:eastAsiaTheme="majorEastAsia"/>
              </w:rPr>
              <w:t>See item above on team branding</w:t>
            </w:r>
          </w:p>
          <w:p w14:paraId="08003898" w14:textId="77777777" w:rsidR="00F03000" w:rsidRPr="00F03000" w:rsidRDefault="00F03000" w:rsidP="007B57A9">
            <w:pPr>
              <w:numPr>
                <w:ilvl w:val="0"/>
                <w:numId w:val="72"/>
              </w:numPr>
              <w:rPr>
                <w:rFonts w:eastAsiaTheme="majorEastAsia"/>
              </w:rPr>
            </w:pPr>
            <w:r w:rsidRPr="00F03000">
              <w:rPr>
                <w:rFonts w:eastAsiaTheme="majorEastAsia"/>
              </w:rPr>
              <w:t xml:space="preserve">Measures and supplies are in place for protection of the facility (fencing, fire extinguishers, sand bags, lighting, communications equipment, </w:t>
            </w:r>
            <w:proofErr w:type="spellStart"/>
            <w:r w:rsidRPr="00F03000">
              <w:rPr>
                <w:rFonts w:eastAsiaTheme="majorEastAsia"/>
              </w:rPr>
              <w:t>etc</w:t>
            </w:r>
            <w:proofErr w:type="spellEnd"/>
            <w:r w:rsidRPr="00F03000">
              <w:rPr>
                <w:rFonts w:eastAsiaTheme="majorEastAsia"/>
              </w:rPr>
              <w:t>)</w:t>
            </w:r>
          </w:p>
          <w:p w14:paraId="0B87C489" w14:textId="77777777" w:rsidR="00F03000" w:rsidRPr="00F03000" w:rsidRDefault="00F03000" w:rsidP="007B57A9">
            <w:pPr>
              <w:numPr>
                <w:ilvl w:val="0"/>
                <w:numId w:val="72"/>
              </w:numPr>
              <w:rPr>
                <w:rFonts w:eastAsiaTheme="majorEastAsia"/>
              </w:rPr>
            </w:pPr>
            <w:r w:rsidRPr="00F03000">
              <w:rPr>
                <w:rFonts w:eastAsiaTheme="majorEastAsia"/>
              </w:rPr>
              <w:lastRenderedPageBreak/>
              <w:t>Signage – “no weapons” or facility and vehicles</w:t>
            </w:r>
          </w:p>
          <w:p w14:paraId="728B80C7" w14:textId="77777777" w:rsidR="00F03000" w:rsidRPr="00F03000" w:rsidRDefault="00F03000" w:rsidP="007B57A9">
            <w:pPr>
              <w:numPr>
                <w:ilvl w:val="0"/>
                <w:numId w:val="72"/>
              </w:numPr>
              <w:rPr>
                <w:rFonts w:eastAsiaTheme="majorEastAsia"/>
              </w:rPr>
            </w:pPr>
            <w:r w:rsidRPr="00F03000">
              <w:rPr>
                <w:rFonts w:eastAsiaTheme="majorEastAsia"/>
              </w:rPr>
              <w:t xml:space="preserve">Written policy on use of armed escorts and armed guards as option of last resort.  (does not apply for military or civil </w:t>
            </w:r>
            <w:proofErr w:type="spellStart"/>
            <w:r w:rsidRPr="00F03000">
              <w:rPr>
                <w:rFonts w:eastAsiaTheme="majorEastAsia"/>
              </w:rPr>
              <w:t>defence</w:t>
            </w:r>
            <w:proofErr w:type="spellEnd"/>
            <w:r w:rsidRPr="00F03000">
              <w:rPr>
                <w:rFonts w:eastAsiaTheme="majorEastAsia"/>
              </w:rPr>
              <w:t xml:space="preserve"> teams)</w:t>
            </w:r>
          </w:p>
          <w:p w14:paraId="6CD8374B" w14:textId="77777777" w:rsidR="00F03000" w:rsidRPr="00F03000" w:rsidRDefault="00F03000" w:rsidP="007B57A9">
            <w:pPr>
              <w:numPr>
                <w:ilvl w:val="0"/>
                <w:numId w:val="72"/>
              </w:numPr>
              <w:rPr>
                <w:rFonts w:eastAsiaTheme="majorEastAsia"/>
                <w:highlight w:val="yellow"/>
              </w:rPr>
            </w:pPr>
            <w:r w:rsidRPr="00F03000">
              <w:rPr>
                <w:rFonts w:eastAsiaTheme="majorEastAsia"/>
                <w:highlight w:val="yellow"/>
              </w:rPr>
              <w:t>CBRN precautions…</w:t>
            </w:r>
          </w:p>
          <w:p w14:paraId="3DCE32C1" w14:textId="77777777" w:rsidR="00F03000" w:rsidRPr="00F03000" w:rsidRDefault="00F03000" w:rsidP="00F03000">
            <w:pPr>
              <w:rPr>
                <w:rFonts w:eastAsiaTheme="majorEastAsia"/>
                <w:u w:val="single"/>
              </w:rPr>
            </w:pPr>
            <w:r w:rsidRPr="00F03000">
              <w:rPr>
                <w:rFonts w:eastAsiaTheme="majorEastAsia"/>
                <w:u w:val="single"/>
              </w:rPr>
              <w:t>For the Team</w:t>
            </w:r>
          </w:p>
          <w:p w14:paraId="2A7DEF5B" w14:textId="77777777" w:rsidR="00F03000" w:rsidRPr="00F03000" w:rsidRDefault="00F03000" w:rsidP="007B57A9">
            <w:pPr>
              <w:numPr>
                <w:ilvl w:val="0"/>
                <w:numId w:val="72"/>
              </w:numPr>
              <w:rPr>
                <w:rFonts w:eastAsiaTheme="majorEastAsia"/>
              </w:rPr>
            </w:pPr>
            <w:r w:rsidRPr="00F03000">
              <w:rPr>
                <w:rFonts w:eastAsiaTheme="majorEastAsia"/>
              </w:rPr>
              <w:t>Commit to adhere to security protocols.  Breaches will result in termination field assignment and disciplinary action.</w:t>
            </w:r>
          </w:p>
          <w:p w14:paraId="3C543659" w14:textId="77777777" w:rsidR="00F03000" w:rsidRPr="00F03000" w:rsidRDefault="00F03000" w:rsidP="007B57A9">
            <w:pPr>
              <w:numPr>
                <w:ilvl w:val="0"/>
                <w:numId w:val="72"/>
              </w:numPr>
              <w:rPr>
                <w:rFonts w:eastAsiaTheme="majorEastAsia"/>
              </w:rPr>
            </w:pPr>
            <w:r w:rsidRPr="00F03000">
              <w:rPr>
                <w:rFonts w:eastAsiaTheme="majorEastAsia"/>
                <w:highlight w:val="yellow"/>
              </w:rPr>
              <w:t>CBRN precautions …</w:t>
            </w:r>
          </w:p>
        </w:tc>
        <w:tc>
          <w:tcPr>
            <w:tcW w:w="567" w:type="dxa"/>
          </w:tcPr>
          <w:p w14:paraId="05B5C855" w14:textId="77777777" w:rsidR="00F03000" w:rsidRPr="00F03000" w:rsidRDefault="00F03000" w:rsidP="00F03000">
            <w:pPr>
              <w:rPr>
                <w:rFonts w:eastAsiaTheme="majorEastAsia"/>
              </w:rPr>
            </w:pPr>
          </w:p>
        </w:tc>
      </w:tr>
      <w:tr w:rsidR="00F03000" w:rsidRPr="00F03000" w14:paraId="7BC9C34F" w14:textId="77777777" w:rsidTr="0071014E">
        <w:tc>
          <w:tcPr>
            <w:tcW w:w="523" w:type="dxa"/>
          </w:tcPr>
          <w:p w14:paraId="2029A5F4" w14:textId="77777777" w:rsidR="00F03000" w:rsidRPr="00F03000" w:rsidRDefault="00F03000" w:rsidP="00F03000">
            <w:pPr>
              <w:rPr>
                <w:rFonts w:eastAsiaTheme="majorEastAsia"/>
              </w:rPr>
            </w:pPr>
            <w:r w:rsidRPr="00F03000">
              <w:rPr>
                <w:rFonts w:eastAsiaTheme="majorEastAsia"/>
              </w:rPr>
              <w:t>4</w:t>
            </w:r>
          </w:p>
        </w:tc>
        <w:tc>
          <w:tcPr>
            <w:tcW w:w="1947" w:type="dxa"/>
          </w:tcPr>
          <w:p w14:paraId="78D032A4" w14:textId="77777777" w:rsidR="00F03000" w:rsidRPr="00F03000" w:rsidRDefault="00F03000" w:rsidP="00F03000">
            <w:pPr>
              <w:rPr>
                <w:rFonts w:eastAsiaTheme="majorEastAsia"/>
              </w:rPr>
            </w:pPr>
            <w:r w:rsidRPr="00F03000">
              <w:rPr>
                <w:rFonts w:eastAsiaTheme="majorEastAsia"/>
              </w:rPr>
              <w:t>Coordination</w:t>
            </w:r>
          </w:p>
        </w:tc>
        <w:tc>
          <w:tcPr>
            <w:tcW w:w="6096" w:type="dxa"/>
          </w:tcPr>
          <w:p w14:paraId="6633B5D6"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68D3C11C" w14:textId="77777777" w:rsidR="00F03000" w:rsidRPr="00F03000" w:rsidRDefault="00F03000" w:rsidP="007B57A9">
            <w:pPr>
              <w:numPr>
                <w:ilvl w:val="0"/>
                <w:numId w:val="72"/>
              </w:numPr>
              <w:rPr>
                <w:rFonts w:eastAsiaTheme="majorEastAsia"/>
              </w:rPr>
            </w:pPr>
            <w:r w:rsidRPr="00F03000">
              <w:rPr>
                <w:rFonts w:eastAsiaTheme="majorEastAsia"/>
              </w:rPr>
              <w:t>Team leaders and team members have received specific training on the importance and methods of coordination in armed conflict.</w:t>
            </w:r>
          </w:p>
          <w:p w14:paraId="1EA43E5E" w14:textId="77777777" w:rsidR="00F03000" w:rsidRPr="00F03000" w:rsidRDefault="00F03000" w:rsidP="00F03000">
            <w:pPr>
              <w:rPr>
                <w:rFonts w:eastAsiaTheme="majorEastAsia"/>
                <w:u w:val="single"/>
              </w:rPr>
            </w:pPr>
            <w:r w:rsidRPr="00F03000">
              <w:rPr>
                <w:rFonts w:eastAsiaTheme="majorEastAsia"/>
                <w:u w:val="single"/>
              </w:rPr>
              <w:t>For the Team</w:t>
            </w:r>
          </w:p>
          <w:p w14:paraId="1DF964E8" w14:textId="77777777" w:rsidR="00F03000" w:rsidRPr="00F03000" w:rsidRDefault="00F03000" w:rsidP="007B57A9">
            <w:pPr>
              <w:numPr>
                <w:ilvl w:val="0"/>
                <w:numId w:val="72"/>
              </w:numPr>
              <w:rPr>
                <w:rFonts w:eastAsiaTheme="majorEastAsia"/>
              </w:rPr>
            </w:pPr>
            <w:r w:rsidRPr="00F03000">
              <w:rPr>
                <w:rFonts w:eastAsiaTheme="majorEastAsia"/>
              </w:rPr>
              <w:t>Mechanism to ensure contributions to coordination mechanisms, representation, and compliance when indicated.</w:t>
            </w:r>
          </w:p>
          <w:p w14:paraId="03A0DA13" w14:textId="77777777" w:rsidR="00F03000" w:rsidRPr="00F03000" w:rsidRDefault="00F03000" w:rsidP="00F03000">
            <w:pPr>
              <w:rPr>
                <w:rFonts w:eastAsiaTheme="majorEastAsia"/>
              </w:rPr>
            </w:pPr>
          </w:p>
        </w:tc>
        <w:tc>
          <w:tcPr>
            <w:tcW w:w="567" w:type="dxa"/>
          </w:tcPr>
          <w:p w14:paraId="4CDAAA72" w14:textId="77777777" w:rsidR="00F03000" w:rsidRPr="00F03000" w:rsidRDefault="00F03000" w:rsidP="00F03000">
            <w:pPr>
              <w:rPr>
                <w:rFonts w:eastAsiaTheme="majorEastAsia"/>
              </w:rPr>
            </w:pPr>
          </w:p>
        </w:tc>
      </w:tr>
      <w:tr w:rsidR="00F03000" w:rsidRPr="00F03000" w14:paraId="5229D1A2" w14:textId="77777777" w:rsidTr="0071014E">
        <w:tc>
          <w:tcPr>
            <w:tcW w:w="523" w:type="dxa"/>
          </w:tcPr>
          <w:p w14:paraId="06569D1F" w14:textId="77777777" w:rsidR="00F03000" w:rsidRPr="00F03000" w:rsidRDefault="00F03000" w:rsidP="00F03000">
            <w:pPr>
              <w:rPr>
                <w:rFonts w:eastAsiaTheme="majorEastAsia"/>
              </w:rPr>
            </w:pPr>
            <w:r w:rsidRPr="00F03000">
              <w:rPr>
                <w:rFonts w:eastAsiaTheme="majorEastAsia"/>
              </w:rPr>
              <w:t>5</w:t>
            </w:r>
          </w:p>
        </w:tc>
        <w:tc>
          <w:tcPr>
            <w:tcW w:w="1947" w:type="dxa"/>
          </w:tcPr>
          <w:p w14:paraId="43D665A2" w14:textId="77777777" w:rsidR="00F03000" w:rsidRPr="00F03000" w:rsidRDefault="00F03000" w:rsidP="00F03000">
            <w:pPr>
              <w:rPr>
                <w:rFonts w:eastAsiaTheme="majorEastAsia"/>
              </w:rPr>
            </w:pPr>
            <w:r w:rsidRPr="00F03000">
              <w:rPr>
                <w:rFonts w:eastAsiaTheme="majorEastAsia"/>
              </w:rPr>
              <w:t>GBV &amp; Protection</w:t>
            </w:r>
          </w:p>
        </w:tc>
        <w:tc>
          <w:tcPr>
            <w:tcW w:w="6096" w:type="dxa"/>
          </w:tcPr>
          <w:p w14:paraId="1305DA9C"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62A05595" w14:textId="77777777" w:rsidR="00F03000" w:rsidRPr="00F03000" w:rsidRDefault="00F03000" w:rsidP="007B57A9">
            <w:pPr>
              <w:numPr>
                <w:ilvl w:val="0"/>
                <w:numId w:val="72"/>
              </w:numPr>
              <w:rPr>
                <w:rFonts w:eastAsiaTheme="majorEastAsia"/>
              </w:rPr>
            </w:pPr>
            <w:r w:rsidRPr="00F03000">
              <w:rPr>
                <w:rFonts w:eastAsiaTheme="majorEastAsia"/>
              </w:rPr>
              <w:t>Stated and communicated policy on GBV in the field</w:t>
            </w:r>
          </w:p>
          <w:p w14:paraId="3C0016D6"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received training to care for GBV survivors including special approach to children.</w:t>
            </w:r>
          </w:p>
          <w:p w14:paraId="6A78E42F" w14:textId="77777777" w:rsidR="00F03000" w:rsidRPr="00F03000" w:rsidRDefault="00F03000" w:rsidP="007B57A9">
            <w:pPr>
              <w:numPr>
                <w:ilvl w:val="0"/>
                <w:numId w:val="72"/>
              </w:numPr>
              <w:rPr>
                <w:rFonts w:eastAsiaTheme="majorEastAsia"/>
              </w:rPr>
            </w:pPr>
            <w:r w:rsidRPr="00F03000">
              <w:rPr>
                <w:rFonts w:eastAsiaTheme="majorEastAsia"/>
              </w:rPr>
              <w:t>GBV and post rape medical kit and supplies</w:t>
            </w:r>
          </w:p>
          <w:p w14:paraId="3AD6D41D" w14:textId="77777777" w:rsidR="00F03000" w:rsidRPr="00F03000" w:rsidRDefault="00F03000" w:rsidP="007B57A9">
            <w:pPr>
              <w:numPr>
                <w:ilvl w:val="0"/>
                <w:numId w:val="72"/>
              </w:numPr>
              <w:rPr>
                <w:rFonts w:eastAsiaTheme="majorEastAsia"/>
              </w:rPr>
            </w:pPr>
            <w:r w:rsidRPr="00F03000">
              <w:rPr>
                <w:rFonts w:eastAsiaTheme="majorEastAsia"/>
              </w:rPr>
              <w:t>Confidential documentation policy and field arrangement including consent forms</w:t>
            </w:r>
          </w:p>
          <w:p w14:paraId="5E942BBC" w14:textId="77777777" w:rsidR="00F03000" w:rsidRPr="00F03000" w:rsidRDefault="00F03000" w:rsidP="007B57A9">
            <w:pPr>
              <w:numPr>
                <w:ilvl w:val="0"/>
                <w:numId w:val="72"/>
              </w:numPr>
              <w:rPr>
                <w:rFonts w:eastAsiaTheme="majorEastAsia"/>
              </w:rPr>
            </w:pPr>
            <w:r w:rsidRPr="00F03000">
              <w:rPr>
                <w:rFonts w:eastAsiaTheme="majorEastAsia"/>
              </w:rPr>
              <w:t>Team leaders and members have training on confidential advocacy and protection, including how to manage media</w:t>
            </w:r>
          </w:p>
          <w:p w14:paraId="755EA4E8" w14:textId="77777777" w:rsidR="00F03000" w:rsidRPr="00F03000" w:rsidRDefault="00F03000" w:rsidP="00F03000">
            <w:pPr>
              <w:rPr>
                <w:rFonts w:eastAsiaTheme="majorEastAsia"/>
              </w:rPr>
            </w:pPr>
          </w:p>
          <w:p w14:paraId="4AE961C6" w14:textId="77777777" w:rsidR="00F03000" w:rsidRPr="00F03000" w:rsidRDefault="00F03000" w:rsidP="00F03000">
            <w:pPr>
              <w:rPr>
                <w:rFonts w:eastAsiaTheme="majorEastAsia"/>
                <w:u w:val="single"/>
              </w:rPr>
            </w:pPr>
            <w:r w:rsidRPr="00F03000">
              <w:rPr>
                <w:rFonts w:eastAsiaTheme="majorEastAsia"/>
                <w:u w:val="single"/>
              </w:rPr>
              <w:t>For the Team</w:t>
            </w:r>
          </w:p>
          <w:p w14:paraId="7658CEC1" w14:textId="77777777" w:rsidR="00F03000" w:rsidRPr="00F03000" w:rsidRDefault="00F03000" w:rsidP="007B57A9">
            <w:pPr>
              <w:numPr>
                <w:ilvl w:val="0"/>
                <w:numId w:val="72"/>
              </w:numPr>
              <w:rPr>
                <w:rFonts w:eastAsiaTheme="majorEastAsia"/>
              </w:rPr>
            </w:pPr>
            <w:r w:rsidRPr="00F03000">
              <w:rPr>
                <w:rFonts w:eastAsiaTheme="majorEastAsia"/>
              </w:rPr>
              <w:t>Assure own and local compliance with GBV approaches with sensitivity to confidentiality, protection and local laws.</w:t>
            </w:r>
          </w:p>
          <w:p w14:paraId="4800BC8C" w14:textId="77777777" w:rsidR="00F03000" w:rsidRPr="00F03000" w:rsidRDefault="00F03000" w:rsidP="00F03000">
            <w:pPr>
              <w:rPr>
                <w:rFonts w:eastAsiaTheme="majorEastAsia"/>
              </w:rPr>
            </w:pPr>
            <w:r w:rsidRPr="00F03000">
              <w:rPr>
                <w:rFonts w:eastAsiaTheme="majorEastAsia"/>
              </w:rPr>
              <w:t xml:space="preserve"> </w:t>
            </w:r>
          </w:p>
        </w:tc>
        <w:tc>
          <w:tcPr>
            <w:tcW w:w="567" w:type="dxa"/>
          </w:tcPr>
          <w:p w14:paraId="5F4E1934" w14:textId="77777777" w:rsidR="00F03000" w:rsidRPr="00F03000" w:rsidRDefault="00F03000" w:rsidP="00F03000">
            <w:pPr>
              <w:rPr>
                <w:rFonts w:eastAsiaTheme="majorEastAsia"/>
              </w:rPr>
            </w:pPr>
          </w:p>
        </w:tc>
      </w:tr>
      <w:tr w:rsidR="00F03000" w:rsidRPr="00F03000" w14:paraId="54AE8F9B" w14:textId="77777777" w:rsidTr="0071014E">
        <w:tc>
          <w:tcPr>
            <w:tcW w:w="523" w:type="dxa"/>
          </w:tcPr>
          <w:p w14:paraId="295C035A" w14:textId="77777777" w:rsidR="00F03000" w:rsidRPr="00F03000" w:rsidRDefault="00F03000" w:rsidP="00F03000">
            <w:pPr>
              <w:rPr>
                <w:rFonts w:eastAsiaTheme="majorEastAsia"/>
              </w:rPr>
            </w:pPr>
            <w:r w:rsidRPr="00F03000">
              <w:rPr>
                <w:rFonts w:eastAsiaTheme="majorEastAsia"/>
              </w:rPr>
              <w:t>6</w:t>
            </w:r>
          </w:p>
        </w:tc>
        <w:tc>
          <w:tcPr>
            <w:tcW w:w="1947" w:type="dxa"/>
          </w:tcPr>
          <w:p w14:paraId="49F962D2" w14:textId="77777777" w:rsidR="00F03000" w:rsidRPr="00F03000" w:rsidRDefault="00F03000" w:rsidP="00F03000">
            <w:pPr>
              <w:rPr>
                <w:rFonts w:eastAsiaTheme="majorEastAsia"/>
              </w:rPr>
            </w:pPr>
            <w:r w:rsidRPr="00F03000">
              <w:rPr>
                <w:rFonts w:eastAsiaTheme="majorEastAsia"/>
              </w:rPr>
              <w:t>Clinical Care</w:t>
            </w:r>
          </w:p>
        </w:tc>
        <w:tc>
          <w:tcPr>
            <w:tcW w:w="6096" w:type="dxa"/>
          </w:tcPr>
          <w:p w14:paraId="7F50E4EE"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5D6B8C13" w14:textId="77777777" w:rsidR="00F03000" w:rsidRPr="00F03000" w:rsidRDefault="00F03000" w:rsidP="007B57A9">
            <w:pPr>
              <w:numPr>
                <w:ilvl w:val="0"/>
                <w:numId w:val="72"/>
              </w:numPr>
              <w:rPr>
                <w:rFonts w:eastAsiaTheme="majorEastAsia"/>
              </w:rPr>
            </w:pPr>
            <w:r w:rsidRPr="00F03000">
              <w:rPr>
                <w:rFonts w:eastAsiaTheme="majorEastAsia"/>
              </w:rPr>
              <w:t>War wounded medical kit and supplies</w:t>
            </w:r>
          </w:p>
          <w:p w14:paraId="01E99A6F" w14:textId="77777777" w:rsidR="00F03000" w:rsidRPr="00F03000" w:rsidRDefault="00F03000" w:rsidP="007B57A9">
            <w:pPr>
              <w:numPr>
                <w:ilvl w:val="0"/>
                <w:numId w:val="72"/>
              </w:numPr>
              <w:rPr>
                <w:rFonts w:eastAsiaTheme="majorEastAsia"/>
              </w:rPr>
            </w:pPr>
            <w:r w:rsidRPr="00F03000">
              <w:rPr>
                <w:rFonts w:eastAsiaTheme="majorEastAsia"/>
              </w:rPr>
              <w:t>Experience?</w:t>
            </w:r>
          </w:p>
          <w:p w14:paraId="79D64C84" w14:textId="77777777" w:rsidR="00F03000" w:rsidRPr="00F03000" w:rsidRDefault="00F03000" w:rsidP="007B57A9">
            <w:pPr>
              <w:numPr>
                <w:ilvl w:val="0"/>
                <w:numId w:val="72"/>
              </w:numPr>
              <w:rPr>
                <w:rFonts w:eastAsiaTheme="majorEastAsia"/>
              </w:rPr>
            </w:pPr>
            <w:r w:rsidRPr="00F03000">
              <w:rPr>
                <w:rFonts w:eastAsiaTheme="majorEastAsia"/>
              </w:rPr>
              <w:t>Arrangements for Access to remote and tele-consultations and advice</w:t>
            </w:r>
          </w:p>
          <w:p w14:paraId="2D426D00" w14:textId="77777777" w:rsidR="00F03000" w:rsidRPr="00F03000" w:rsidRDefault="00F03000" w:rsidP="007B57A9">
            <w:pPr>
              <w:numPr>
                <w:ilvl w:val="0"/>
                <w:numId w:val="72"/>
              </w:numPr>
              <w:rPr>
                <w:rFonts w:eastAsiaTheme="majorEastAsia"/>
                <w:highlight w:val="yellow"/>
              </w:rPr>
            </w:pPr>
            <w:r w:rsidRPr="00F03000">
              <w:rPr>
                <w:rFonts w:eastAsiaTheme="majorEastAsia"/>
                <w:highlight w:val="yellow"/>
              </w:rPr>
              <w:t>……</w:t>
            </w:r>
          </w:p>
          <w:p w14:paraId="685C6BF2" w14:textId="77777777" w:rsidR="00F03000" w:rsidRPr="00F03000" w:rsidRDefault="00F03000" w:rsidP="00F03000">
            <w:pPr>
              <w:rPr>
                <w:rFonts w:eastAsiaTheme="majorEastAsia"/>
              </w:rPr>
            </w:pPr>
          </w:p>
          <w:p w14:paraId="3CA5FFAD" w14:textId="77777777" w:rsidR="00F03000" w:rsidRPr="00F03000" w:rsidRDefault="00F03000" w:rsidP="00F03000">
            <w:pPr>
              <w:rPr>
                <w:rFonts w:eastAsiaTheme="majorEastAsia"/>
              </w:rPr>
            </w:pPr>
            <w:r w:rsidRPr="00F03000">
              <w:rPr>
                <w:rFonts w:eastAsiaTheme="majorEastAsia"/>
                <w:highlight w:val="yellow"/>
              </w:rPr>
              <w:t>Rehabilitation…</w:t>
            </w:r>
          </w:p>
          <w:p w14:paraId="474E64BE" w14:textId="77777777" w:rsidR="00F03000" w:rsidRPr="00F03000" w:rsidRDefault="00F03000" w:rsidP="00F03000">
            <w:pPr>
              <w:rPr>
                <w:rFonts w:eastAsiaTheme="majorEastAsia"/>
                <w:u w:val="single"/>
              </w:rPr>
            </w:pPr>
          </w:p>
          <w:p w14:paraId="257B9F26" w14:textId="77777777" w:rsidR="00F03000" w:rsidRPr="00F03000" w:rsidRDefault="00F03000" w:rsidP="00F03000">
            <w:pPr>
              <w:rPr>
                <w:rFonts w:eastAsiaTheme="majorEastAsia"/>
                <w:u w:val="single"/>
              </w:rPr>
            </w:pPr>
            <w:r w:rsidRPr="00F03000">
              <w:rPr>
                <w:rFonts w:eastAsiaTheme="majorEastAsia"/>
                <w:highlight w:val="yellow"/>
                <w:u w:val="single"/>
              </w:rPr>
              <w:t>To be added</w:t>
            </w:r>
          </w:p>
          <w:p w14:paraId="12952B48" w14:textId="77777777" w:rsidR="00F03000" w:rsidRPr="00F03000" w:rsidRDefault="00F03000" w:rsidP="00F03000">
            <w:pPr>
              <w:rPr>
                <w:rFonts w:eastAsiaTheme="majorEastAsia"/>
                <w:u w:val="single"/>
              </w:rPr>
            </w:pPr>
          </w:p>
          <w:p w14:paraId="7FAA1EA7" w14:textId="77777777" w:rsidR="00F03000" w:rsidRPr="00F03000" w:rsidRDefault="00F03000" w:rsidP="00F03000">
            <w:pPr>
              <w:rPr>
                <w:rFonts w:eastAsiaTheme="majorEastAsia"/>
                <w:u w:val="single"/>
              </w:rPr>
            </w:pPr>
            <w:r w:rsidRPr="00F03000">
              <w:rPr>
                <w:rFonts w:eastAsiaTheme="majorEastAsia"/>
                <w:u w:val="single"/>
              </w:rPr>
              <w:t>For the Team</w:t>
            </w:r>
          </w:p>
          <w:p w14:paraId="3C66E108" w14:textId="77777777" w:rsidR="00F03000" w:rsidRPr="00F03000" w:rsidRDefault="00F03000" w:rsidP="007B57A9">
            <w:pPr>
              <w:numPr>
                <w:ilvl w:val="0"/>
                <w:numId w:val="72"/>
              </w:numPr>
              <w:rPr>
                <w:rFonts w:eastAsiaTheme="majorEastAsia"/>
              </w:rPr>
            </w:pPr>
            <w:r w:rsidRPr="00F03000">
              <w:rPr>
                <w:rFonts w:eastAsiaTheme="majorEastAsia"/>
              </w:rPr>
              <w:t>On Scope and competency</w:t>
            </w:r>
          </w:p>
          <w:p w14:paraId="51D3CD31" w14:textId="77777777" w:rsidR="00F03000" w:rsidRPr="00F03000" w:rsidRDefault="00F03000" w:rsidP="007B57A9">
            <w:pPr>
              <w:numPr>
                <w:ilvl w:val="0"/>
                <w:numId w:val="72"/>
              </w:numPr>
              <w:rPr>
                <w:rFonts w:eastAsiaTheme="majorEastAsia"/>
              </w:rPr>
            </w:pPr>
            <w:r w:rsidRPr="00F03000">
              <w:rPr>
                <w:rFonts w:eastAsiaTheme="majorEastAsia"/>
              </w:rPr>
              <w:t>On local standards and protocols</w:t>
            </w:r>
          </w:p>
          <w:p w14:paraId="4573B01C" w14:textId="77777777" w:rsidR="00F03000" w:rsidRPr="00F03000" w:rsidRDefault="00F03000" w:rsidP="007B57A9">
            <w:pPr>
              <w:numPr>
                <w:ilvl w:val="0"/>
                <w:numId w:val="72"/>
              </w:numPr>
              <w:rPr>
                <w:rFonts w:eastAsiaTheme="majorEastAsia"/>
              </w:rPr>
            </w:pPr>
            <w:r w:rsidRPr="00F03000">
              <w:rPr>
                <w:rFonts w:eastAsiaTheme="majorEastAsia"/>
              </w:rPr>
              <w:t>Use of remote and tele-consultations and advice</w:t>
            </w:r>
          </w:p>
          <w:p w14:paraId="0237FDD0" w14:textId="77777777" w:rsidR="00F03000" w:rsidRPr="00F03000" w:rsidRDefault="00F03000" w:rsidP="00F03000">
            <w:pPr>
              <w:rPr>
                <w:rFonts w:eastAsiaTheme="majorEastAsia"/>
                <w:u w:val="single"/>
              </w:rPr>
            </w:pPr>
          </w:p>
        </w:tc>
        <w:tc>
          <w:tcPr>
            <w:tcW w:w="567" w:type="dxa"/>
          </w:tcPr>
          <w:p w14:paraId="3910CDA9" w14:textId="77777777" w:rsidR="00F03000" w:rsidRPr="00F03000" w:rsidRDefault="00F03000" w:rsidP="00F03000">
            <w:pPr>
              <w:rPr>
                <w:rFonts w:eastAsiaTheme="majorEastAsia"/>
              </w:rPr>
            </w:pPr>
          </w:p>
        </w:tc>
      </w:tr>
      <w:tr w:rsidR="00F03000" w:rsidRPr="00F03000" w14:paraId="2DDE6B5C" w14:textId="77777777" w:rsidTr="0071014E">
        <w:tc>
          <w:tcPr>
            <w:tcW w:w="523" w:type="dxa"/>
          </w:tcPr>
          <w:p w14:paraId="47C81B87" w14:textId="77777777" w:rsidR="00F03000" w:rsidRPr="00F03000" w:rsidRDefault="00F03000" w:rsidP="00F03000">
            <w:pPr>
              <w:rPr>
                <w:rFonts w:eastAsiaTheme="majorEastAsia"/>
              </w:rPr>
            </w:pPr>
            <w:r w:rsidRPr="00F03000">
              <w:rPr>
                <w:rFonts w:eastAsiaTheme="majorEastAsia"/>
              </w:rPr>
              <w:t>7</w:t>
            </w:r>
          </w:p>
        </w:tc>
        <w:tc>
          <w:tcPr>
            <w:tcW w:w="1947" w:type="dxa"/>
          </w:tcPr>
          <w:p w14:paraId="62D4EB4C" w14:textId="77777777" w:rsidR="00F03000" w:rsidRPr="00F03000" w:rsidRDefault="00F03000" w:rsidP="00F03000">
            <w:pPr>
              <w:rPr>
                <w:rFonts w:eastAsiaTheme="majorEastAsia"/>
              </w:rPr>
            </w:pPr>
            <w:r w:rsidRPr="00F03000">
              <w:rPr>
                <w:rFonts w:eastAsiaTheme="majorEastAsia"/>
              </w:rPr>
              <w:t>Operations</w:t>
            </w:r>
          </w:p>
        </w:tc>
        <w:tc>
          <w:tcPr>
            <w:tcW w:w="6096" w:type="dxa"/>
          </w:tcPr>
          <w:p w14:paraId="1D53B9F9"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3012467F" w14:textId="77777777" w:rsidR="00F03000" w:rsidRPr="00F03000" w:rsidRDefault="00F03000" w:rsidP="007B57A9">
            <w:pPr>
              <w:numPr>
                <w:ilvl w:val="0"/>
                <w:numId w:val="72"/>
              </w:numPr>
              <w:rPr>
                <w:rFonts w:eastAsiaTheme="majorEastAsia"/>
              </w:rPr>
            </w:pPr>
            <w:r w:rsidRPr="00F03000">
              <w:rPr>
                <w:rFonts w:eastAsiaTheme="majorEastAsia"/>
              </w:rPr>
              <w:t>Capacity to analyze and assess context of deployment, own readiness and fit, risk appetite, legal implications, funding and resources.</w:t>
            </w:r>
          </w:p>
          <w:p w14:paraId="48274317" w14:textId="77777777" w:rsidR="00F03000" w:rsidRPr="00F03000" w:rsidRDefault="00F03000" w:rsidP="007B57A9">
            <w:pPr>
              <w:numPr>
                <w:ilvl w:val="0"/>
                <w:numId w:val="72"/>
              </w:numPr>
              <w:rPr>
                <w:rFonts w:eastAsiaTheme="majorEastAsia"/>
              </w:rPr>
            </w:pPr>
            <w:r w:rsidRPr="00F03000">
              <w:rPr>
                <w:rFonts w:eastAsiaTheme="majorEastAsia"/>
              </w:rPr>
              <w:t>Kits and supplies for self-sufficiency up to xx weeks</w:t>
            </w:r>
          </w:p>
          <w:p w14:paraId="254591BD" w14:textId="77777777" w:rsidR="00F03000" w:rsidRPr="00F03000" w:rsidRDefault="00F03000" w:rsidP="007B57A9">
            <w:pPr>
              <w:numPr>
                <w:ilvl w:val="0"/>
                <w:numId w:val="72"/>
              </w:numPr>
              <w:rPr>
                <w:rFonts w:eastAsiaTheme="majorEastAsia"/>
              </w:rPr>
            </w:pPr>
            <w:r w:rsidRPr="00F03000">
              <w:rPr>
                <w:rFonts w:eastAsiaTheme="majorEastAsia"/>
              </w:rPr>
              <w:t>Special patient documentation kits (that allows confidentiality and anonymity)</w:t>
            </w:r>
          </w:p>
          <w:p w14:paraId="78F4C4F7" w14:textId="77777777" w:rsidR="00F03000" w:rsidRPr="00F03000" w:rsidRDefault="00F03000" w:rsidP="007B57A9">
            <w:pPr>
              <w:numPr>
                <w:ilvl w:val="0"/>
                <w:numId w:val="72"/>
              </w:numPr>
              <w:rPr>
                <w:rFonts w:eastAsiaTheme="majorEastAsia"/>
              </w:rPr>
            </w:pPr>
            <w:r w:rsidRPr="00F03000">
              <w:rPr>
                <w:rFonts w:eastAsiaTheme="majorEastAsia"/>
              </w:rPr>
              <w:t>Medical Evacuation protocols are in place and team understands how to activate (including HQ staff)</w:t>
            </w:r>
          </w:p>
          <w:p w14:paraId="6135389B" w14:textId="77777777" w:rsidR="00F03000" w:rsidRPr="00F03000" w:rsidRDefault="00F03000" w:rsidP="007B57A9">
            <w:pPr>
              <w:numPr>
                <w:ilvl w:val="0"/>
                <w:numId w:val="72"/>
              </w:numPr>
              <w:rPr>
                <w:rFonts w:eastAsiaTheme="majorEastAsia"/>
              </w:rPr>
            </w:pPr>
            <w:r w:rsidRPr="00F03000">
              <w:rPr>
                <w:rFonts w:eastAsiaTheme="majorEastAsia"/>
              </w:rPr>
              <w:t>Team composition plans account for gender sensitivity</w:t>
            </w:r>
          </w:p>
          <w:p w14:paraId="51C97C55" w14:textId="77777777" w:rsidR="00F03000" w:rsidRPr="00F03000" w:rsidRDefault="00F03000" w:rsidP="007B57A9">
            <w:pPr>
              <w:numPr>
                <w:ilvl w:val="0"/>
                <w:numId w:val="72"/>
              </w:numPr>
              <w:rPr>
                <w:rFonts w:eastAsiaTheme="majorEastAsia"/>
              </w:rPr>
            </w:pPr>
            <w:r w:rsidRPr="00F03000">
              <w:rPr>
                <w:rFonts w:eastAsiaTheme="majorEastAsia"/>
              </w:rPr>
              <w:t>Policy on rotations written and communicated</w:t>
            </w:r>
          </w:p>
          <w:p w14:paraId="39B3A38B" w14:textId="77777777" w:rsidR="00F03000" w:rsidRPr="00F03000" w:rsidRDefault="00F03000" w:rsidP="007B57A9">
            <w:pPr>
              <w:numPr>
                <w:ilvl w:val="0"/>
                <w:numId w:val="72"/>
              </w:numPr>
              <w:rPr>
                <w:rFonts w:eastAsiaTheme="majorEastAsia"/>
              </w:rPr>
            </w:pPr>
            <w:r w:rsidRPr="00F03000">
              <w:rPr>
                <w:rFonts w:eastAsiaTheme="majorEastAsia"/>
              </w:rPr>
              <w:t>Check readiness on: power, light, water, sanitation, shelter, waste, IT, kitchen, laundry, climate control, cold chain, sterilization</w:t>
            </w:r>
          </w:p>
          <w:p w14:paraId="3B95DD18" w14:textId="77777777" w:rsidR="00F03000" w:rsidRPr="00F03000" w:rsidRDefault="00F03000" w:rsidP="007B57A9">
            <w:pPr>
              <w:numPr>
                <w:ilvl w:val="0"/>
                <w:numId w:val="72"/>
              </w:numPr>
              <w:rPr>
                <w:rFonts w:eastAsiaTheme="majorEastAsia"/>
              </w:rPr>
            </w:pPr>
            <w:r w:rsidRPr="00F03000">
              <w:rPr>
                <w:rFonts w:eastAsiaTheme="majorEastAsia"/>
              </w:rPr>
              <w:t>Policy and mechanisms for re-supply</w:t>
            </w:r>
          </w:p>
          <w:p w14:paraId="7F4FB423" w14:textId="77777777" w:rsidR="00F03000" w:rsidRPr="00F03000" w:rsidRDefault="00F03000" w:rsidP="007B57A9">
            <w:pPr>
              <w:numPr>
                <w:ilvl w:val="0"/>
                <w:numId w:val="72"/>
              </w:numPr>
              <w:rPr>
                <w:rFonts w:eastAsiaTheme="majorEastAsia"/>
              </w:rPr>
            </w:pPr>
            <w:r w:rsidRPr="00F03000">
              <w:rPr>
                <w:rFonts w:eastAsiaTheme="majorEastAsia"/>
              </w:rPr>
              <w:t>Dead body management training and kits</w:t>
            </w:r>
          </w:p>
          <w:p w14:paraId="2FBE9B6D" w14:textId="77777777" w:rsidR="00F03000" w:rsidRPr="00F03000" w:rsidRDefault="00F03000" w:rsidP="007B57A9">
            <w:pPr>
              <w:numPr>
                <w:ilvl w:val="0"/>
                <w:numId w:val="72"/>
              </w:numPr>
              <w:rPr>
                <w:rFonts w:eastAsiaTheme="majorEastAsia"/>
              </w:rPr>
            </w:pPr>
            <w:r w:rsidRPr="00F03000">
              <w:rPr>
                <w:rFonts w:eastAsiaTheme="majorEastAsia"/>
              </w:rPr>
              <w:t>Policy and training on forensics</w:t>
            </w:r>
          </w:p>
          <w:p w14:paraId="3E5D700D" w14:textId="77777777" w:rsidR="00F03000" w:rsidRPr="00F03000" w:rsidRDefault="00F03000" w:rsidP="00F03000">
            <w:pPr>
              <w:rPr>
                <w:rFonts w:eastAsiaTheme="majorEastAsia"/>
              </w:rPr>
            </w:pPr>
          </w:p>
          <w:p w14:paraId="21A07931" w14:textId="77777777" w:rsidR="00F03000" w:rsidRPr="00F03000" w:rsidRDefault="00F03000" w:rsidP="00F03000">
            <w:pPr>
              <w:rPr>
                <w:rFonts w:eastAsiaTheme="majorEastAsia"/>
                <w:u w:val="single"/>
              </w:rPr>
            </w:pPr>
            <w:r w:rsidRPr="00F03000">
              <w:rPr>
                <w:rFonts w:eastAsiaTheme="majorEastAsia"/>
                <w:u w:val="single"/>
              </w:rPr>
              <w:t>For the Team</w:t>
            </w:r>
          </w:p>
          <w:p w14:paraId="245617CE" w14:textId="77777777" w:rsidR="00F03000" w:rsidRPr="00F03000" w:rsidRDefault="00F03000" w:rsidP="007B57A9">
            <w:pPr>
              <w:numPr>
                <w:ilvl w:val="0"/>
                <w:numId w:val="72"/>
              </w:numPr>
              <w:rPr>
                <w:rFonts w:eastAsiaTheme="majorEastAsia"/>
              </w:rPr>
            </w:pPr>
            <w:r w:rsidRPr="00F03000">
              <w:rPr>
                <w:rFonts w:eastAsiaTheme="majorEastAsia"/>
              </w:rPr>
              <w:t xml:space="preserve">Familiarity with the relevant kits and supplies </w:t>
            </w:r>
          </w:p>
          <w:p w14:paraId="15DC0CDC" w14:textId="77777777" w:rsidR="00F03000" w:rsidRPr="00F03000" w:rsidRDefault="00F03000" w:rsidP="007B57A9">
            <w:pPr>
              <w:numPr>
                <w:ilvl w:val="0"/>
                <w:numId w:val="72"/>
              </w:numPr>
              <w:rPr>
                <w:rFonts w:eastAsiaTheme="majorEastAsia"/>
              </w:rPr>
            </w:pPr>
            <w:r w:rsidRPr="00F03000">
              <w:rPr>
                <w:rFonts w:eastAsiaTheme="majorEastAsia"/>
              </w:rPr>
              <w:t>Conduct and behavior to treat all locals with dignity, respect, civility, and empathy.</w:t>
            </w:r>
          </w:p>
          <w:p w14:paraId="35E6114A" w14:textId="1FDF2F69" w:rsidR="00F03000" w:rsidRPr="00F03000" w:rsidRDefault="00F03000" w:rsidP="007B57A9">
            <w:pPr>
              <w:numPr>
                <w:ilvl w:val="0"/>
                <w:numId w:val="72"/>
              </w:numPr>
              <w:rPr>
                <w:rFonts w:eastAsiaTheme="majorEastAsia"/>
              </w:rPr>
            </w:pPr>
            <w:r w:rsidRPr="00F03000">
              <w:rPr>
                <w:rFonts w:eastAsiaTheme="majorEastAsia"/>
              </w:rPr>
              <w:t xml:space="preserve">Managing conflict </w:t>
            </w:r>
            <w:r>
              <w:rPr>
                <w:rFonts w:eastAsiaTheme="majorEastAsia"/>
              </w:rPr>
              <w:t>and</w:t>
            </w:r>
            <w:r w:rsidRPr="00F03000">
              <w:rPr>
                <w:rFonts w:eastAsiaTheme="majorEastAsia"/>
              </w:rPr>
              <w:t xml:space="preserve"> ethical dilemmas within the team, and with other teams</w:t>
            </w:r>
          </w:p>
          <w:p w14:paraId="563214A8" w14:textId="77777777" w:rsidR="00F03000" w:rsidRPr="00F03000" w:rsidRDefault="00F03000" w:rsidP="00F03000">
            <w:pPr>
              <w:rPr>
                <w:rFonts w:eastAsiaTheme="majorEastAsia"/>
              </w:rPr>
            </w:pPr>
          </w:p>
        </w:tc>
        <w:tc>
          <w:tcPr>
            <w:tcW w:w="567" w:type="dxa"/>
          </w:tcPr>
          <w:p w14:paraId="5A4F4387" w14:textId="77777777" w:rsidR="00F03000" w:rsidRPr="00F03000" w:rsidRDefault="00F03000" w:rsidP="00F03000">
            <w:pPr>
              <w:rPr>
                <w:rFonts w:eastAsiaTheme="majorEastAsia"/>
              </w:rPr>
            </w:pPr>
          </w:p>
        </w:tc>
      </w:tr>
      <w:tr w:rsidR="00F03000" w:rsidRPr="00F03000" w14:paraId="21297BEC" w14:textId="77777777" w:rsidTr="0071014E">
        <w:tc>
          <w:tcPr>
            <w:tcW w:w="523" w:type="dxa"/>
          </w:tcPr>
          <w:p w14:paraId="48C96FAE" w14:textId="77777777" w:rsidR="00F03000" w:rsidRPr="00F03000" w:rsidRDefault="00F03000" w:rsidP="00F03000">
            <w:pPr>
              <w:rPr>
                <w:rFonts w:eastAsiaTheme="majorEastAsia"/>
              </w:rPr>
            </w:pPr>
            <w:r w:rsidRPr="00F03000">
              <w:rPr>
                <w:rFonts w:eastAsiaTheme="majorEastAsia"/>
              </w:rPr>
              <w:t>8</w:t>
            </w:r>
          </w:p>
        </w:tc>
        <w:tc>
          <w:tcPr>
            <w:tcW w:w="1947" w:type="dxa"/>
          </w:tcPr>
          <w:p w14:paraId="72CE3615" w14:textId="77777777" w:rsidR="00F03000" w:rsidRPr="00F03000" w:rsidRDefault="00F03000" w:rsidP="00F03000">
            <w:pPr>
              <w:rPr>
                <w:rFonts w:eastAsiaTheme="majorEastAsia"/>
              </w:rPr>
            </w:pPr>
            <w:r w:rsidRPr="00F03000">
              <w:rPr>
                <w:rFonts w:eastAsiaTheme="majorEastAsia"/>
              </w:rPr>
              <w:t>Other Considerations</w:t>
            </w:r>
          </w:p>
        </w:tc>
        <w:tc>
          <w:tcPr>
            <w:tcW w:w="6096" w:type="dxa"/>
          </w:tcPr>
          <w:p w14:paraId="6BFDB598" w14:textId="77777777" w:rsidR="00F03000" w:rsidRPr="00F03000" w:rsidRDefault="00F03000" w:rsidP="00F03000">
            <w:pPr>
              <w:rPr>
                <w:rFonts w:eastAsiaTheme="majorEastAsia"/>
                <w:u w:val="single"/>
              </w:rPr>
            </w:pPr>
            <w:r w:rsidRPr="00F03000">
              <w:rPr>
                <w:rFonts w:eastAsiaTheme="majorEastAsia"/>
                <w:u w:val="single"/>
              </w:rPr>
              <w:t>For the Organization</w:t>
            </w:r>
          </w:p>
          <w:p w14:paraId="7F2C6CB2" w14:textId="77777777" w:rsidR="00F03000" w:rsidRPr="00F03000" w:rsidRDefault="00F03000" w:rsidP="007B57A9">
            <w:pPr>
              <w:numPr>
                <w:ilvl w:val="0"/>
                <w:numId w:val="72"/>
              </w:numPr>
              <w:rPr>
                <w:rFonts w:eastAsiaTheme="majorEastAsia"/>
                <w:highlight w:val="yellow"/>
              </w:rPr>
            </w:pPr>
            <w:r w:rsidRPr="00F03000">
              <w:rPr>
                <w:rFonts w:eastAsiaTheme="majorEastAsia"/>
              </w:rPr>
              <w:t>…</w:t>
            </w:r>
            <w:r w:rsidRPr="00F03000">
              <w:rPr>
                <w:rFonts w:eastAsiaTheme="majorEastAsia"/>
                <w:highlight w:val="yellow"/>
              </w:rPr>
              <w:t>Media &amp; social media …</w:t>
            </w:r>
          </w:p>
          <w:p w14:paraId="6652D8D4" w14:textId="77777777" w:rsidR="00F03000" w:rsidRPr="00F03000" w:rsidRDefault="00F03000" w:rsidP="00F03000">
            <w:pPr>
              <w:rPr>
                <w:rFonts w:eastAsiaTheme="majorEastAsia"/>
              </w:rPr>
            </w:pPr>
          </w:p>
          <w:p w14:paraId="13553A13" w14:textId="77777777" w:rsidR="00F03000" w:rsidRPr="00F03000" w:rsidRDefault="00F03000" w:rsidP="00F03000">
            <w:pPr>
              <w:rPr>
                <w:rFonts w:eastAsiaTheme="majorEastAsia"/>
                <w:u w:val="single"/>
              </w:rPr>
            </w:pPr>
            <w:r w:rsidRPr="00F03000">
              <w:rPr>
                <w:rFonts w:eastAsiaTheme="majorEastAsia"/>
                <w:u w:val="single"/>
              </w:rPr>
              <w:t>For the Team</w:t>
            </w:r>
          </w:p>
          <w:p w14:paraId="47A1A472" w14:textId="77777777" w:rsidR="00F03000" w:rsidRPr="00F03000" w:rsidRDefault="00F03000" w:rsidP="007B57A9">
            <w:pPr>
              <w:numPr>
                <w:ilvl w:val="0"/>
                <w:numId w:val="72"/>
              </w:numPr>
              <w:rPr>
                <w:rFonts w:eastAsiaTheme="majorEastAsia"/>
                <w:highlight w:val="yellow"/>
              </w:rPr>
            </w:pPr>
            <w:r w:rsidRPr="00F03000">
              <w:rPr>
                <w:rFonts w:eastAsiaTheme="majorEastAsia"/>
                <w:highlight w:val="yellow"/>
              </w:rPr>
              <w:t>Media and social media…</w:t>
            </w:r>
          </w:p>
          <w:p w14:paraId="1F2E9670" w14:textId="77777777" w:rsidR="00F03000" w:rsidRPr="00F03000" w:rsidRDefault="00F03000" w:rsidP="00F03000">
            <w:pPr>
              <w:rPr>
                <w:rFonts w:eastAsiaTheme="majorEastAsia"/>
              </w:rPr>
            </w:pPr>
          </w:p>
        </w:tc>
        <w:tc>
          <w:tcPr>
            <w:tcW w:w="567" w:type="dxa"/>
          </w:tcPr>
          <w:p w14:paraId="594E052D" w14:textId="77777777" w:rsidR="00F03000" w:rsidRPr="00F03000" w:rsidRDefault="00F03000" w:rsidP="00F03000">
            <w:pPr>
              <w:rPr>
                <w:rFonts w:eastAsiaTheme="majorEastAsia"/>
              </w:rPr>
            </w:pPr>
          </w:p>
        </w:tc>
      </w:tr>
    </w:tbl>
    <w:p w14:paraId="4F83C7C7" w14:textId="77777777" w:rsidR="00F03000" w:rsidRPr="00F03000" w:rsidRDefault="00F03000" w:rsidP="00F03000">
      <w:pPr>
        <w:rPr>
          <w:rFonts w:eastAsiaTheme="majorEastAsia"/>
        </w:rPr>
      </w:pPr>
    </w:p>
    <w:p w14:paraId="543EB99D" w14:textId="00D1E38C" w:rsidR="00556BBA" w:rsidRDefault="00556BBA">
      <w:pPr>
        <w:widowControl/>
        <w:spacing w:after="200" w:line="276" w:lineRule="auto"/>
        <w:rPr>
          <w:rFonts w:eastAsiaTheme="majorEastAsia"/>
        </w:rPr>
      </w:pPr>
      <w:r>
        <w:rPr>
          <w:rFonts w:eastAsiaTheme="majorEastAsia"/>
        </w:rPr>
        <w:br w:type="page"/>
      </w:r>
    </w:p>
    <w:p w14:paraId="6870459B" w14:textId="77777777" w:rsidR="00F03000" w:rsidRDefault="00F03000" w:rsidP="00AD1BC3">
      <w:pPr>
        <w:rPr>
          <w:rFonts w:eastAsiaTheme="majorEastAsia"/>
        </w:rPr>
      </w:pPr>
    </w:p>
    <w:p w14:paraId="05639C19" w14:textId="27420948" w:rsidR="00AD1BC3" w:rsidRDefault="00D1429B" w:rsidP="007B57A9">
      <w:pPr>
        <w:pStyle w:val="Heading2"/>
        <w:numPr>
          <w:ilvl w:val="1"/>
          <w:numId w:val="83"/>
        </w:numPr>
      </w:pPr>
      <w:bookmarkStart w:id="226" w:name="_Toc18923800"/>
      <w:r>
        <w:t xml:space="preserve">Annex 2: </w:t>
      </w:r>
      <w:r w:rsidR="00817C12">
        <w:t>Summary</w:t>
      </w:r>
      <w:r w:rsidR="00AD1BC3">
        <w:t xml:space="preserve"> </w:t>
      </w:r>
      <w:r w:rsidR="00AD1BC3" w:rsidRPr="00411C69">
        <w:t xml:space="preserve">Guide to </w:t>
      </w:r>
      <w:r w:rsidR="00AD1BC3">
        <w:t>Deployment</w:t>
      </w:r>
      <w:r w:rsidR="00D96821">
        <w:t xml:space="preserve"> &amp; Operations</w:t>
      </w:r>
      <w:r w:rsidR="00AD1BC3">
        <w:rPr>
          <w:rStyle w:val="FootnoteReference"/>
          <w:color w:val="FF0000"/>
          <w:sz w:val="24"/>
        </w:rPr>
        <w:footnoteReference w:id="147"/>
      </w:r>
      <w:bookmarkEnd w:id="226"/>
    </w:p>
    <w:p w14:paraId="23BD9ED7" w14:textId="77777777" w:rsidR="00D96821" w:rsidRDefault="00D96821" w:rsidP="00AD1BC3"/>
    <w:p w14:paraId="59681950" w14:textId="5297C717" w:rsidR="00AD1BC3" w:rsidRDefault="00D96821" w:rsidP="00AD1BC3">
      <w:r>
        <w:t>For Organizational and Field Team Leaders to consider:</w:t>
      </w:r>
    </w:p>
    <w:p w14:paraId="5796E338" w14:textId="77777777" w:rsidR="00D96821" w:rsidRDefault="00D96821" w:rsidP="00AD1BC3">
      <w:pPr>
        <w:rPr>
          <w:color w:val="FF0000"/>
        </w:rPr>
      </w:pPr>
    </w:p>
    <w:tbl>
      <w:tblPr>
        <w:tblW w:w="0" w:type="auto"/>
        <w:tblLook w:val="04A0" w:firstRow="1" w:lastRow="0" w:firstColumn="1" w:lastColumn="0" w:noHBand="0" w:noVBand="1"/>
      </w:tblPr>
      <w:tblGrid>
        <w:gridCol w:w="9350"/>
      </w:tblGrid>
      <w:tr w:rsidR="00AD1BC3" w14:paraId="46C16B7C" w14:textId="77777777" w:rsidTr="00AA62CC">
        <w:tc>
          <w:tcPr>
            <w:tcW w:w="9350" w:type="dxa"/>
            <w:shd w:val="clear" w:color="auto" w:fill="E5B8B7" w:themeFill="accent2" w:themeFillTint="66"/>
          </w:tcPr>
          <w:p w14:paraId="099FEEAD" w14:textId="77777777" w:rsidR="00AD1BC3" w:rsidRPr="00411C69" w:rsidRDefault="00AD1BC3" w:rsidP="00392175">
            <w:pPr>
              <w:pStyle w:val="ListParagraph"/>
              <w:widowControl/>
              <w:numPr>
                <w:ilvl w:val="0"/>
                <w:numId w:val="55"/>
              </w:numPr>
            </w:pPr>
            <w:r w:rsidRPr="00411C69">
              <w:rPr>
                <w:u w:val="single"/>
              </w:rPr>
              <w:t>Assess</w:t>
            </w:r>
            <w:r w:rsidRPr="00411C69">
              <w:t xml:space="preserve"> the conflict context and situation</w:t>
            </w:r>
            <w:r>
              <w:t xml:space="preserve"> (and evolution)</w:t>
            </w:r>
            <w:r w:rsidRPr="00411C69">
              <w:t xml:space="preserve">:  Draw on assessment data, which is </w:t>
            </w:r>
            <w:r>
              <w:t xml:space="preserve">often </w:t>
            </w:r>
            <w:r w:rsidRPr="00411C69">
              <w:t xml:space="preserve">openly shared through humanitarian coordination and information </w:t>
            </w:r>
            <w:r>
              <w:t xml:space="preserve">portals, </w:t>
            </w:r>
            <w:r w:rsidRPr="00411C69">
              <w:t>tools.  If not, contact trusted focal points associated with the potential deployment.</w:t>
            </w:r>
          </w:p>
          <w:p w14:paraId="579429CE" w14:textId="77777777" w:rsidR="00AD1BC3" w:rsidRPr="00411C69" w:rsidRDefault="00AD1BC3" w:rsidP="00AA62CC"/>
          <w:p w14:paraId="6A149E32" w14:textId="77777777" w:rsidR="00AD1BC3" w:rsidRPr="00411C69" w:rsidRDefault="00AD1BC3" w:rsidP="00392175">
            <w:pPr>
              <w:pStyle w:val="ListParagraph"/>
              <w:widowControl/>
              <w:numPr>
                <w:ilvl w:val="0"/>
                <w:numId w:val="55"/>
              </w:numPr>
            </w:pPr>
            <w:r w:rsidRPr="00411C69">
              <w:rPr>
                <w:u w:val="single"/>
              </w:rPr>
              <w:t>Be principled</w:t>
            </w:r>
            <w:r w:rsidRPr="00411C69">
              <w:t xml:space="preserve">: Political and media pressure to act quickly must be balanced against the need to provide safe targeted and </w:t>
            </w:r>
            <w:r>
              <w:t>quality</w:t>
            </w:r>
            <w:r w:rsidRPr="00411C69">
              <w:t xml:space="preserve"> medical care to </w:t>
            </w:r>
            <w:r w:rsidRPr="00A24563">
              <w:rPr>
                <w:i/>
              </w:rPr>
              <w:t>all</w:t>
            </w:r>
            <w:r>
              <w:t xml:space="preserve"> sides</w:t>
            </w:r>
            <w:r w:rsidRPr="00411C69">
              <w:t xml:space="preserve">, which will have a greater impact. </w:t>
            </w:r>
          </w:p>
          <w:p w14:paraId="3405E69E" w14:textId="77777777" w:rsidR="00AD1BC3" w:rsidRPr="00411C69" w:rsidRDefault="00AD1BC3" w:rsidP="00AA62CC"/>
          <w:p w14:paraId="616CF7F0" w14:textId="77777777" w:rsidR="00AD1BC3" w:rsidRPr="00411C69" w:rsidRDefault="00AD1BC3" w:rsidP="00392175">
            <w:pPr>
              <w:pStyle w:val="ListParagraph"/>
              <w:widowControl/>
              <w:numPr>
                <w:ilvl w:val="0"/>
                <w:numId w:val="55"/>
              </w:numPr>
            </w:pPr>
            <w:r w:rsidRPr="00411C69">
              <w:rPr>
                <w:u w:val="single"/>
              </w:rPr>
              <w:t>Follow core standards</w:t>
            </w:r>
            <w:r w:rsidRPr="00411C69">
              <w:t xml:space="preserve">:  </w:t>
            </w:r>
            <w:r>
              <w:t>The chaos of war cannot be an excuse to not provide quality and ethical care, seek consent from all side, and work within scope and mandate of practice.</w:t>
            </w:r>
            <w:r w:rsidRPr="00411C69">
              <w:t xml:space="preserve"> </w:t>
            </w:r>
            <w:r>
              <w:t xml:space="preserve"> </w:t>
            </w:r>
          </w:p>
          <w:p w14:paraId="2C70A966" w14:textId="77777777" w:rsidR="00AD1BC3" w:rsidRPr="00411C69" w:rsidRDefault="00AD1BC3" w:rsidP="00AA62CC"/>
          <w:p w14:paraId="791F8784" w14:textId="77777777" w:rsidR="00AD1BC3" w:rsidRPr="00411C69" w:rsidRDefault="00AD1BC3" w:rsidP="00392175">
            <w:pPr>
              <w:pStyle w:val="ListParagraph"/>
              <w:widowControl/>
              <w:numPr>
                <w:ilvl w:val="0"/>
                <w:numId w:val="55"/>
              </w:numPr>
            </w:pPr>
            <w:r w:rsidRPr="00411C69">
              <w:rPr>
                <w:u w:val="single"/>
              </w:rPr>
              <w:t>Coordinate</w:t>
            </w:r>
            <w:r w:rsidRPr="00411C69">
              <w:t>: Coordination with local, national and international actors helps to fill gaps and avoid duplication</w:t>
            </w:r>
            <w:r>
              <w:t xml:space="preserve"> and ensure wider coverage</w:t>
            </w:r>
            <w:r w:rsidRPr="00411C69">
              <w:t xml:space="preserve">. </w:t>
            </w:r>
          </w:p>
          <w:p w14:paraId="499ECE82" w14:textId="77777777" w:rsidR="00AD1BC3" w:rsidRPr="00411C69" w:rsidRDefault="00AD1BC3" w:rsidP="00AA62CC"/>
          <w:p w14:paraId="6C653F4B" w14:textId="77777777" w:rsidR="00AD1BC3" w:rsidRDefault="00AD1BC3" w:rsidP="00392175">
            <w:pPr>
              <w:pStyle w:val="ListParagraph"/>
              <w:widowControl/>
              <w:numPr>
                <w:ilvl w:val="0"/>
                <w:numId w:val="55"/>
              </w:numPr>
            </w:pPr>
            <w:r w:rsidRPr="00A24563">
              <w:rPr>
                <w:u w:val="single"/>
              </w:rPr>
              <w:t>Assess</w:t>
            </w:r>
            <w:r>
              <w:t xml:space="preserve"> the local safety and Security situation, local hazards, establish and communicate plans, modify as needed.  </w:t>
            </w:r>
          </w:p>
          <w:p w14:paraId="033A19EF" w14:textId="77777777" w:rsidR="00AD1BC3" w:rsidRPr="00411C69" w:rsidRDefault="00AD1BC3" w:rsidP="00AA62CC">
            <w:pPr>
              <w:pStyle w:val="ListParagraph"/>
            </w:pPr>
          </w:p>
          <w:p w14:paraId="670198B3" w14:textId="77777777" w:rsidR="00AD1BC3" w:rsidRPr="00411C69" w:rsidRDefault="00AD1BC3" w:rsidP="00392175">
            <w:pPr>
              <w:pStyle w:val="ListParagraph"/>
              <w:widowControl/>
              <w:numPr>
                <w:ilvl w:val="0"/>
                <w:numId w:val="55"/>
              </w:numPr>
            </w:pPr>
            <w:r w:rsidRPr="00A24563">
              <w:rPr>
                <w:u w:val="single"/>
              </w:rPr>
              <w:t>Establish</w:t>
            </w:r>
            <w:r>
              <w:t xml:space="preserve"> referral mechanisms with other teams and ensure follow up.</w:t>
            </w:r>
          </w:p>
          <w:p w14:paraId="434BF1AE" w14:textId="77777777" w:rsidR="00AD1BC3" w:rsidRPr="00411C69" w:rsidRDefault="00AD1BC3" w:rsidP="00AA62CC">
            <w:pPr>
              <w:pStyle w:val="ListParagraph"/>
              <w:rPr>
                <w:u w:val="single"/>
              </w:rPr>
            </w:pPr>
          </w:p>
          <w:p w14:paraId="53838B35" w14:textId="77777777" w:rsidR="00AD1BC3" w:rsidRPr="00411C69" w:rsidRDefault="00AD1BC3" w:rsidP="00392175">
            <w:pPr>
              <w:pStyle w:val="ListParagraph"/>
              <w:widowControl/>
              <w:numPr>
                <w:ilvl w:val="0"/>
                <w:numId w:val="55"/>
              </w:numPr>
            </w:pPr>
            <w:r>
              <w:rPr>
                <w:u w:val="single"/>
              </w:rPr>
              <w:t>Engage with Communities</w:t>
            </w:r>
            <w:r w:rsidRPr="00411C69">
              <w:t xml:space="preserve">: </w:t>
            </w:r>
            <w:r>
              <w:t xml:space="preserve">local </w:t>
            </w:r>
            <w:r w:rsidRPr="00411C69">
              <w:t>community leaders</w:t>
            </w:r>
            <w:r>
              <w:t xml:space="preserve"> (municipal, religious, women, education, business, and youth groups, </w:t>
            </w:r>
            <w:proofErr w:type="spellStart"/>
            <w:r>
              <w:t>etc</w:t>
            </w:r>
            <w:proofErr w:type="spellEnd"/>
            <w:r>
              <w:t>)</w:t>
            </w:r>
            <w:r w:rsidRPr="00411C69">
              <w:t xml:space="preserve">, understand the local situation and </w:t>
            </w:r>
            <w:r>
              <w:t xml:space="preserve">can </w:t>
            </w:r>
            <w:r w:rsidRPr="00411C69">
              <w:t>close information gaps</w:t>
            </w:r>
            <w:r>
              <w:t>, provide sound advice, help avoid costly errors, etc</w:t>
            </w:r>
            <w:r w:rsidRPr="00411C69">
              <w:t xml:space="preserve">. </w:t>
            </w:r>
          </w:p>
          <w:p w14:paraId="788058C7" w14:textId="77777777" w:rsidR="00AD1BC3" w:rsidRDefault="00AD1BC3" w:rsidP="00AA62CC">
            <w:pPr>
              <w:rPr>
                <w:u w:val="single"/>
              </w:rPr>
            </w:pPr>
          </w:p>
          <w:p w14:paraId="6EDAB30A" w14:textId="77777777" w:rsidR="00AD1BC3" w:rsidRPr="00411C69" w:rsidRDefault="00AD1BC3" w:rsidP="00392175">
            <w:pPr>
              <w:pStyle w:val="ListParagraph"/>
              <w:widowControl/>
              <w:numPr>
                <w:ilvl w:val="0"/>
                <w:numId w:val="55"/>
              </w:numPr>
            </w:pPr>
            <w:r w:rsidRPr="00411C69">
              <w:rPr>
                <w:u w:val="single"/>
              </w:rPr>
              <w:t>Communicate</w:t>
            </w:r>
            <w:r w:rsidRPr="00411C69">
              <w:t xml:space="preserve">: People need to be informed about when </w:t>
            </w:r>
            <w:r>
              <w:t>and where to expect</w:t>
            </w:r>
            <w:r w:rsidRPr="00411C69">
              <w:t xml:space="preserve"> </w:t>
            </w:r>
            <w:r>
              <w:t>medical assistance.</w:t>
            </w:r>
            <w:r w:rsidRPr="00411C69">
              <w:t xml:space="preserve"> Communicate with local organizations</w:t>
            </w:r>
            <w:r>
              <w:t>, community leaders,</w:t>
            </w:r>
            <w:r w:rsidRPr="00411C69">
              <w:t xml:space="preserve"> and governments who can then directly communicate with affected people. </w:t>
            </w:r>
          </w:p>
          <w:p w14:paraId="57138470" w14:textId="77777777" w:rsidR="00AD1BC3" w:rsidRPr="00411C69" w:rsidRDefault="00AD1BC3" w:rsidP="00AA62CC"/>
          <w:p w14:paraId="22CC95A1" w14:textId="77777777" w:rsidR="00AD1BC3" w:rsidRDefault="00AD1BC3" w:rsidP="00392175">
            <w:pPr>
              <w:pStyle w:val="ListParagraph"/>
              <w:widowControl/>
              <w:numPr>
                <w:ilvl w:val="0"/>
                <w:numId w:val="55"/>
              </w:numPr>
            </w:pPr>
            <w:r>
              <w:rPr>
                <w:u w:val="single"/>
              </w:rPr>
              <w:t>Train and Learn</w:t>
            </w:r>
            <w:r w:rsidRPr="00411C69">
              <w:t xml:space="preserve">: Local </w:t>
            </w:r>
            <w:r>
              <w:t>medical workers</w:t>
            </w:r>
            <w:r w:rsidRPr="00411C69">
              <w:t xml:space="preserve"> </w:t>
            </w:r>
            <w:r>
              <w:t>can provide valuable knowledge and skills on local practices.  Integrate local capacity strengthening and training for local workers</w:t>
            </w:r>
          </w:p>
          <w:p w14:paraId="1D950C45" w14:textId="77777777" w:rsidR="00AD1BC3" w:rsidRPr="00563F63" w:rsidRDefault="00AD1BC3" w:rsidP="00AA62CC"/>
          <w:p w14:paraId="7A04712E" w14:textId="77777777" w:rsidR="00AD1BC3" w:rsidRPr="00411C69" w:rsidRDefault="00AD1BC3" w:rsidP="00392175">
            <w:pPr>
              <w:pStyle w:val="ListParagraph"/>
              <w:widowControl/>
              <w:numPr>
                <w:ilvl w:val="0"/>
                <w:numId w:val="55"/>
              </w:numPr>
            </w:pPr>
            <w:r>
              <w:rPr>
                <w:u w:val="single"/>
              </w:rPr>
              <w:t>Protect</w:t>
            </w:r>
            <w:r w:rsidRPr="00411C69">
              <w:t xml:space="preserve">: </w:t>
            </w:r>
            <w:r>
              <w:t>Every society has vulnerable groups and wars expose people further to higher levels of suffering and cruelty</w:t>
            </w:r>
            <w:r w:rsidRPr="00411C69">
              <w:t>.</w:t>
            </w:r>
            <w:r>
              <w:t xml:space="preserve">  Medical teams can provide some level of protection, advocacy, and support to minimize impact.</w:t>
            </w:r>
          </w:p>
          <w:p w14:paraId="1776E1CE" w14:textId="77777777" w:rsidR="00AD1BC3" w:rsidRPr="00411C69" w:rsidRDefault="00AD1BC3" w:rsidP="00AA62CC"/>
        </w:tc>
      </w:tr>
    </w:tbl>
    <w:p w14:paraId="4F456993" w14:textId="62CD7FD7" w:rsidR="00AD1BC3" w:rsidRDefault="00AD1BC3" w:rsidP="00AD1BC3">
      <w:pPr>
        <w:widowControl/>
        <w:spacing w:after="200" w:line="276" w:lineRule="auto"/>
        <w:rPr>
          <w:rFonts w:ascii="Arial" w:hAnsi="Arial" w:cs="Arial"/>
          <w:sz w:val="22"/>
          <w:szCs w:val="22"/>
        </w:rPr>
      </w:pPr>
    </w:p>
    <w:p w14:paraId="2EA78387" w14:textId="29D449D3" w:rsidR="008B7DC6" w:rsidRDefault="00D1429B" w:rsidP="007B57A9">
      <w:pPr>
        <w:pStyle w:val="Heading2"/>
        <w:numPr>
          <w:ilvl w:val="1"/>
          <w:numId w:val="83"/>
        </w:numPr>
        <w:rPr>
          <w:color w:val="FF0000"/>
        </w:rPr>
      </w:pPr>
      <w:bookmarkStart w:id="227" w:name="_Toc18923801"/>
      <w:r>
        <w:rPr>
          <w:color w:val="FF0000"/>
        </w:rPr>
        <w:t xml:space="preserve">Annex 3: </w:t>
      </w:r>
      <w:r w:rsidR="00841247">
        <w:rPr>
          <w:color w:val="FF0000"/>
        </w:rPr>
        <w:t>References</w:t>
      </w:r>
      <w:bookmarkEnd w:id="227"/>
      <w:r w:rsidR="00841247">
        <w:rPr>
          <w:color w:val="FF0000"/>
        </w:rPr>
        <w:t xml:space="preserve"> </w:t>
      </w:r>
    </w:p>
    <w:p w14:paraId="60EB9512" w14:textId="5C8997AD" w:rsidR="00A22314" w:rsidRDefault="00A22314" w:rsidP="00A22314">
      <w:pPr>
        <w:rPr>
          <w:rFonts w:eastAsiaTheme="majorEastAsia"/>
        </w:rPr>
      </w:pPr>
    </w:p>
    <w:p w14:paraId="258CB1CC" w14:textId="1E645C8A" w:rsidR="00EF186E" w:rsidRDefault="00EF186E" w:rsidP="00A22314">
      <w:pPr>
        <w:rPr>
          <w:rFonts w:eastAsiaTheme="majorEastAsia"/>
        </w:rPr>
      </w:pPr>
      <w:r w:rsidRPr="00EF186E">
        <w:rPr>
          <w:rFonts w:eastAsiaTheme="majorEastAsia"/>
          <w:highlight w:val="yellow"/>
        </w:rPr>
        <w:t>Pending</w:t>
      </w:r>
    </w:p>
    <w:p w14:paraId="0B3ED208" w14:textId="77777777" w:rsidR="00EF186E" w:rsidRDefault="00EF186E" w:rsidP="00A22314">
      <w:pPr>
        <w:rPr>
          <w:rFonts w:eastAsiaTheme="majorEastAsia"/>
        </w:rPr>
      </w:pPr>
    </w:p>
    <w:p w14:paraId="09BEC491" w14:textId="77777777" w:rsidR="00A22314" w:rsidRDefault="00A22314" w:rsidP="00A22314">
      <w:pPr>
        <w:spacing w:line="264" w:lineRule="exact"/>
        <w:rPr>
          <w:rFonts w:ascii="Arial" w:hAnsi="Arial" w:cs="Arial"/>
          <w:sz w:val="22"/>
          <w:szCs w:val="22"/>
        </w:rPr>
      </w:pPr>
      <w:r w:rsidRPr="002B2950">
        <w:rPr>
          <w:rFonts w:ascii="Arial" w:hAnsi="Arial" w:cs="Arial"/>
          <w:sz w:val="22"/>
          <w:szCs w:val="22"/>
        </w:rPr>
        <w:t>Ethical Principles of Health Care in Times of Armed Conflict and Other Emergencies</w:t>
      </w:r>
      <w:r>
        <w:rPr>
          <w:rFonts w:ascii="Arial" w:hAnsi="Arial" w:cs="Arial"/>
          <w:sz w:val="22"/>
          <w:szCs w:val="22"/>
        </w:rPr>
        <w:t xml:space="preserve">- </w:t>
      </w:r>
      <w:hyperlink r:id="rId60" w:history="1">
        <w:r w:rsidRPr="002A74BA">
          <w:rPr>
            <w:rStyle w:val="Hyperlink"/>
            <w:rFonts w:ascii="Arial" w:hAnsi="Arial" w:cs="Arial"/>
            <w:sz w:val="22"/>
            <w:szCs w:val="22"/>
          </w:rPr>
          <w:t>https://www.wma.net/policies-post/ethical-principles-of-health-care-in-times-of-armed-conflict-and-other-emergencies/</w:t>
        </w:r>
      </w:hyperlink>
    </w:p>
    <w:p w14:paraId="76879795" w14:textId="1858623A" w:rsidR="00A22314" w:rsidRDefault="00A22314" w:rsidP="00A22314">
      <w:pPr>
        <w:spacing w:line="360" w:lineRule="exact"/>
        <w:rPr>
          <w:rFonts w:ascii="Arial" w:hAnsi="Arial" w:cs="Arial"/>
          <w:sz w:val="22"/>
          <w:szCs w:val="22"/>
        </w:rPr>
      </w:pPr>
    </w:p>
    <w:p w14:paraId="11BCF82E" w14:textId="390A2042" w:rsidR="003F0E16" w:rsidRDefault="003F0E16" w:rsidP="00A22314">
      <w:pPr>
        <w:spacing w:line="360" w:lineRule="exact"/>
        <w:rPr>
          <w:rFonts w:ascii="Arial" w:hAnsi="Arial" w:cs="Arial"/>
          <w:sz w:val="22"/>
          <w:szCs w:val="22"/>
        </w:rPr>
      </w:pPr>
      <w:r>
        <w:rPr>
          <w:rFonts w:ascii="Arial" w:hAnsi="Arial" w:cs="Arial"/>
          <w:sz w:val="22"/>
          <w:szCs w:val="22"/>
        </w:rPr>
        <w:t>Summary and categorization of footnotes</w:t>
      </w:r>
    </w:p>
    <w:p w14:paraId="548453D9" w14:textId="77777777" w:rsidR="003F0E16" w:rsidRDefault="003F0E16" w:rsidP="00A22314">
      <w:pPr>
        <w:spacing w:line="360" w:lineRule="exact"/>
        <w:rPr>
          <w:rFonts w:ascii="Arial" w:hAnsi="Arial" w:cs="Arial"/>
          <w:sz w:val="22"/>
          <w:szCs w:val="22"/>
        </w:rPr>
      </w:pPr>
    </w:p>
    <w:p w14:paraId="6B6DA297" w14:textId="2A430A2B" w:rsidR="007455C9" w:rsidRPr="002C67C9" w:rsidRDefault="00F1503B" w:rsidP="007B57A9">
      <w:pPr>
        <w:pStyle w:val="Heading2"/>
        <w:numPr>
          <w:ilvl w:val="1"/>
          <w:numId w:val="83"/>
        </w:numPr>
        <w:rPr>
          <w:color w:val="FF0000"/>
        </w:rPr>
      </w:pPr>
      <w:r>
        <w:rPr>
          <w:color w:val="FF0000"/>
        </w:rPr>
        <w:t xml:space="preserve">  </w:t>
      </w:r>
      <w:bookmarkStart w:id="228" w:name="_Toc18923802"/>
      <w:r w:rsidR="00D1429B">
        <w:rPr>
          <w:color w:val="FF0000"/>
        </w:rPr>
        <w:t xml:space="preserve">Annex 4: </w:t>
      </w:r>
      <w:r w:rsidR="00841247" w:rsidRPr="002C67C9">
        <w:rPr>
          <w:color w:val="FF0000"/>
        </w:rPr>
        <w:t>Contributors</w:t>
      </w:r>
      <w:bookmarkEnd w:id="228"/>
      <w:r w:rsidR="001E7C34">
        <w:rPr>
          <w:color w:val="FF0000"/>
        </w:rPr>
        <w:t xml:space="preserve"> </w:t>
      </w:r>
    </w:p>
    <w:p w14:paraId="68035ECF" w14:textId="77777777" w:rsidR="007455C9" w:rsidRPr="007455C9" w:rsidRDefault="007455C9" w:rsidP="007455C9">
      <w:pPr>
        <w:rPr>
          <w:rFonts w:eastAsia="Arial"/>
        </w:rPr>
      </w:pPr>
    </w:p>
    <w:p w14:paraId="658E8FE8" w14:textId="77777777" w:rsidR="00EF186E" w:rsidRDefault="00EF186E" w:rsidP="00EF186E">
      <w:pPr>
        <w:rPr>
          <w:rFonts w:eastAsiaTheme="majorEastAsia"/>
        </w:rPr>
      </w:pPr>
      <w:r w:rsidRPr="00EF186E">
        <w:rPr>
          <w:rFonts w:eastAsiaTheme="majorEastAsia"/>
          <w:highlight w:val="yellow"/>
        </w:rPr>
        <w:t>Pending</w:t>
      </w:r>
    </w:p>
    <w:p w14:paraId="1EF4AEC3" w14:textId="08506D06" w:rsidR="00A22314" w:rsidRDefault="00A22314" w:rsidP="00A22314">
      <w:pPr>
        <w:spacing w:line="264" w:lineRule="exact"/>
        <w:rPr>
          <w:rFonts w:ascii="Arial" w:hAnsi="Arial" w:cs="Arial"/>
          <w:sz w:val="22"/>
          <w:szCs w:val="22"/>
        </w:rPr>
      </w:pPr>
    </w:p>
    <w:sectPr w:rsidR="00A22314">
      <w:footerReference w:type="default" r:id="rId61"/>
      <w:type w:val="continuous"/>
      <w:pgSz w:w="12240" w:h="15840"/>
      <w:pgMar w:top="2053" w:right="1450" w:bottom="982" w:left="1440" w:header="0" w:footer="3"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4" w:author="NORTON, Ian" w:date="2019-09-08T16:08:00Z" w:initials="NI">
    <w:p w14:paraId="6E2FE6BA" w14:textId="77777777" w:rsidR="00925A5F" w:rsidRDefault="00925A5F" w:rsidP="00385C00">
      <w:pPr>
        <w:pStyle w:val="CommentText"/>
      </w:pPr>
      <w:r>
        <w:rPr>
          <w:rStyle w:val="CommentReference"/>
        </w:rPr>
        <w:annotationRef/>
      </w:r>
      <w:r>
        <w:t>Not sure why we are using this term here…. Government/MoH teams may be first resort if national, it’s a term historically used for military teams so better to chose another term I think. This section should also clarify are we talking about 3</w:t>
      </w:r>
      <w:r w:rsidRPr="00605DA0">
        <w:rPr>
          <w:vertAlign w:val="superscript"/>
        </w:rPr>
        <w:t>rd</w:t>
      </w:r>
      <w:r>
        <w:t xml:space="preserve"> party countries or the national MoH teams?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2FE6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2FE6BA" w16cid:durableId="211FA6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2A23B" w14:textId="77777777" w:rsidR="00932B13" w:rsidRDefault="00932B13" w:rsidP="00C9404E">
      <w:r>
        <w:separator/>
      </w:r>
    </w:p>
  </w:endnote>
  <w:endnote w:type="continuationSeparator" w:id="0">
    <w:p w14:paraId="4C15071E" w14:textId="77777777" w:rsidR="00932B13" w:rsidRDefault="00932B13" w:rsidP="00C9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neueligh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Italic">
    <w:altName w:val="Calibri"/>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429928"/>
      <w:docPartObj>
        <w:docPartGallery w:val="Page Numbers (Bottom of Page)"/>
        <w:docPartUnique/>
      </w:docPartObj>
    </w:sdtPr>
    <w:sdtEndPr>
      <w:rPr>
        <w:noProof/>
      </w:rPr>
    </w:sdtEndPr>
    <w:sdtContent>
      <w:p w14:paraId="2724C605" w14:textId="77777777" w:rsidR="00925A5F" w:rsidRDefault="00925A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CD736D" w14:textId="77777777" w:rsidR="00925A5F" w:rsidRDefault="00925A5F">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FF1BB" w14:textId="77777777" w:rsidR="00925A5F" w:rsidRDefault="00925A5F">
    <w:pPr>
      <w:rPr>
        <w:sz w:val="2"/>
        <w:szCs w:val="2"/>
      </w:rPr>
    </w:pPr>
    <w:r>
      <w:rPr>
        <w:noProof/>
        <w:lang w:val="en-GB" w:eastAsia="en-GB" w:bidi="ar-SA"/>
      </w:rPr>
      <mc:AlternateContent>
        <mc:Choice Requires="wps">
          <w:drawing>
            <wp:anchor distT="0" distB="0" distL="63500" distR="63500" simplePos="0" relativeHeight="251657216" behindDoc="1" locked="0" layoutInCell="1" allowOverlap="1" wp14:anchorId="1276078C" wp14:editId="550C3CA2">
              <wp:simplePos x="0" y="0"/>
              <wp:positionH relativeFrom="page">
                <wp:posOffset>6713855</wp:posOffset>
              </wp:positionH>
              <wp:positionV relativeFrom="page">
                <wp:posOffset>9648190</wp:posOffset>
              </wp:positionV>
              <wp:extent cx="134620" cy="13843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09EB" w14:textId="77777777" w:rsidR="00925A5F" w:rsidRDefault="00925A5F">
                          <w:r>
                            <w:fldChar w:fldCharType="begin"/>
                          </w:r>
                          <w:r>
                            <w:instrText xml:space="preserve"> PAGE \* MERGEFORMAT </w:instrText>
                          </w:r>
                          <w:r>
                            <w:fldChar w:fldCharType="separate"/>
                          </w:r>
                          <w:r w:rsidRPr="0091719D">
                            <w:rPr>
                              <w:rStyle w:val="Headerorfooter0"/>
                              <w:noProof/>
                            </w:rPr>
                            <w:t>21</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76078C" id="_x0000_t202" coordsize="21600,21600" o:spt="202" path="m,l,21600r21600,l21600,xe">
              <v:stroke joinstyle="miter"/>
              <v:path gradientshapeok="t" o:connecttype="rect"/>
            </v:shapetype>
            <v:shape id="Text Box 8" o:spid="_x0000_s1027" type="#_x0000_t202" style="position:absolute;margin-left:528.65pt;margin-top:759.7pt;width:10.6pt;height:1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nqgIAAKY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" filled="f" stroked="f">
              <v:textbox style="mso-fit-shape-to-text:t" inset="0,0,0,0">
                <w:txbxContent>
                  <w:p w14:paraId="6EF909EB" w14:textId="77777777" w:rsidR="00925A5F" w:rsidRDefault="00925A5F">
                    <w:r>
                      <w:fldChar w:fldCharType="begin"/>
                    </w:r>
                    <w:r>
                      <w:instrText xml:space="preserve"> PAGE \* MERGEFORMAT </w:instrText>
                    </w:r>
                    <w:r>
                      <w:fldChar w:fldCharType="separate"/>
                    </w:r>
                    <w:r w:rsidRPr="0091719D">
                      <w:rPr>
                        <w:rStyle w:val="Headerorfooter0"/>
                        <w:noProof/>
                      </w:rPr>
                      <w:t>21</w:t>
                    </w:r>
                    <w:r>
                      <w:rPr>
                        <w:rStyle w:val="Headerorfooter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D116E" w14:textId="77777777" w:rsidR="00932B13" w:rsidRDefault="00932B13" w:rsidP="00C9404E">
      <w:r>
        <w:separator/>
      </w:r>
    </w:p>
  </w:footnote>
  <w:footnote w:type="continuationSeparator" w:id="0">
    <w:p w14:paraId="078C798B" w14:textId="77777777" w:rsidR="00932B13" w:rsidRDefault="00932B13" w:rsidP="00C9404E">
      <w:r>
        <w:continuationSeparator/>
      </w:r>
    </w:p>
  </w:footnote>
  <w:footnote w:id="1">
    <w:p w14:paraId="61F5649B" w14:textId="4603AEB8" w:rsidR="00925A5F" w:rsidRPr="00C76E99" w:rsidRDefault="00925A5F">
      <w:pPr>
        <w:pStyle w:val="FootnoteText"/>
        <w:rPr>
          <w:lang w:val="en-CA"/>
        </w:rPr>
      </w:pPr>
      <w:r>
        <w:rPr>
          <w:rStyle w:val="FootnoteReference"/>
        </w:rPr>
        <w:footnoteRef/>
      </w:r>
      <w:r>
        <w:t xml:space="preserve"> </w:t>
      </w:r>
      <w:hyperlink r:id="rId1" w:history="1">
        <w:r>
          <w:rPr>
            <w:rStyle w:val="Hyperlink"/>
            <w:rFonts w:eastAsiaTheme="majorEastAsia"/>
          </w:rPr>
          <w:t>https://journals.sagepub.com/doi/full/10.1177/1609406915621381</w:t>
        </w:r>
      </w:hyperlink>
    </w:p>
  </w:footnote>
  <w:footnote w:id="2">
    <w:p w14:paraId="517EE439" w14:textId="77777777" w:rsidR="00925A5F" w:rsidRPr="005E4345" w:rsidRDefault="00925A5F" w:rsidP="00680A09">
      <w:pPr>
        <w:tabs>
          <w:tab w:val="left" w:pos="255"/>
        </w:tabs>
        <w:rPr>
          <w:rFonts w:ascii="Arial" w:hAnsi="Arial" w:cs="Arial"/>
          <w:color w:val="000000" w:themeColor="text1"/>
          <w:sz w:val="20"/>
          <w:szCs w:val="20"/>
        </w:rPr>
      </w:pPr>
      <w:r w:rsidRPr="003A73E6">
        <w:rPr>
          <w:rFonts w:ascii="Arial" w:hAnsi="Arial" w:cs="Arial"/>
          <w:color w:val="000000" w:themeColor="text1"/>
          <w:sz w:val="20"/>
          <w:szCs w:val="20"/>
          <w:vertAlign w:val="superscript"/>
        </w:rPr>
        <w:footnoteRef/>
      </w:r>
      <w:hyperlink r:id="rId2" w:history="1">
        <w:r w:rsidRPr="005E4345">
          <w:rPr>
            <w:rFonts w:ascii="Arial" w:hAnsi="Arial" w:cs="Arial"/>
            <w:color w:val="000000" w:themeColor="text1"/>
            <w:sz w:val="20"/>
            <w:szCs w:val="20"/>
          </w:rPr>
          <w:tab/>
        </w:r>
        <w:r w:rsidRPr="005E4345">
          <w:rPr>
            <w:rStyle w:val="Footnote0"/>
            <w:color w:val="000000" w:themeColor="text1"/>
            <w:sz w:val="20"/>
            <w:szCs w:val="20"/>
          </w:rPr>
          <w:t>https://www.who.int/hac/global health cluster/</w:t>
        </w:r>
        <w:proofErr w:type="spellStart"/>
        <w:r w:rsidRPr="005E4345">
          <w:rPr>
            <w:rStyle w:val="Footnote0"/>
            <w:color w:val="000000" w:themeColor="text1"/>
            <w:sz w:val="20"/>
            <w:szCs w:val="20"/>
          </w:rPr>
          <w:t>fmt</w:t>
        </w:r>
        <w:proofErr w:type="spellEnd"/>
        <w:r w:rsidRPr="005E4345">
          <w:rPr>
            <w:rStyle w:val="Footnote0"/>
            <w:color w:val="000000" w:themeColor="text1"/>
            <w:sz w:val="20"/>
            <w:szCs w:val="20"/>
          </w:rPr>
          <w:t xml:space="preserve"> guidelines september2013.pdf?ua=1</w:t>
        </w:r>
      </w:hyperlink>
    </w:p>
  </w:footnote>
  <w:footnote w:id="3">
    <w:p w14:paraId="303DB094" w14:textId="5AAC58DE" w:rsidR="00925A5F" w:rsidRPr="005E4345" w:rsidRDefault="00925A5F" w:rsidP="00680A09">
      <w:pPr>
        <w:spacing w:after="88"/>
        <w:rPr>
          <w:rFonts w:ascii="Arial" w:hAnsi="Arial" w:cs="Arial"/>
          <w:color w:val="000000" w:themeColor="text1"/>
          <w:sz w:val="20"/>
          <w:szCs w:val="20"/>
        </w:rPr>
      </w:pPr>
      <w:r w:rsidRPr="005E4345">
        <w:rPr>
          <w:rFonts w:ascii="Arial" w:hAnsi="Arial" w:cs="Arial"/>
          <w:color w:val="000000" w:themeColor="text1"/>
          <w:sz w:val="20"/>
          <w:szCs w:val="20"/>
        </w:rPr>
        <w:footnoteRef/>
      </w:r>
      <w:r w:rsidRPr="005E4345">
        <w:rPr>
          <w:rFonts w:ascii="Arial" w:hAnsi="Arial" w:cs="Arial"/>
          <w:color w:val="000000" w:themeColor="text1"/>
          <w:sz w:val="20"/>
          <w:szCs w:val="20"/>
        </w:rPr>
        <w:t xml:space="preserve"> Blue Book, developed post 2010 Haiti Earthquake published standards of care, and expanded upon the</w:t>
      </w:r>
      <w:r w:rsidRPr="005E4345">
        <w:rPr>
          <w:rFonts w:ascii="Arial" w:hAnsi="Arial" w:cs="Arial"/>
          <w:color w:val="4F81BD" w:themeColor="accent1"/>
          <w:sz w:val="20"/>
          <w:szCs w:val="20"/>
        </w:rPr>
        <w:t xml:space="preserve"> </w:t>
      </w:r>
      <w:r w:rsidRPr="005E4345">
        <w:rPr>
          <w:rFonts w:ascii="Arial" w:hAnsi="Arial" w:cs="Arial"/>
          <w:color w:val="000000" w:themeColor="text1"/>
          <w:sz w:val="20"/>
          <w:szCs w:val="20"/>
        </w:rPr>
        <w:t>2003</w:t>
      </w:r>
      <w:hyperlink r:id="rId3" w:history="1">
        <w:r w:rsidRPr="005E4345">
          <w:rPr>
            <w:rFonts w:ascii="Arial" w:hAnsi="Arial" w:cs="Arial"/>
            <w:color w:val="000000" w:themeColor="text1"/>
            <w:sz w:val="20"/>
            <w:szCs w:val="20"/>
          </w:rPr>
          <w:t xml:space="preserve"> </w:t>
        </w:r>
        <w:r w:rsidRPr="005E4345">
          <w:rPr>
            <w:rStyle w:val="Bodytext20"/>
            <w:color w:val="000000" w:themeColor="text1"/>
            <w:sz w:val="20"/>
            <w:szCs w:val="20"/>
          </w:rPr>
          <w:t xml:space="preserve">WHO-PAHO Guidelines for the Use of Foreign Field Hospitals: </w:t>
        </w:r>
      </w:hyperlink>
      <w:hyperlink r:id="rId4" w:history="1">
        <w:r w:rsidRPr="005E4345">
          <w:rPr>
            <w:rStyle w:val="Hyperlink"/>
            <w:rFonts w:ascii="Arial" w:eastAsia="Arial" w:hAnsi="Arial" w:cs="Arial"/>
            <w:color w:val="000000" w:themeColor="text1"/>
            <w:sz w:val="20"/>
            <w:szCs w:val="20"/>
            <w:u w:val="none"/>
          </w:rPr>
          <w:t xml:space="preserve">https://www.paho.org/disasters/index.php?option=com </w:t>
        </w:r>
        <w:proofErr w:type="spellStart"/>
        <w:r w:rsidRPr="005E4345">
          <w:rPr>
            <w:rStyle w:val="Hyperlink"/>
            <w:rFonts w:ascii="Arial" w:eastAsia="Arial" w:hAnsi="Arial" w:cs="Arial"/>
            <w:color w:val="000000" w:themeColor="text1"/>
            <w:sz w:val="20"/>
            <w:szCs w:val="20"/>
            <w:u w:val="none"/>
          </w:rPr>
          <w:t>docman&amp;view</w:t>
        </w:r>
        <w:proofErr w:type="spellEnd"/>
        <w:r w:rsidRPr="005E4345">
          <w:rPr>
            <w:rStyle w:val="Hyperlink"/>
            <w:rFonts w:ascii="Arial" w:eastAsia="Arial" w:hAnsi="Arial" w:cs="Arial"/>
            <w:color w:val="000000" w:themeColor="text1"/>
            <w:sz w:val="20"/>
            <w:szCs w:val="20"/>
            <w:u w:val="none"/>
          </w:rPr>
          <w:t>=</w:t>
        </w:r>
        <w:proofErr w:type="spellStart"/>
        <w:r w:rsidRPr="005E4345">
          <w:rPr>
            <w:rStyle w:val="Hyperlink"/>
            <w:rFonts w:ascii="Arial" w:eastAsia="Arial" w:hAnsi="Arial" w:cs="Arial"/>
            <w:color w:val="000000" w:themeColor="text1"/>
            <w:sz w:val="20"/>
            <w:szCs w:val="20"/>
            <w:u w:val="none"/>
          </w:rPr>
          <w:t>download&amp;category</w:t>
        </w:r>
        <w:proofErr w:type="spellEnd"/>
        <w:r w:rsidRPr="005E4345">
          <w:rPr>
            <w:rStyle w:val="Hyperlink"/>
            <w:rFonts w:ascii="Arial" w:eastAsia="Arial" w:hAnsi="Arial" w:cs="Arial"/>
            <w:color w:val="000000" w:themeColor="text1"/>
            <w:sz w:val="20"/>
            <w:szCs w:val="20"/>
            <w:u w:val="none"/>
          </w:rPr>
          <w:t xml:space="preserve"> slug=</w:t>
        </w:r>
        <w:proofErr w:type="spellStart"/>
        <w:r w:rsidRPr="005E4345">
          <w:rPr>
            <w:rStyle w:val="Hyperlink"/>
            <w:rFonts w:ascii="Arial" w:eastAsia="Arial" w:hAnsi="Arial" w:cs="Arial"/>
            <w:color w:val="000000" w:themeColor="text1"/>
            <w:sz w:val="20"/>
            <w:szCs w:val="20"/>
            <w:u w:val="none"/>
          </w:rPr>
          <w:t>books&amp;alias</w:t>
        </w:r>
        <w:proofErr w:type="spellEnd"/>
        <w:r w:rsidRPr="005E4345">
          <w:rPr>
            <w:rStyle w:val="Hyperlink"/>
            <w:rFonts w:ascii="Arial" w:eastAsia="Arial" w:hAnsi="Arial" w:cs="Arial"/>
            <w:color w:val="000000" w:themeColor="text1"/>
            <w:sz w:val="20"/>
            <w:szCs w:val="20"/>
            <w:u w:val="none"/>
          </w:rPr>
          <w:t>=3</w:t>
        </w:r>
      </w:hyperlink>
      <w:hyperlink r:id="rId5" w:history="1">
        <w:r w:rsidRPr="005E4345">
          <w:rPr>
            <w:rStyle w:val="Footnote0"/>
            <w:color w:val="000000" w:themeColor="text1"/>
            <w:sz w:val="20"/>
            <w:szCs w:val="20"/>
            <w:lang w:val="en-GB" w:eastAsia="sv-SE" w:bidi="sv-SE"/>
          </w:rPr>
          <w:t>0-who-paho-guidelines-for-the-use-of-foreign-field-hospitals-in-the-aftermath-of-sudden-impact-</w:t>
        </w:r>
      </w:hyperlink>
      <w:hyperlink r:id="rId6" w:history="1">
        <w:proofErr w:type="spellStart"/>
        <w:r w:rsidRPr="005E4345">
          <w:rPr>
            <w:rStyle w:val="Footnote0"/>
            <w:color w:val="000000" w:themeColor="text1"/>
            <w:sz w:val="20"/>
            <w:szCs w:val="20"/>
          </w:rPr>
          <w:t>disaste&amp;Itemid</w:t>
        </w:r>
        <w:proofErr w:type="spellEnd"/>
        <w:r w:rsidRPr="005E4345">
          <w:rPr>
            <w:rStyle w:val="Footnote0"/>
            <w:color w:val="000000" w:themeColor="text1"/>
            <w:sz w:val="20"/>
            <w:szCs w:val="20"/>
          </w:rPr>
          <w:t>=1179&amp;lang=</w:t>
        </w:r>
        <w:proofErr w:type="spellStart"/>
        <w:r w:rsidRPr="005E4345">
          <w:rPr>
            <w:rStyle w:val="Footnote0"/>
            <w:color w:val="000000" w:themeColor="text1"/>
            <w:sz w:val="20"/>
            <w:szCs w:val="20"/>
          </w:rPr>
          <w:t>en</w:t>
        </w:r>
        <w:proofErr w:type="spellEnd"/>
      </w:hyperlink>
    </w:p>
  </w:footnote>
  <w:footnote w:id="4">
    <w:p w14:paraId="0D40564F" w14:textId="77777777" w:rsidR="00925A5F" w:rsidRPr="00F65FAC" w:rsidRDefault="00925A5F" w:rsidP="00602D09">
      <w:pPr>
        <w:pStyle w:val="FootnoteText"/>
      </w:pPr>
      <w:r>
        <w:rPr>
          <w:rStyle w:val="FootnoteReference"/>
        </w:rPr>
        <w:footnoteRef/>
      </w:r>
      <w:r>
        <w:t xml:space="preserve"> </w:t>
      </w:r>
      <w:hyperlink r:id="rId7" w:history="1">
        <w:r>
          <w:rPr>
            <w:rStyle w:val="Hyperlink"/>
            <w:rFonts w:eastAsia="Arial"/>
          </w:rPr>
          <w:t>https://extranet.who.int/emt/emt-classification</w:t>
        </w:r>
      </w:hyperlink>
    </w:p>
  </w:footnote>
  <w:footnote w:id="5">
    <w:p w14:paraId="2B127A4D" w14:textId="1F5B3D33" w:rsidR="00925A5F" w:rsidRPr="003A73E6" w:rsidRDefault="00925A5F" w:rsidP="00726142">
      <w:pPr>
        <w:pStyle w:val="NoSpacing"/>
        <w:rPr>
          <w:rFonts w:ascii="Arial" w:hAnsi="Arial" w:cs="Arial"/>
          <w:sz w:val="20"/>
        </w:rPr>
      </w:pPr>
      <w:r w:rsidRPr="003A73E6">
        <w:rPr>
          <w:vertAlign w:val="superscript"/>
        </w:rPr>
        <w:footnoteRef/>
      </w:r>
      <w:r>
        <w:t xml:space="preserve"> </w:t>
      </w:r>
      <w:r w:rsidRPr="003A73E6">
        <w:rPr>
          <w:rFonts w:ascii="Arial" w:hAnsi="Arial" w:cs="Arial"/>
          <w:sz w:val="20"/>
        </w:rPr>
        <w:t>For example</w:t>
      </w:r>
      <w:r>
        <w:rPr>
          <w:rFonts w:ascii="Arial" w:hAnsi="Arial" w:cs="Arial"/>
          <w:sz w:val="20"/>
        </w:rPr>
        <w:t>,</w:t>
      </w:r>
      <w:r w:rsidRPr="003A73E6">
        <w:rPr>
          <w:rFonts w:ascii="Arial" w:hAnsi="Arial" w:cs="Arial"/>
          <w:sz w:val="20"/>
        </w:rPr>
        <w:t xml:space="preserve"> UNSC Resolution 2286; demanding that all parties to armed conflict fully comply with IHL and protection of medial and humanitarian workers </w:t>
      </w:r>
    </w:p>
  </w:footnote>
  <w:footnote w:id="6">
    <w:p w14:paraId="2B7C8FD9" w14:textId="6413822C" w:rsidR="00925A5F" w:rsidRPr="00AD5F12" w:rsidRDefault="00925A5F">
      <w:pPr>
        <w:pStyle w:val="FootnoteText"/>
      </w:pPr>
      <w:r>
        <w:rPr>
          <w:rStyle w:val="FootnoteReference"/>
        </w:rPr>
        <w:footnoteRef/>
      </w:r>
      <w:r>
        <w:t xml:space="preserve"> Term ‘NGO’ in this document also includes Civil Society Organizations (CSO), and Private Voluntary Groups (PVO)</w:t>
      </w:r>
    </w:p>
  </w:footnote>
  <w:footnote w:id="7">
    <w:p w14:paraId="0C67C895" w14:textId="0A4794A3" w:rsidR="00925A5F" w:rsidRPr="003A73E6" w:rsidRDefault="00925A5F" w:rsidP="00B1148D">
      <w:pPr>
        <w:rPr>
          <w:rFonts w:ascii="Arial" w:hAnsi="Arial" w:cs="Arial"/>
        </w:rPr>
      </w:pPr>
      <w:r w:rsidRPr="003A73E6">
        <w:rPr>
          <w:rStyle w:val="FootnoteReference"/>
          <w:rFonts w:ascii="Arial" w:hAnsi="Arial" w:cs="Arial"/>
          <w:sz w:val="20"/>
          <w:szCs w:val="20"/>
        </w:rPr>
        <w:footnoteRef/>
      </w:r>
      <w:r w:rsidRPr="003A73E6">
        <w:rPr>
          <w:rFonts w:ascii="Arial" w:hAnsi="Arial" w:cs="Arial"/>
          <w:sz w:val="20"/>
          <w:szCs w:val="20"/>
        </w:rPr>
        <w:t xml:space="preserve"> </w:t>
      </w:r>
      <w:hyperlink r:id="rId8" w:history="1">
        <w:r w:rsidRPr="003A73E6">
          <w:rPr>
            <w:rStyle w:val="Hyperlink"/>
            <w:rFonts w:ascii="Arial" w:hAnsi="Arial" w:cs="Arial"/>
            <w:color w:val="auto"/>
            <w:sz w:val="20"/>
            <w:szCs w:val="20"/>
            <w:lang w:eastAsia="en-CA"/>
          </w:rPr>
          <w:t xml:space="preserve">In </w:t>
        </w:r>
        <w:proofErr w:type="spellStart"/>
        <w:r w:rsidRPr="003A73E6">
          <w:rPr>
            <w:rStyle w:val="Hyperlink"/>
            <w:rFonts w:ascii="Arial" w:hAnsi="Arial" w:cs="Arial"/>
            <w:color w:val="auto"/>
            <w:sz w:val="20"/>
            <w:szCs w:val="20"/>
            <w:lang w:eastAsia="en-CA"/>
          </w:rPr>
          <w:t>militarised</w:t>
        </w:r>
        <w:proofErr w:type="spellEnd"/>
        <w:r w:rsidRPr="003A73E6">
          <w:rPr>
            <w:rStyle w:val="Hyperlink"/>
            <w:rFonts w:ascii="Arial" w:hAnsi="Arial" w:cs="Arial"/>
            <w:color w:val="auto"/>
            <w:sz w:val="20"/>
            <w:szCs w:val="20"/>
            <w:lang w:eastAsia="en-CA"/>
          </w:rPr>
          <w:t xml:space="preserve"> Mali, humanitarian responders say aid is an afterthought</w:t>
        </w:r>
      </w:hyperlink>
    </w:p>
  </w:footnote>
  <w:footnote w:id="8">
    <w:p w14:paraId="0486C616" w14:textId="77777777" w:rsidR="00925A5F" w:rsidRPr="003A73E6" w:rsidRDefault="00925A5F" w:rsidP="00726142">
      <w:pPr>
        <w:tabs>
          <w:tab w:val="left" w:pos="125"/>
        </w:tabs>
        <w:spacing w:line="240" w:lineRule="exact"/>
        <w:rPr>
          <w:rFonts w:ascii="Arial" w:hAnsi="Arial" w:cs="Arial"/>
          <w:sz w:val="20"/>
          <w:szCs w:val="20"/>
        </w:rPr>
      </w:pPr>
      <w:r w:rsidRPr="003A73E6">
        <w:rPr>
          <w:rFonts w:ascii="Arial" w:hAnsi="Arial" w:cs="Arial"/>
          <w:sz w:val="20"/>
          <w:szCs w:val="20"/>
          <w:vertAlign w:val="superscript"/>
        </w:rPr>
        <w:footnoteRef/>
      </w:r>
      <w:r w:rsidRPr="003A73E6">
        <w:rPr>
          <w:rFonts w:ascii="Arial" w:hAnsi="Arial" w:cs="Arial"/>
          <w:sz w:val="20"/>
          <w:szCs w:val="20"/>
        </w:rPr>
        <w:tab/>
        <w:t>International humanitarian law (IHL) is the law that regulates the conduct of war</w:t>
      </w:r>
      <w:r w:rsidRPr="003A73E6">
        <w:rPr>
          <w:rFonts w:ascii="Arial" w:hAnsi="Arial" w:cs="Arial"/>
          <w:sz w:val="20"/>
          <w:szCs w:val="20"/>
          <w:lang w:val="en-GB" w:eastAsia="it-IT" w:bidi="it-IT"/>
        </w:rPr>
        <w:t xml:space="preserve">. </w:t>
      </w:r>
      <w:r w:rsidRPr="003A73E6">
        <w:rPr>
          <w:rFonts w:ascii="Arial" w:hAnsi="Arial" w:cs="Arial"/>
          <w:sz w:val="20"/>
          <w:szCs w:val="20"/>
        </w:rPr>
        <w:t xml:space="preserve">It is the branch of international law which seeks to limit the effects of armed conflict by protecting persons who are not or are no longer participating in hostilities, and by restricting and regulating the means and methods of warfare. In addition to IHL, other legal frameworks apply including but not limited to domestic and international human rights, domestic and international criminal law, and domestic and international refugee law. </w:t>
      </w:r>
    </w:p>
  </w:footnote>
  <w:footnote w:id="9">
    <w:p w14:paraId="4169F82F" w14:textId="77777777" w:rsidR="00925A5F" w:rsidRPr="003A73E6" w:rsidRDefault="00925A5F" w:rsidP="00726142">
      <w:pPr>
        <w:tabs>
          <w:tab w:val="left" w:pos="125"/>
        </w:tabs>
        <w:spacing w:line="240" w:lineRule="exact"/>
        <w:ind w:right="440"/>
        <w:rPr>
          <w:rFonts w:ascii="Arial" w:hAnsi="Arial" w:cs="Arial"/>
          <w:sz w:val="20"/>
          <w:szCs w:val="20"/>
        </w:rPr>
      </w:pPr>
      <w:r w:rsidRPr="003A73E6">
        <w:rPr>
          <w:rFonts w:ascii="Arial" w:hAnsi="Arial" w:cs="Arial"/>
          <w:sz w:val="20"/>
          <w:szCs w:val="20"/>
          <w:vertAlign w:val="superscript"/>
        </w:rPr>
        <w:footnoteRef/>
      </w:r>
      <w:r w:rsidRPr="003A73E6">
        <w:rPr>
          <w:rFonts w:ascii="Arial" w:hAnsi="Arial" w:cs="Arial"/>
          <w:sz w:val="20"/>
          <w:szCs w:val="20"/>
        </w:rPr>
        <w:tab/>
        <w:t>Humanitarian space denotes the protected physical or symbolic space which humanitarian agencies need to deliver their services according to the principles they uphold.</w:t>
      </w:r>
    </w:p>
  </w:footnote>
  <w:footnote w:id="10">
    <w:p w14:paraId="6145B815" w14:textId="593C1961" w:rsidR="00925A5F" w:rsidRPr="00F4758B" w:rsidRDefault="00925A5F">
      <w:pPr>
        <w:pStyle w:val="FootnoteText"/>
      </w:pPr>
      <w:r>
        <w:rPr>
          <w:rStyle w:val="FootnoteReference"/>
        </w:rPr>
        <w:footnoteRef/>
      </w:r>
      <w:r>
        <w:t xml:space="preserve"> </w:t>
      </w:r>
      <w:hyperlink r:id="rId9" w:history="1">
        <w:r>
          <w:rPr>
            <w:rStyle w:val="Hyperlink"/>
            <w:rFonts w:eastAsiaTheme="majorEastAsia"/>
          </w:rPr>
          <w:t>https://casebook.icrc.org/glossary/classification-conflict</w:t>
        </w:r>
      </w:hyperlink>
    </w:p>
  </w:footnote>
  <w:footnote w:id="11">
    <w:p w14:paraId="4969D58E" w14:textId="77777777" w:rsidR="00925A5F" w:rsidRPr="006828AD" w:rsidRDefault="00925A5F" w:rsidP="005572AA">
      <w:pPr>
        <w:pStyle w:val="FootnoteText"/>
      </w:pPr>
      <w:r>
        <w:rPr>
          <w:rStyle w:val="FootnoteReference"/>
        </w:rPr>
        <w:footnoteRef/>
      </w:r>
      <w:r>
        <w:t xml:space="preserve"> defined as </w:t>
      </w:r>
      <w:r>
        <w:rPr>
          <w:rStyle w:val="tr"/>
          <w:rFonts w:ascii="Helvetica Neue" w:eastAsia="Arial" w:hAnsi="Helvetica Neue"/>
          <w:color w:val="444444"/>
          <w:sz w:val="21"/>
          <w:szCs w:val="21"/>
          <w:shd w:val="clear" w:color="auto" w:fill="FFFFFF"/>
        </w:rPr>
        <w:t xml:space="preserve">Persons, whether military or civilians, who, because of trauma, disease or other physical or mental disorder or disability, are in need of medical assistance or care and who refrain from any act of </w:t>
      </w:r>
      <w:proofErr w:type="spellStart"/>
      <w:proofErr w:type="gramStart"/>
      <w:r>
        <w:rPr>
          <w:rStyle w:val="tr"/>
          <w:rFonts w:ascii="Helvetica Neue" w:eastAsia="Arial" w:hAnsi="Helvetica Neue"/>
          <w:color w:val="444444"/>
          <w:sz w:val="21"/>
          <w:szCs w:val="21"/>
          <w:shd w:val="clear" w:color="auto" w:fill="FFFFFF"/>
        </w:rPr>
        <w:t>hostility.Medical</w:t>
      </w:r>
      <w:proofErr w:type="spellEnd"/>
      <w:proofErr w:type="gramEnd"/>
      <w:r>
        <w:rPr>
          <w:rStyle w:val="tr"/>
          <w:rFonts w:ascii="Helvetica Neue" w:eastAsia="Arial" w:hAnsi="Helvetica Neue"/>
          <w:color w:val="444444"/>
          <w:sz w:val="21"/>
          <w:szCs w:val="21"/>
          <w:shd w:val="clear" w:color="auto" w:fill="FFFFFF"/>
        </w:rPr>
        <w:t xml:space="preserve"> units and personnel [PI Art. 8(c, e)]:</w:t>
      </w:r>
    </w:p>
  </w:footnote>
  <w:footnote w:id="12">
    <w:p w14:paraId="3A65E69C" w14:textId="58D03FAE" w:rsidR="00925A5F" w:rsidRPr="002D2CE7" w:rsidRDefault="00925A5F">
      <w:pPr>
        <w:pStyle w:val="FootnoteText"/>
      </w:pPr>
      <w:r>
        <w:rPr>
          <w:rStyle w:val="FootnoteReference"/>
        </w:rPr>
        <w:footnoteRef/>
      </w:r>
      <w:r>
        <w:t xml:space="preserve"> The Sphere Standards: </w:t>
      </w:r>
      <w:hyperlink r:id="rId10" w:history="1">
        <w:r>
          <w:rPr>
            <w:rStyle w:val="Hyperlink"/>
            <w:rFonts w:eastAsia="Arial"/>
          </w:rPr>
          <w:t>https://www.spherestandards.org/</w:t>
        </w:r>
      </w:hyperlink>
    </w:p>
  </w:footnote>
  <w:footnote w:id="13">
    <w:p w14:paraId="2E027402" w14:textId="6F6CAB73" w:rsidR="00925A5F" w:rsidRPr="00245064" w:rsidRDefault="00925A5F">
      <w:pPr>
        <w:pStyle w:val="FootnoteText"/>
      </w:pPr>
      <w:r>
        <w:rPr>
          <w:rStyle w:val="FootnoteReference"/>
        </w:rPr>
        <w:footnoteRef/>
      </w:r>
      <w:r>
        <w:t xml:space="preserve"> Sphere 2018, </w:t>
      </w:r>
      <w:hyperlink r:id="rId11" w:anchor="ch003" w:history="1">
        <w:r>
          <w:rPr>
            <w:rStyle w:val="Hyperlink"/>
            <w:rFonts w:eastAsia="Arial"/>
          </w:rPr>
          <w:t>https://handbook.spherestandards.org/en/sphere/#ch003</w:t>
        </w:r>
      </w:hyperlink>
    </w:p>
  </w:footnote>
  <w:footnote w:id="14">
    <w:p w14:paraId="09855E2C" w14:textId="77777777" w:rsidR="00925A5F" w:rsidRPr="0073022A" w:rsidRDefault="00925A5F" w:rsidP="008D72EE">
      <w:pPr>
        <w:pStyle w:val="FootnoteText"/>
      </w:pPr>
      <w:r>
        <w:rPr>
          <w:rStyle w:val="FootnoteReference"/>
        </w:rPr>
        <w:footnoteRef/>
      </w:r>
      <w:r>
        <w:t xml:space="preserve"> </w:t>
      </w:r>
      <w:hyperlink r:id="rId12" w:history="1">
        <w:r>
          <w:rPr>
            <w:rStyle w:val="Hyperlink"/>
            <w:rFonts w:eastAsia="Arial"/>
          </w:rPr>
          <w:t>https://www.who.int/hac/global_health_cluster/about/policy_strategy/ghc_position_paper_civil_military_coord_2_feb2011.pdf</w:t>
        </w:r>
      </w:hyperlink>
    </w:p>
    <w:p w14:paraId="70ADB55F" w14:textId="40D6BFB5" w:rsidR="00925A5F" w:rsidRPr="008D72EE" w:rsidRDefault="00925A5F">
      <w:pPr>
        <w:pStyle w:val="FootnoteText"/>
      </w:pPr>
    </w:p>
  </w:footnote>
  <w:footnote w:id="15">
    <w:p w14:paraId="223F83C4" w14:textId="066DF9BC" w:rsidR="00925A5F" w:rsidRPr="00440CD0" w:rsidRDefault="00925A5F">
      <w:pPr>
        <w:pStyle w:val="FootnoteText"/>
      </w:pPr>
      <w:r>
        <w:rPr>
          <w:rStyle w:val="FootnoteReference"/>
        </w:rPr>
        <w:footnoteRef/>
      </w:r>
      <w:r>
        <w:t xml:space="preserve"> For details: See Annex 6c – pages 146-150, </w:t>
      </w:r>
      <w:hyperlink r:id="rId13" w:history="1">
        <w:r>
          <w:rPr>
            <w:rStyle w:val="Hyperlink"/>
            <w:rFonts w:eastAsia="Arial"/>
          </w:rPr>
          <w:t>https://www.icrc.org/en/doc/assets/files/other/icrc-002-0973.pdf</w:t>
        </w:r>
      </w:hyperlink>
    </w:p>
  </w:footnote>
  <w:footnote w:id="16">
    <w:p w14:paraId="76F49E11" w14:textId="666AC240" w:rsidR="00925A5F" w:rsidRPr="008F3F87" w:rsidRDefault="00925A5F" w:rsidP="008F3F87">
      <w:pPr>
        <w:spacing w:line="269" w:lineRule="exact"/>
        <w:rPr>
          <w:rFonts w:ascii="Arial" w:hAnsi="Arial" w:cs="Arial"/>
          <w:sz w:val="20"/>
          <w:szCs w:val="20"/>
        </w:rPr>
      </w:pPr>
      <w:r>
        <w:rPr>
          <w:rStyle w:val="FootnoteReference"/>
        </w:rPr>
        <w:footnoteRef/>
      </w:r>
      <w:r>
        <w:t xml:space="preserve"> </w:t>
      </w:r>
      <w:r w:rsidRPr="00FD3BCC">
        <w:rPr>
          <w:sz w:val="20"/>
        </w:rPr>
        <w:t xml:space="preserve">See ODI’s </w:t>
      </w:r>
      <w:hyperlink r:id="rId14" w:history="1">
        <w:r w:rsidRPr="00FD3BCC">
          <w:rPr>
            <w:rStyle w:val="Hyperlink"/>
            <w:rFonts w:eastAsia="Arial"/>
            <w:sz w:val="20"/>
          </w:rPr>
          <w:t>https://www.odi.org/publications/10694-planning-future-humanitarian-system-fit-purpose</w:t>
        </w:r>
      </w:hyperlink>
      <w:r w:rsidRPr="00FD3BCC">
        <w:rPr>
          <w:sz w:val="20"/>
        </w:rPr>
        <w:t xml:space="preserve"> and </w:t>
      </w:r>
      <w:r w:rsidRPr="00B77AE7">
        <w:rPr>
          <w:rFonts w:ascii="Arial" w:hAnsi="Arial" w:cs="Arial"/>
          <w:sz w:val="20"/>
          <w:szCs w:val="20"/>
        </w:rPr>
        <w:t xml:space="preserve">ALNAP - The State of the Humanitarian System 2018 - Summary  </w:t>
      </w:r>
      <w:hyperlink r:id="rId15" w:history="1">
        <w:r w:rsidRPr="00B77AE7">
          <w:rPr>
            <w:rStyle w:val="Hyperlink"/>
            <w:rFonts w:ascii="Arial" w:hAnsi="Arial" w:cs="Arial"/>
            <w:sz w:val="20"/>
            <w:szCs w:val="20"/>
          </w:rPr>
          <w:t>https://sohs.alnap.org/system/files/content/resource/files/main/SOHS%202018%20Summary%20online_2.pdf</w:t>
        </w:r>
      </w:hyperlink>
    </w:p>
  </w:footnote>
  <w:footnote w:id="17">
    <w:p w14:paraId="2160F5C1" w14:textId="77777777" w:rsidR="00925A5F" w:rsidRPr="00F24A98" w:rsidRDefault="00925A5F" w:rsidP="00140775">
      <w:pPr>
        <w:spacing w:line="269" w:lineRule="exact"/>
        <w:rPr>
          <w:rFonts w:ascii="Arial" w:hAnsi="Arial" w:cs="Arial"/>
          <w:sz w:val="20"/>
          <w:szCs w:val="20"/>
        </w:rPr>
      </w:pPr>
      <w:r>
        <w:rPr>
          <w:rStyle w:val="FootnoteReference"/>
        </w:rPr>
        <w:footnoteRef/>
      </w:r>
      <w:r>
        <w:t xml:space="preserve"> </w:t>
      </w:r>
      <w:r w:rsidRPr="00F24A98">
        <w:rPr>
          <w:rFonts w:ascii="Arial" w:hAnsi="Arial" w:cs="Arial"/>
          <w:sz w:val="20"/>
          <w:szCs w:val="20"/>
        </w:rPr>
        <w:t>Engaging with People Affected by Armed Conflict</w:t>
      </w:r>
    </w:p>
    <w:p w14:paraId="3BA4151D" w14:textId="28AAEE3D" w:rsidR="00925A5F" w:rsidRPr="008F3F87" w:rsidRDefault="00932B13" w:rsidP="008F3F87">
      <w:pPr>
        <w:spacing w:line="269" w:lineRule="exact"/>
        <w:rPr>
          <w:rFonts w:ascii="Arial" w:hAnsi="Arial" w:cs="Arial"/>
          <w:sz w:val="20"/>
          <w:szCs w:val="20"/>
        </w:rPr>
      </w:pPr>
      <w:hyperlink r:id="rId16" w:history="1">
        <w:r w:rsidR="00925A5F" w:rsidRPr="00F24A98">
          <w:rPr>
            <w:rStyle w:val="Hyperlink"/>
            <w:rFonts w:ascii="Arial" w:hAnsi="Arial" w:cs="Arial"/>
            <w:sz w:val="20"/>
            <w:szCs w:val="20"/>
          </w:rPr>
          <w:t>https://www.icrc.org/en/download/file/69676/engaging-with-people-in-armed-conflict-recommendationt.pdf</w:t>
        </w:r>
      </w:hyperlink>
    </w:p>
  </w:footnote>
  <w:footnote w:id="18">
    <w:p w14:paraId="0CF16312" w14:textId="02241E57" w:rsidR="00925A5F" w:rsidRPr="003A0372" w:rsidRDefault="00925A5F">
      <w:pPr>
        <w:pStyle w:val="FootnoteText"/>
      </w:pPr>
      <w:r>
        <w:rPr>
          <w:rStyle w:val="FootnoteReference"/>
        </w:rPr>
        <w:footnoteRef/>
      </w:r>
      <w:r>
        <w:t xml:space="preserve"> Watkins, K.  Medical Care in Urban Warfare.  </w:t>
      </w:r>
      <w:hyperlink r:id="rId17" w:history="1">
        <w:r>
          <w:rPr>
            <w:rStyle w:val="Hyperlink"/>
            <w:rFonts w:eastAsia="Arial"/>
          </w:rPr>
          <w:t>https://digital-commons.usnwc.edu/cgi/viewcontent.cgi?article=1729&amp;context=ils</w:t>
        </w:r>
      </w:hyperlink>
    </w:p>
  </w:footnote>
  <w:footnote w:id="19">
    <w:p w14:paraId="3B5F50A3" w14:textId="1E2574C1" w:rsidR="00925A5F" w:rsidRPr="00FE0E72" w:rsidRDefault="00925A5F">
      <w:pPr>
        <w:pStyle w:val="FootnoteText"/>
        <w:rPr>
          <w:lang w:val="en-CA"/>
        </w:rPr>
      </w:pPr>
      <w:r>
        <w:rPr>
          <w:rStyle w:val="FootnoteReference"/>
        </w:rPr>
        <w:footnoteRef/>
      </w:r>
      <w:r>
        <w:t xml:space="preserve"> </w:t>
      </w:r>
      <w:hyperlink r:id="rId18" w:history="1">
        <w:r>
          <w:rPr>
            <w:rStyle w:val="Hyperlink"/>
            <w:rFonts w:eastAsia="Arial"/>
          </w:rPr>
          <w:t>https://www.techworld.com/security/future-of-technology-in-warfare-3652885/</w:t>
        </w:r>
      </w:hyperlink>
    </w:p>
  </w:footnote>
  <w:footnote w:id="20">
    <w:p w14:paraId="20CAD89F" w14:textId="77777777" w:rsidR="00925A5F" w:rsidRPr="000E3A03" w:rsidRDefault="00925A5F" w:rsidP="00140775">
      <w:pPr>
        <w:tabs>
          <w:tab w:val="left" w:pos="192"/>
        </w:tabs>
        <w:spacing w:line="240" w:lineRule="exact"/>
        <w:rPr>
          <w:rFonts w:ascii="Arial" w:hAnsi="Arial" w:cs="Arial"/>
          <w:sz w:val="20"/>
          <w:szCs w:val="20"/>
        </w:rPr>
      </w:pPr>
      <w:r>
        <w:rPr>
          <w:vertAlign w:val="superscript"/>
        </w:rPr>
        <w:footnoteRef/>
      </w:r>
      <w:r>
        <w:tab/>
      </w:r>
      <w:r w:rsidRPr="000E3A03">
        <w:rPr>
          <w:rFonts w:ascii="Arial" w:hAnsi="Arial" w:cs="Arial"/>
          <w:sz w:val="20"/>
          <w:szCs w:val="20"/>
        </w:rPr>
        <w:t xml:space="preserve">Deconfliction: The exchange of information and planning advisories by humanitarian actors with military actors in order to prevent or resolve conflicts between the two sets objectives, remove obstacles to humanitarian action, and avoid potential hazards for humanitarian personnel. This may include the negotiation of military pauses, temporary cessation of hostilities or ceasefires, or safe corridors for aid delivery. </w:t>
      </w:r>
      <w:hyperlink r:id="rId19" w:history="1">
        <w:r w:rsidRPr="000E3A03">
          <w:rPr>
            <w:rStyle w:val="Footnote0"/>
            <w:sz w:val="20"/>
            <w:szCs w:val="20"/>
          </w:rPr>
          <w:t>https://www.unocha.org/sites/unocha/files/Stay and Deliver.pdf</w:t>
        </w:r>
      </w:hyperlink>
    </w:p>
    <w:p w14:paraId="20E5127F" w14:textId="77777777" w:rsidR="00925A5F" w:rsidRPr="000E3A03" w:rsidRDefault="00932B13" w:rsidP="00140775">
      <w:pPr>
        <w:spacing w:line="240" w:lineRule="exact"/>
        <w:rPr>
          <w:rFonts w:ascii="Arial" w:hAnsi="Arial" w:cs="Arial"/>
          <w:sz w:val="20"/>
          <w:szCs w:val="20"/>
        </w:rPr>
      </w:pPr>
      <w:hyperlink r:id="rId20" w:history="1">
        <w:r w:rsidR="00925A5F" w:rsidRPr="000E3A03">
          <w:rPr>
            <w:rStyle w:val="Footnote0"/>
            <w:sz w:val="20"/>
            <w:szCs w:val="20"/>
          </w:rPr>
          <w:t>https://www.humanitarianresponse.info/en/operations/stima/document/turkevsvria-humanitarian-deconfliction-</w:t>
        </w:r>
      </w:hyperlink>
      <w:hyperlink r:id="rId21" w:history="1">
        <w:r w:rsidR="00925A5F" w:rsidRPr="000E3A03">
          <w:rPr>
            <w:rStyle w:val="Footnote0"/>
            <w:sz w:val="20"/>
            <w:szCs w:val="20"/>
          </w:rPr>
          <w:t>mechanism-humanitarian</w:t>
        </w:r>
      </w:hyperlink>
    </w:p>
  </w:footnote>
  <w:footnote w:id="21">
    <w:p w14:paraId="6BA7D205" w14:textId="08B2363B" w:rsidR="00925A5F" w:rsidRDefault="00925A5F" w:rsidP="00104F26">
      <w:pPr>
        <w:pStyle w:val="CommentText"/>
      </w:pPr>
      <w:r>
        <w:rPr>
          <w:rStyle w:val="FootnoteReference"/>
        </w:rPr>
        <w:footnoteRef/>
      </w:r>
      <w:r>
        <w:t xml:space="preserve"> With the caveat that “de-confliction” as a general solution, comes with certain challenges, including 1) shifting the burden away from parties to armed conflicts to live up to their own obligations towards humanitarians to contribute to “de-confliction”; and 2) creating a false dichotomy between “de-conflicted” and “non-deconflicted” persons or objects, while not just “de-conflicted” persons or objects will be protected under IHL, just to name two concerns.</w:t>
      </w:r>
    </w:p>
    <w:p w14:paraId="3F277C04" w14:textId="6F4CAD78" w:rsidR="00925A5F" w:rsidRPr="00104F26" w:rsidRDefault="00925A5F">
      <w:pPr>
        <w:pStyle w:val="FootnoteText"/>
        <w:rPr>
          <w:lang w:val="en-CA"/>
        </w:rPr>
      </w:pPr>
    </w:p>
  </w:footnote>
  <w:footnote w:id="22">
    <w:p w14:paraId="0B2E5014" w14:textId="77777777" w:rsidR="00925A5F" w:rsidRPr="0048071B" w:rsidRDefault="00925A5F" w:rsidP="00AE6BC9">
      <w:pPr>
        <w:spacing w:line="269" w:lineRule="exact"/>
        <w:rPr>
          <w:rFonts w:ascii="Arial" w:hAnsi="Arial" w:cs="Arial"/>
          <w:sz w:val="20"/>
          <w:szCs w:val="20"/>
        </w:rPr>
      </w:pPr>
      <w:r>
        <w:rPr>
          <w:rStyle w:val="FootnoteReference"/>
        </w:rPr>
        <w:footnoteRef/>
      </w:r>
      <w:r>
        <w:t xml:space="preserve"> </w:t>
      </w:r>
      <w:r w:rsidRPr="0048071B">
        <w:rPr>
          <w:rFonts w:ascii="Arial" w:hAnsi="Arial" w:cs="Arial"/>
          <w:sz w:val="20"/>
          <w:szCs w:val="20"/>
        </w:rPr>
        <w:t>On Drones:</w:t>
      </w:r>
    </w:p>
    <w:p w14:paraId="0AC2CA3D" w14:textId="77777777" w:rsidR="00925A5F" w:rsidRPr="00606E02" w:rsidRDefault="00932B13" w:rsidP="00AE6BC9">
      <w:pPr>
        <w:spacing w:line="269" w:lineRule="exact"/>
        <w:rPr>
          <w:rFonts w:ascii="Arial" w:hAnsi="Arial" w:cs="Arial"/>
          <w:sz w:val="20"/>
          <w:szCs w:val="20"/>
        </w:rPr>
      </w:pPr>
      <w:hyperlink r:id="rId22" w:history="1">
        <w:r w:rsidR="00925A5F" w:rsidRPr="0048071B">
          <w:rPr>
            <w:rStyle w:val="Hyperlink"/>
            <w:rFonts w:ascii="Arial" w:hAnsi="Arial" w:cs="Arial"/>
            <w:sz w:val="20"/>
            <w:szCs w:val="20"/>
          </w:rPr>
          <w:t>https://www.swissinfo.ch/eng/sci-tech/-dronefrontier_how-drones-are-transforming-humanitarian-aid/44141254</w:t>
        </w:r>
      </w:hyperlink>
      <w:r w:rsidR="00925A5F">
        <w:rPr>
          <w:rStyle w:val="Hyperlink"/>
          <w:rFonts w:ascii="Arial" w:hAnsi="Arial" w:cs="Arial"/>
          <w:sz w:val="20"/>
          <w:szCs w:val="20"/>
        </w:rPr>
        <w:t xml:space="preserve"> </w:t>
      </w:r>
      <w:r w:rsidR="00925A5F" w:rsidRPr="00760E68">
        <w:rPr>
          <w:rStyle w:val="Hyperlink"/>
          <w:rFonts w:ascii="Arial" w:hAnsi="Arial" w:cs="Arial"/>
          <w:color w:val="000000" w:themeColor="text1"/>
          <w:sz w:val="20"/>
          <w:szCs w:val="20"/>
          <w:u w:val="none"/>
        </w:rPr>
        <w:t xml:space="preserve">and </w:t>
      </w:r>
      <w:r w:rsidR="00925A5F" w:rsidRPr="0048071B">
        <w:rPr>
          <w:rFonts w:ascii="Arial" w:hAnsi="Arial" w:cs="Arial"/>
          <w:sz w:val="20"/>
          <w:szCs w:val="20"/>
        </w:rPr>
        <w:t>3D printing in Humanitarian Aid</w:t>
      </w:r>
      <w:r w:rsidR="00925A5F">
        <w:rPr>
          <w:rFonts w:ascii="Arial" w:hAnsi="Arial" w:cs="Arial"/>
          <w:sz w:val="20"/>
          <w:szCs w:val="20"/>
        </w:rPr>
        <w:t xml:space="preserve">  </w:t>
      </w:r>
      <w:hyperlink r:id="rId23" w:history="1">
        <w:r w:rsidR="00925A5F" w:rsidRPr="00781607">
          <w:rPr>
            <w:rStyle w:val="Hyperlink"/>
            <w:rFonts w:ascii="Arial" w:hAnsi="Arial" w:cs="Arial"/>
            <w:sz w:val="20"/>
            <w:szCs w:val="20"/>
          </w:rPr>
          <w:t>https://odihpn.org/magazine/3d-printing-humanitarian-supplies-in-the-field/</w:t>
        </w:r>
      </w:hyperlink>
    </w:p>
  </w:footnote>
  <w:footnote w:id="23">
    <w:p w14:paraId="38176CE6" w14:textId="77777777" w:rsidR="00925A5F" w:rsidRPr="000205B0" w:rsidRDefault="00925A5F" w:rsidP="00140775">
      <w:pPr>
        <w:pStyle w:val="FootnoteText"/>
      </w:pPr>
      <w:r>
        <w:rPr>
          <w:rStyle w:val="FootnoteReference"/>
        </w:rPr>
        <w:footnoteRef/>
      </w:r>
      <w:r>
        <w:t xml:space="preserve"> World Humanitarian Summit Commitments:  </w:t>
      </w:r>
      <w:hyperlink r:id="rId24" w:history="1">
        <w:r>
          <w:rPr>
            <w:rStyle w:val="Hyperlink"/>
            <w:rFonts w:eastAsia="Arial"/>
          </w:rPr>
          <w:t>https://www.agendaforhumanity.org/core-commitments</w:t>
        </w:r>
      </w:hyperlink>
    </w:p>
  </w:footnote>
  <w:footnote w:id="24">
    <w:p w14:paraId="69E273D4" w14:textId="40483B8B" w:rsidR="00925A5F" w:rsidRPr="006266C7" w:rsidRDefault="00925A5F" w:rsidP="00140775">
      <w:pPr>
        <w:pStyle w:val="FootnoteText"/>
      </w:pPr>
      <w:r>
        <w:rPr>
          <w:rStyle w:val="FootnoteReference"/>
        </w:rPr>
        <w:footnoteRef/>
      </w:r>
      <w:r>
        <w:t xml:space="preserve"> </w:t>
      </w:r>
      <w:hyperlink r:id="rId25" w:history="1">
        <w:r w:rsidRPr="00055B9E">
          <w:rPr>
            <w:rStyle w:val="Hyperlink"/>
          </w:rPr>
          <w:t>https://www.irinnews.org/feature/2019/01/02/ten-humanitarian-crises-and-trends-watch-2019</w:t>
        </w:r>
      </w:hyperlink>
    </w:p>
  </w:footnote>
  <w:footnote w:id="25">
    <w:p w14:paraId="2F8273A5" w14:textId="77777777" w:rsidR="00925A5F" w:rsidRPr="0043171C" w:rsidRDefault="00925A5F" w:rsidP="00140775">
      <w:pPr>
        <w:tabs>
          <w:tab w:val="left" w:pos="187"/>
        </w:tabs>
        <w:spacing w:line="240" w:lineRule="exact"/>
        <w:rPr>
          <w:rFonts w:ascii="Arial" w:hAnsi="Arial" w:cs="Arial"/>
          <w:sz w:val="18"/>
          <w:szCs w:val="20"/>
        </w:rPr>
      </w:pPr>
      <w:r w:rsidRPr="000E3A03">
        <w:rPr>
          <w:rFonts w:ascii="Arial" w:hAnsi="Arial" w:cs="Arial"/>
          <w:sz w:val="20"/>
          <w:szCs w:val="20"/>
          <w:vertAlign w:val="superscript"/>
        </w:rPr>
        <w:footnoteRef/>
      </w:r>
      <w:r w:rsidRPr="000E3A03">
        <w:rPr>
          <w:rFonts w:ascii="Arial" w:hAnsi="Arial" w:cs="Arial"/>
          <w:sz w:val="20"/>
          <w:szCs w:val="20"/>
        </w:rPr>
        <w:tab/>
      </w:r>
      <w:r w:rsidRPr="0043171C">
        <w:rPr>
          <w:rFonts w:ascii="Arial" w:hAnsi="Arial" w:cs="Arial"/>
          <w:sz w:val="18"/>
          <w:szCs w:val="20"/>
        </w:rPr>
        <w:t>MSF, Bridging the Emergency Gap: Reflections and a call for action after a two-year exploration</w:t>
      </w:r>
    </w:p>
    <w:p w14:paraId="3A9B3C6F" w14:textId="77777777" w:rsidR="00925A5F" w:rsidRPr="0043171C" w:rsidRDefault="00925A5F" w:rsidP="00140775">
      <w:pPr>
        <w:spacing w:line="240" w:lineRule="exact"/>
        <w:rPr>
          <w:rFonts w:ascii="Arial" w:hAnsi="Arial" w:cs="Arial"/>
          <w:sz w:val="18"/>
          <w:szCs w:val="20"/>
        </w:rPr>
      </w:pPr>
      <w:r w:rsidRPr="0043171C">
        <w:rPr>
          <w:rFonts w:ascii="Arial" w:hAnsi="Arial" w:cs="Arial"/>
          <w:sz w:val="18"/>
          <w:szCs w:val="20"/>
        </w:rPr>
        <w:t>of emergency response in acute conflict, April 2018</w:t>
      </w:r>
      <w:hyperlink r:id="rId26" w:history="1">
        <w:r w:rsidRPr="0043171C">
          <w:rPr>
            <w:rFonts w:ascii="Arial" w:hAnsi="Arial" w:cs="Arial"/>
            <w:sz w:val="18"/>
            <w:szCs w:val="20"/>
          </w:rPr>
          <w:t xml:space="preserve"> </w:t>
        </w:r>
        <w:r w:rsidRPr="0043171C">
          <w:rPr>
            <w:rStyle w:val="Footnote0"/>
            <w:szCs w:val="20"/>
          </w:rPr>
          <w:t>https://arhp.msf.es/sites/default/files/BRIDGING-THE-</w:t>
        </w:r>
      </w:hyperlink>
      <w:hyperlink r:id="rId27" w:history="1">
        <w:r w:rsidRPr="0043171C">
          <w:rPr>
            <w:rStyle w:val="Footnote0"/>
            <w:szCs w:val="20"/>
          </w:rPr>
          <w:t>EMERGENCY-GAP-FULL-REPORT.pdf</w:t>
        </w:r>
      </w:hyperlink>
    </w:p>
  </w:footnote>
  <w:footnote w:id="26">
    <w:p w14:paraId="706A50B4" w14:textId="77777777" w:rsidR="00925A5F" w:rsidRPr="000E3A03" w:rsidRDefault="00925A5F" w:rsidP="00140775">
      <w:pPr>
        <w:tabs>
          <w:tab w:val="left" w:pos="168"/>
        </w:tabs>
        <w:spacing w:line="240" w:lineRule="exact"/>
        <w:rPr>
          <w:rFonts w:ascii="Arial" w:hAnsi="Arial" w:cs="Arial"/>
          <w:sz w:val="20"/>
        </w:rPr>
      </w:pPr>
      <w:r>
        <w:rPr>
          <w:vertAlign w:val="superscript"/>
        </w:rPr>
        <w:footnoteRef/>
      </w:r>
      <w:r>
        <w:tab/>
      </w:r>
      <w:r w:rsidRPr="000E3A03">
        <w:rPr>
          <w:rFonts w:ascii="Arial" w:hAnsi="Arial" w:cs="Arial"/>
          <w:sz w:val="20"/>
        </w:rPr>
        <w:t xml:space="preserve">Johns Hopkins Mosul Trauma Case Study, Spiegel </w:t>
      </w:r>
      <w:r w:rsidRPr="000E3A03">
        <w:rPr>
          <w:rFonts w:ascii="Arial" w:hAnsi="Arial" w:cs="Arial"/>
          <w:sz w:val="20"/>
          <w:lang w:eastAsia="it-IT" w:bidi="it-IT"/>
        </w:rPr>
        <w:t xml:space="preserve">et </w:t>
      </w:r>
      <w:r w:rsidRPr="000E3A03">
        <w:rPr>
          <w:rFonts w:ascii="Arial" w:hAnsi="Arial" w:cs="Arial"/>
          <w:sz w:val="20"/>
          <w:lang w:val="ro-RO" w:eastAsia="ro-RO" w:bidi="ro-RO"/>
        </w:rPr>
        <w:t xml:space="preserve">al, Feb </w:t>
      </w:r>
      <w:r w:rsidRPr="000E3A03">
        <w:rPr>
          <w:rFonts w:ascii="Arial" w:hAnsi="Arial" w:cs="Arial"/>
          <w:sz w:val="20"/>
        </w:rPr>
        <w:t>2018</w:t>
      </w:r>
    </w:p>
    <w:p w14:paraId="39A6F630" w14:textId="77777777" w:rsidR="00925A5F" w:rsidRDefault="00932B13" w:rsidP="00140775">
      <w:pPr>
        <w:spacing w:line="240" w:lineRule="exact"/>
      </w:pPr>
      <w:hyperlink r:id="rId28" w:history="1">
        <w:r w:rsidR="00925A5F">
          <w:rPr>
            <w:rStyle w:val="Footnote0"/>
          </w:rPr>
          <w:t>http://hopkinshumanitarianhealth.org/assets/documents/Mosul Report FINAL Feb 14 2018.pdf</w:t>
        </w:r>
      </w:hyperlink>
    </w:p>
  </w:footnote>
  <w:footnote w:id="27">
    <w:p w14:paraId="5B3EC2BA" w14:textId="1B61863C" w:rsidR="00925A5F" w:rsidRPr="00E84126" w:rsidRDefault="00925A5F">
      <w:pPr>
        <w:pStyle w:val="FootnoteText"/>
      </w:pPr>
      <w:r>
        <w:rPr>
          <w:rStyle w:val="FootnoteReference"/>
        </w:rPr>
        <w:footnoteRef/>
      </w:r>
      <w:r>
        <w:t xml:space="preserve"> For details: See Annex 1a, </w:t>
      </w:r>
      <w:hyperlink r:id="rId29" w:history="1">
        <w:r>
          <w:rPr>
            <w:rStyle w:val="Hyperlink"/>
            <w:rFonts w:eastAsia="Arial"/>
          </w:rPr>
          <w:t>https://www.icrc.org/en/doc/assets/files/other/icrc-002-0973.pdf</w:t>
        </w:r>
      </w:hyperlink>
    </w:p>
  </w:footnote>
  <w:footnote w:id="28">
    <w:p w14:paraId="553F5F63" w14:textId="75629ABC" w:rsidR="00925A5F" w:rsidRDefault="00925A5F" w:rsidP="00140775">
      <w:pPr>
        <w:pStyle w:val="FootnoteText"/>
      </w:pPr>
      <w:r>
        <w:rPr>
          <w:rStyle w:val="FootnoteReference"/>
        </w:rPr>
        <w:footnoteRef/>
      </w:r>
      <w:r>
        <w:t xml:space="preserve"> See the New Humanitarian </w:t>
      </w:r>
      <w:hyperlink r:id="rId30" w:history="1">
        <w:r w:rsidRPr="00781607">
          <w:rPr>
            <w:rStyle w:val="Hyperlink"/>
            <w:rFonts w:eastAsia="Arial"/>
          </w:rPr>
          <w:t>https://www.thenewhumanitarian.org/in-depth/humanitarian-technology</w:t>
        </w:r>
      </w:hyperlink>
      <w:r>
        <w:t xml:space="preserve"> and </w:t>
      </w:r>
      <w:hyperlink r:id="rId31" w:history="1">
        <w:r w:rsidRPr="00055B9E">
          <w:rPr>
            <w:rStyle w:val="Hyperlink"/>
          </w:rPr>
          <w:t>https://www.irinnews.org/opinion/2019/01/07/humanitarianism-crisis-digital-innovation-won-t-fix-it</w:t>
        </w:r>
      </w:hyperlink>
    </w:p>
    <w:p w14:paraId="7B3B2B88" w14:textId="77777777" w:rsidR="00925A5F" w:rsidRPr="009B51DF" w:rsidRDefault="00925A5F" w:rsidP="00140775">
      <w:pPr>
        <w:pStyle w:val="FootnoteText"/>
      </w:pPr>
    </w:p>
  </w:footnote>
  <w:footnote w:id="29">
    <w:p w14:paraId="7AB3B0C3" w14:textId="3E85F9B5" w:rsidR="00925A5F" w:rsidRPr="004477F8" w:rsidRDefault="00925A5F">
      <w:pPr>
        <w:pStyle w:val="FootnoteText"/>
        <w:rPr>
          <w:lang w:val="en-CA"/>
        </w:rPr>
      </w:pPr>
      <w:r>
        <w:rPr>
          <w:rStyle w:val="FootnoteReference"/>
        </w:rPr>
        <w:footnoteRef/>
      </w:r>
      <w:r>
        <w:t xml:space="preserve"> </w:t>
      </w:r>
      <w:hyperlink r:id="rId32" w:history="1">
        <w:r>
          <w:rPr>
            <w:rStyle w:val="Hyperlink"/>
            <w:rFonts w:eastAsia="Arial"/>
          </w:rPr>
          <w:t>https://guide-humanitarian-law.org/content/index/</w:t>
        </w:r>
      </w:hyperlink>
    </w:p>
  </w:footnote>
  <w:footnote w:id="30">
    <w:p w14:paraId="67344A8B" w14:textId="6DEB4055" w:rsidR="00925A5F" w:rsidRPr="00BA43FC" w:rsidRDefault="00925A5F">
      <w:pPr>
        <w:pStyle w:val="FootnoteText"/>
        <w:rPr>
          <w:lang w:val="en-CA"/>
        </w:rPr>
      </w:pPr>
      <w:r>
        <w:rPr>
          <w:rStyle w:val="FootnoteReference"/>
        </w:rPr>
        <w:footnoteRef/>
      </w:r>
      <w:r>
        <w:t xml:space="preserve"> </w:t>
      </w:r>
      <w:hyperlink r:id="rId33" w:history="1">
        <w:r>
          <w:rPr>
            <w:rStyle w:val="Hyperlink"/>
            <w:rFonts w:eastAsia="Arial"/>
          </w:rPr>
          <w:t>https://ihl-databases.icrc.org/applic/ihl/ihl-search.nsf/content.xsp?key=intro</w:t>
        </w:r>
      </w:hyperlink>
      <w:r>
        <w:t xml:space="preserve"> </w:t>
      </w:r>
      <w:hyperlink r:id="rId34" w:history="1">
        <w:r>
          <w:rPr>
            <w:rStyle w:val="Hyperlink"/>
            <w:rFonts w:eastAsiaTheme="majorEastAsia"/>
          </w:rPr>
          <w:t>https://www.icrc.org/en/document/ihl-digital-app</w:t>
        </w:r>
      </w:hyperlink>
    </w:p>
  </w:footnote>
  <w:footnote w:id="31">
    <w:p w14:paraId="374E2A4E" w14:textId="6A7F1DF5" w:rsidR="00925A5F" w:rsidRPr="00F0370F" w:rsidRDefault="00925A5F">
      <w:pPr>
        <w:pStyle w:val="FootnoteText"/>
        <w:rPr>
          <w:rFonts w:eastAsia="Arial"/>
          <w:color w:val="0000FF" w:themeColor="hyperlink"/>
          <w:u w:val="single"/>
        </w:rPr>
      </w:pPr>
      <w:r>
        <w:rPr>
          <w:rStyle w:val="FootnoteReference"/>
        </w:rPr>
        <w:footnoteRef/>
      </w:r>
      <w:r>
        <w:t xml:space="preserve"> </w:t>
      </w:r>
      <w:hyperlink r:id="rId35" w:history="1">
        <w:r>
          <w:rPr>
            <w:rStyle w:val="Hyperlink"/>
            <w:rFonts w:eastAsia="Arial"/>
          </w:rPr>
          <w:t>https://www.rodekors.dk/sites/rodekors.dk/files/2018-03/handbook_on_ihl.pdf</w:t>
        </w:r>
      </w:hyperlink>
    </w:p>
  </w:footnote>
  <w:footnote w:id="32">
    <w:p w14:paraId="2305D811" w14:textId="7910BA4A" w:rsidR="00925A5F" w:rsidRPr="00E13B28" w:rsidRDefault="00925A5F">
      <w:pPr>
        <w:pStyle w:val="FootnoteText"/>
        <w:rPr>
          <w:lang w:val="en-CA"/>
        </w:rPr>
      </w:pPr>
      <w:r>
        <w:rPr>
          <w:rStyle w:val="FootnoteReference"/>
        </w:rPr>
        <w:footnoteRef/>
      </w:r>
      <w:r>
        <w:t xml:space="preserve"> </w:t>
      </w:r>
      <w:hyperlink r:id="rId36" w:history="1">
        <w:r>
          <w:rPr>
            <w:rStyle w:val="Hyperlink"/>
            <w:rFonts w:eastAsiaTheme="majorEastAsia"/>
          </w:rPr>
          <w:t>https://www.icrc.org/en/document/ihl-digital-app</w:t>
        </w:r>
      </w:hyperlink>
    </w:p>
  </w:footnote>
  <w:footnote w:id="33">
    <w:p w14:paraId="7285F45B" w14:textId="16A87736" w:rsidR="00925A5F" w:rsidRPr="00C0013F" w:rsidRDefault="00925A5F">
      <w:pPr>
        <w:pStyle w:val="FootnoteText"/>
      </w:pPr>
      <w:r>
        <w:rPr>
          <w:rStyle w:val="FootnoteReference"/>
        </w:rPr>
        <w:footnoteRef/>
      </w:r>
      <w:r>
        <w:t xml:space="preserve"> Watkins, K.  Medical Care in Urban Warfare.  </w:t>
      </w:r>
      <w:hyperlink r:id="rId37" w:history="1">
        <w:r>
          <w:rPr>
            <w:rStyle w:val="Hyperlink"/>
            <w:rFonts w:eastAsia="Arial"/>
          </w:rPr>
          <w:t>https://digital-commons.usnwc.edu/cgi/viewcontent.cgi?article=1729&amp;context=ils</w:t>
        </w:r>
      </w:hyperlink>
    </w:p>
  </w:footnote>
  <w:footnote w:id="34">
    <w:p w14:paraId="6C82D83E" w14:textId="3E459158" w:rsidR="00925A5F" w:rsidRPr="00FF2AC7" w:rsidRDefault="00925A5F" w:rsidP="006B4890">
      <w:pPr>
        <w:pStyle w:val="FootnoteText"/>
      </w:pPr>
      <w:r w:rsidRPr="00500A12">
        <w:rPr>
          <w:rStyle w:val="FootnoteReference"/>
          <w:rFonts w:eastAsia="Arial"/>
        </w:rPr>
        <w:footnoteRef/>
      </w:r>
      <w:r w:rsidRPr="00500A12">
        <w:t xml:space="preserve">  </w:t>
      </w:r>
      <w:r w:rsidRPr="00500A12">
        <w:rPr>
          <w:rFonts w:ascii="Arial" w:hAnsi="Arial" w:cs="Arial"/>
        </w:rPr>
        <w:t>Ethical Principles of Health Care in Times of Armed Conflict and Other Emergencies</w:t>
      </w:r>
      <w:r w:rsidRPr="00500A12">
        <w:t xml:space="preserve"> </w:t>
      </w:r>
      <w:hyperlink r:id="rId38" w:history="1">
        <w:r w:rsidRPr="00500A12">
          <w:rPr>
            <w:rStyle w:val="Hyperlink"/>
            <w:rFonts w:eastAsia="Arial"/>
          </w:rPr>
          <w:t>https://pdf-it.dev.acw.website/please-and-thank-you?url=https://www.wma.net/policies-post/ethical-principles-of-health-care-in-times-of-armed-conflict-and-other-emergencies/&amp;pdfName=ethical-principles-of-health-care-in-times-of-armed-conflict-and-other-emergencies</w:t>
        </w:r>
      </w:hyperlink>
    </w:p>
  </w:footnote>
  <w:footnote w:id="35">
    <w:p w14:paraId="72AEAD85" w14:textId="77777777" w:rsidR="00925A5F" w:rsidRPr="00500A12" w:rsidRDefault="00925A5F" w:rsidP="006B4890">
      <w:pPr>
        <w:pStyle w:val="FootnoteText"/>
      </w:pPr>
      <w:r w:rsidRPr="00500A12">
        <w:rPr>
          <w:rStyle w:val="FootnoteReference"/>
          <w:rFonts w:eastAsia="Arial"/>
        </w:rPr>
        <w:footnoteRef/>
      </w:r>
      <w:r w:rsidRPr="00500A12">
        <w:t xml:space="preserve"> </w:t>
      </w:r>
      <w:r w:rsidRPr="00500A12">
        <w:rPr>
          <w:rFonts w:ascii="Arial" w:hAnsi="Arial" w:cs="Arial"/>
          <w:b/>
          <w:bCs/>
          <w:color w:val="222222"/>
          <w:shd w:val="clear" w:color="auto" w:fill="FFFFFF"/>
        </w:rPr>
        <w:t>Non-maleficence</w:t>
      </w:r>
      <w:r w:rsidRPr="00500A12">
        <w:rPr>
          <w:rFonts w:ascii="Arial" w:hAnsi="Arial" w:cs="Arial"/>
          <w:color w:val="222222"/>
          <w:shd w:val="clear" w:color="auto" w:fill="FFFFFF"/>
        </w:rPr>
        <w:t xml:space="preserve">, another way to state it is that, "given an existing problem, it may be better not to do something, or even to do nothing, </w:t>
      </w:r>
      <w:proofErr w:type="gramStart"/>
      <w:r w:rsidRPr="00500A12">
        <w:rPr>
          <w:rFonts w:ascii="Arial" w:hAnsi="Arial" w:cs="Arial"/>
          <w:color w:val="222222"/>
          <w:shd w:val="clear" w:color="auto" w:fill="FFFFFF"/>
        </w:rPr>
        <w:t>than</w:t>
      </w:r>
      <w:proofErr w:type="gramEnd"/>
      <w:r w:rsidRPr="00500A12">
        <w:rPr>
          <w:rFonts w:ascii="Arial" w:hAnsi="Arial" w:cs="Arial"/>
          <w:color w:val="222222"/>
          <w:shd w:val="clear" w:color="auto" w:fill="FFFFFF"/>
        </w:rPr>
        <w:t xml:space="preserve"> to risk causing more harm than good." It reminds physicians to consider the possible harm that any intervention might do. It is invoked when debating the use of an intervention that carries an obvious risk of harm but a less certain chance of benefit.</w:t>
      </w:r>
    </w:p>
  </w:footnote>
  <w:footnote w:id="36">
    <w:p w14:paraId="610CC811" w14:textId="0DB236E5" w:rsidR="00925A5F" w:rsidRPr="00D87D4E" w:rsidRDefault="00925A5F">
      <w:pPr>
        <w:pStyle w:val="FootnoteText"/>
      </w:pPr>
      <w:r>
        <w:rPr>
          <w:rStyle w:val="FootnoteReference"/>
        </w:rPr>
        <w:footnoteRef/>
      </w:r>
      <w:r>
        <w:t xml:space="preserve"> </w:t>
      </w:r>
      <w:hyperlink r:id="rId39" w:history="1">
        <w:r>
          <w:rPr>
            <w:rStyle w:val="Hyperlink"/>
            <w:rFonts w:eastAsia="Arial"/>
          </w:rPr>
          <w:t>https://extranet.who.int/emt/</w:t>
        </w:r>
      </w:hyperlink>
    </w:p>
  </w:footnote>
  <w:footnote w:id="37">
    <w:p w14:paraId="3243AFD8" w14:textId="77777777" w:rsidR="00925A5F" w:rsidRPr="00500A12" w:rsidRDefault="00925A5F" w:rsidP="006B4890">
      <w:pPr>
        <w:pStyle w:val="FootnoteText"/>
        <w:rPr>
          <w:lang w:val="en-GB"/>
        </w:rPr>
      </w:pPr>
      <w:r w:rsidRPr="00500A12">
        <w:rPr>
          <w:rStyle w:val="FootnoteReference"/>
          <w:rFonts w:eastAsia="Arial"/>
        </w:rPr>
        <w:footnoteRef/>
      </w:r>
      <w:r w:rsidRPr="00500A12">
        <w:t xml:space="preserve"> </w:t>
      </w:r>
      <w:hyperlink r:id="rId40" w:history="1">
        <w:r w:rsidRPr="00500A12">
          <w:rPr>
            <w:rStyle w:val="Hyperlink"/>
            <w:rFonts w:eastAsiaTheme="majorEastAsia"/>
          </w:rPr>
          <w:t>https://www.who.int/hac/techguidance/preparedness/emergency_medical_teams/en/</w:t>
        </w:r>
      </w:hyperlink>
    </w:p>
  </w:footnote>
  <w:footnote w:id="38">
    <w:p w14:paraId="2DAC8FB9" w14:textId="630A33F3" w:rsidR="00925A5F" w:rsidRPr="00A72A89" w:rsidRDefault="00925A5F" w:rsidP="006B4890">
      <w:pPr>
        <w:tabs>
          <w:tab w:val="left" w:pos="192"/>
        </w:tabs>
        <w:spacing w:line="245" w:lineRule="exact"/>
        <w:rPr>
          <w:rFonts w:ascii="Arial" w:hAnsi="Arial" w:cs="Arial"/>
          <w:sz w:val="20"/>
          <w:szCs w:val="20"/>
        </w:rPr>
      </w:pPr>
      <w:r w:rsidRPr="00500A12">
        <w:rPr>
          <w:sz w:val="20"/>
          <w:szCs w:val="20"/>
          <w:vertAlign w:val="superscript"/>
        </w:rPr>
        <w:footnoteRef/>
      </w:r>
      <w:r w:rsidRPr="00500A12">
        <w:rPr>
          <w:sz w:val="20"/>
          <w:szCs w:val="20"/>
        </w:rPr>
        <w:tab/>
      </w:r>
      <w:proofErr w:type="spellStart"/>
      <w:r w:rsidRPr="00500A12">
        <w:rPr>
          <w:rFonts w:ascii="Arial" w:hAnsi="Arial" w:cs="Arial"/>
          <w:sz w:val="20"/>
          <w:szCs w:val="20"/>
        </w:rPr>
        <w:t>Reychler</w:t>
      </w:r>
      <w:proofErr w:type="spellEnd"/>
      <w:r w:rsidRPr="00500A12">
        <w:rPr>
          <w:rFonts w:ascii="Arial" w:hAnsi="Arial" w:cs="Arial"/>
          <w:sz w:val="20"/>
          <w:szCs w:val="20"/>
        </w:rPr>
        <w:t xml:space="preserve">, L. (2006). Humanitarian aid for sustainable peace building. In P. Gibbons &amp; B. </w:t>
      </w:r>
      <w:proofErr w:type="spellStart"/>
      <w:r w:rsidRPr="00500A12">
        <w:rPr>
          <w:rFonts w:ascii="Arial" w:hAnsi="Arial" w:cs="Arial"/>
          <w:sz w:val="20"/>
          <w:szCs w:val="20"/>
        </w:rPr>
        <w:t>Piquard</w:t>
      </w:r>
      <w:proofErr w:type="spellEnd"/>
      <w:r w:rsidRPr="00500A12">
        <w:rPr>
          <w:rFonts w:ascii="Arial" w:hAnsi="Arial" w:cs="Arial"/>
          <w:sz w:val="20"/>
          <w:szCs w:val="20"/>
        </w:rPr>
        <w:t xml:space="preserve"> (Eds.), Working in conflict - Working on conflict: Humanitarian dilemmas and challenges (pp. 135-154). Bilbao: University of </w:t>
      </w:r>
      <w:proofErr w:type="spellStart"/>
      <w:r w:rsidRPr="00500A12">
        <w:rPr>
          <w:rFonts w:ascii="Arial" w:hAnsi="Arial" w:cs="Arial"/>
          <w:sz w:val="20"/>
          <w:szCs w:val="20"/>
          <w:lang w:val="en-GB" w:eastAsia="it-IT" w:bidi="it-IT"/>
        </w:rPr>
        <w:t>Deusto</w:t>
      </w:r>
      <w:proofErr w:type="spellEnd"/>
      <w:r w:rsidRPr="00500A12">
        <w:rPr>
          <w:rFonts w:ascii="Arial" w:hAnsi="Arial" w:cs="Arial"/>
          <w:sz w:val="20"/>
          <w:szCs w:val="20"/>
          <w:lang w:val="en-GB" w:eastAsia="it-IT" w:bidi="it-IT"/>
        </w:rPr>
        <w:t xml:space="preserve">. </w:t>
      </w:r>
      <w:r w:rsidRPr="00500A12">
        <w:rPr>
          <w:rFonts w:ascii="Arial" w:hAnsi="Arial" w:cs="Arial"/>
          <w:sz w:val="20"/>
          <w:szCs w:val="20"/>
        </w:rPr>
        <w:t xml:space="preserve">- Conflict sensitivity means the ability to: 1. understand the context in which you operate; 2. understand the interaction between your intervention and the context (how the context affects the intervention and how the intervention affects the context); and 3. act upon the understanding of this interaction, in order to avoid negative impacts and </w:t>
      </w:r>
      <w:proofErr w:type="spellStart"/>
      <w:r w:rsidRPr="00500A12">
        <w:rPr>
          <w:rFonts w:ascii="Arial" w:hAnsi="Arial" w:cs="Arial"/>
          <w:sz w:val="20"/>
          <w:szCs w:val="20"/>
        </w:rPr>
        <w:t>maximise</w:t>
      </w:r>
      <w:proofErr w:type="spellEnd"/>
      <w:r w:rsidRPr="00500A12">
        <w:rPr>
          <w:rFonts w:ascii="Arial" w:hAnsi="Arial" w:cs="Arial"/>
          <w:sz w:val="20"/>
          <w:szCs w:val="20"/>
        </w:rPr>
        <w:t xml:space="preserve"> positive impacts.  </w:t>
      </w:r>
      <w:hyperlink r:id="rId41" w:history="1">
        <w:r w:rsidRPr="00500A12">
          <w:rPr>
            <w:rStyle w:val="Hyperlink"/>
            <w:rFonts w:eastAsia="Arial"/>
            <w:sz w:val="20"/>
            <w:szCs w:val="20"/>
          </w:rPr>
          <w:t>http://www.deusto-publicaciones.es/deusto/pdfs/hnet/hnet17.pdf</w:t>
        </w:r>
      </w:hyperlink>
      <w:r>
        <w:rPr>
          <w:rStyle w:val="Hyperlink"/>
          <w:rFonts w:eastAsia="Arial"/>
          <w:sz w:val="20"/>
          <w:szCs w:val="20"/>
        </w:rPr>
        <w:t xml:space="preserve">  </w:t>
      </w:r>
    </w:p>
  </w:footnote>
  <w:footnote w:id="39">
    <w:p w14:paraId="182D83E6" w14:textId="6B16C180" w:rsidR="00925A5F" w:rsidRPr="00FB1557" w:rsidRDefault="00925A5F">
      <w:pPr>
        <w:pStyle w:val="FootnoteText"/>
      </w:pPr>
      <w:r>
        <w:rPr>
          <w:rStyle w:val="FootnoteReference"/>
        </w:rPr>
        <w:footnoteRef/>
      </w:r>
      <w:r>
        <w:t xml:space="preserve"> </w:t>
      </w:r>
      <w:r w:rsidRPr="00575D00">
        <w:rPr>
          <w:rStyle w:val="Hyperlink"/>
          <w:rFonts w:eastAsia="Arial"/>
          <w:color w:val="000000" w:themeColor="text1"/>
          <w:u w:val="none"/>
        </w:rPr>
        <w:t>see</w:t>
      </w:r>
      <w:r w:rsidRPr="00575D00">
        <w:rPr>
          <w:rStyle w:val="Hyperlink"/>
          <w:rFonts w:eastAsia="Arial"/>
          <w:color w:val="000000" w:themeColor="text1"/>
        </w:rPr>
        <w:t xml:space="preserve"> </w:t>
      </w:r>
      <w:hyperlink r:id="rId42" w:history="1">
        <w:r w:rsidRPr="00575D00">
          <w:rPr>
            <w:rStyle w:val="Hyperlink"/>
            <w:rFonts w:eastAsia="Arial"/>
          </w:rPr>
          <w:t>http://conflictsensitivity.org/</w:t>
        </w:r>
      </w:hyperlink>
    </w:p>
  </w:footnote>
  <w:footnote w:id="40">
    <w:p w14:paraId="6ED32CE1" w14:textId="09AAC77C" w:rsidR="00925A5F" w:rsidRPr="00593985" w:rsidRDefault="00925A5F" w:rsidP="006B4890">
      <w:pPr>
        <w:pStyle w:val="FootnoteText"/>
        <w:rPr>
          <w:rFonts w:eastAsiaTheme="majorEastAsia"/>
          <w:color w:val="0000FF" w:themeColor="hyperlink"/>
          <w:u w:val="single"/>
        </w:rPr>
      </w:pPr>
      <w:r w:rsidRPr="00500A12">
        <w:rPr>
          <w:rStyle w:val="FootnoteReference"/>
          <w:rFonts w:eastAsia="Arial"/>
        </w:rPr>
        <w:footnoteRef/>
      </w:r>
      <w:r w:rsidRPr="00500A12">
        <w:t xml:space="preserve"> </w:t>
      </w:r>
      <w:hyperlink r:id="rId43" w:history="1">
        <w:r w:rsidRPr="00500A12">
          <w:rPr>
            <w:rStyle w:val="Hyperlink"/>
            <w:rFonts w:eastAsiaTheme="majorEastAsia"/>
          </w:rPr>
          <w:t>https://www.bmj.com/content/309/6948/184</w:t>
        </w:r>
      </w:hyperlink>
    </w:p>
  </w:footnote>
  <w:footnote w:id="41">
    <w:p w14:paraId="256FA669" w14:textId="77B394B8" w:rsidR="00925A5F" w:rsidRPr="00593985" w:rsidRDefault="00925A5F" w:rsidP="00593985">
      <w:pPr>
        <w:rPr>
          <w:sz w:val="20"/>
          <w:szCs w:val="20"/>
        </w:rPr>
      </w:pPr>
      <w:r w:rsidRPr="00500A12">
        <w:rPr>
          <w:rStyle w:val="FootnoteReference"/>
          <w:rFonts w:eastAsia="Arial"/>
          <w:sz w:val="20"/>
          <w:szCs w:val="20"/>
        </w:rPr>
        <w:footnoteRef/>
      </w:r>
      <w:r w:rsidRPr="00500A12">
        <w:rPr>
          <w:sz w:val="20"/>
          <w:szCs w:val="20"/>
        </w:rPr>
        <w:t xml:space="preserve"> </w:t>
      </w:r>
      <w:hyperlink r:id="rId44" w:history="1">
        <w:r w:rsidRPr="00500A12">
          <w:rPr>
            <w:rStyle w:val="Hyperlink"/>
            <w:rFonts w:eastAsia="Arial"/>
            <w:sz w:val="20"/>
            <w:szCs w:val="20"/>
          </w:rPr>
          <w:t>https://www.icrc.org/en/document/common-ethical-principles-health-care-conflict-and-other-emergencies</w:t>
        </w:r>
      </w:hyperlink>
    </w:p>
  </w:footnote>
  <w:footnote w:id="42">
    <w:p w14:paraId="474FC2A4" w14:textId="77777777" w:rsidR="00925A5F" w:rsidRPr="00500A12" w:rsidRDefault="00925A5F" w:rsidP="006B4890">
      <w:pPr>
        <w:pStyle w:val="FootnoteText"/>
        <w:rPr>
          <w:lang w:val="en-GB"/>
        </w:rPr>
      </w:pPr>
      <w:r w:rsidRPr="00500A12">
        <w:rPr>
          <w:rStyle w:val="FootnoteReference"/>
          <w:rFonts w:eastAsia="Arial"/>
        </w:rPr>
        <w:footnoteRef/>
      </w:r>
      <w:r w:rsidRPr="00500A12">
        <w:t xml:space="preserve"> </w:t>
      </w:r>
      <w:hyperlink r:id="rId45" w:history="1">
        <w:r w:rsidRPr="00500A12">
          <w:rPr>
            <w:rStyle w:val="Hyperlink"/>
            <w:rFonts w:eastAsiaTheme="majorEastAsia"/>
          </w:rPr>
          <w:t>https://www.icrc.org/en/publication/0361-memory-solferino</w:t>
        </w:r>
      </w:hyperlink>
    </w:p>
  </w:footnote>
  <w:footnote w:id="43">
    <w:p w14:paraId="59EAE5C4" w14:textId="3F5D4B48" w:rsidR="00925A5F" w:rsidRPr="00500A12" w:rsidRDefault="00925A5F" w:rsidP="00593985">
      <w:pPr>
        <w:pStyle w:val="Default"/>
        <w:jc w:val="both"/>
        <w:rPr>
          <w:sz w:val="20"/>
          <w:szCs w:val="20"/>
          <w:lang w:val="en-GB"/>
        </w:rPr>
      </w:pPr>
      <w:r w:rsidRPr="00500A12">
        <w:rPr>
          <w:rStyle w:val="FootnoteReference"/>
          <w:sz w:val="20"/>
          <w:szCs w:val="20"/>
        </w:rPr>
        <w:footnoteRef/>
      </w:r>
      <w:r w:rsidRPr="00500A12">
        <w:rPr>
          <w:sz w:val="20"/>
          <w:szCs w:val="20"/>
        </w:rPr>
        <w:t xml:space="preserve"> </w:t>
      </w:r>
      <w:hyperlink r:id="rId46" w:history="1">
        <w:r w:rsidRPr="00500A12">
          <w:rPr>
            <w:rStyle w:val="Hyperlink0"/>
            <w:color w:val="auto"/>
            <w:sz w:val="20"/>
            <w:szCs w:val="20"/>
          </w:rPr>
          <w:t>http://hopkinshumanitarianhealth.org/assets/documents/Mosul_Report_FINAL_Feb_14_2018.pdf</w:t>
        </w:r>
      </w:hyperlink>
      <w:r>
        <w:rPr>
          <w:rStyle w:val="Hyperlink0"/>
          <w:color w:val="auto"/>
          <w:sz w:val="20"/>
          <w:szCs w:val="20"/>
        </w:rPr>
        <w:t xml:space="preserve"> </w:t>
      </w:r>
    </w:p>
  </w:footnote>
  <w:footnote w:id="44">
    <w:p w14:paraId="21E6254B" w14:textId="77777777" w:rsidR="00925A5F" w:rsidRPr="00500A12" w:rsidRDefault="00925A5F" w:rsidP="006B4890">
      <w:pPr>
        <w:pStyle w:val="FootnoteText"/>
        <w:rPr>
          <w:lang w:val="en-GB"/>
        </w:rPr>
      </w:pPr>
      <w:r w:rsidRPr="00500A12">
        <w:rPr>
          <w:rStyle w:val="FootnoteReference"/>
          <w:rFonts w:eastAsia="Arial"/>
        </w:rPr>
        <w:footnoteRef/>
      </w:r>
      <w:r w:rsidRPr="00500A12">
        <w:t xml:space="preserve"> </w:t>
      </w:r>
      <w:hyperlink r:id="rId47" w:history="1">
        <w:r w:rsidRPr="00500A12">
          <w:rPr>
            <w:rStyle w:val="Hyperlink"/>
            <w:rFonts w:eastAsiaTheme="majorEastAsia"/>
          </w:rPr>
          <w:t>https://assets.publishing.service.gov.uk/government/uploads/system/uploads/attachment_data/file/67579/HERR.pdf</w:t>
        </w:r>
      </w:hyperlink>
    </w:p>
  </w:footnote>
  <w:footnote w:id="45">
    <w:p w14:paraId="43B2AACA" w14:textId="16E1743D" w:rsidR="00925A5F" w:rsidRPr="00B4672D" w:rsidRDefault="00925A5F">
      <w:pPr>
        <w:pStyle w:val="FootnoteText"/>
      </w:pPr>
      <w:r>
        <w:rPr>
          <w:rStyle w:val="FootnoteReference"/>
        </w:rPr>
        <w:footnoteRef/>
      </w:r>
      <w:r>
        <w:t xml:space="preserve"> </w:t>
      </w:r>
      <w:hyperlink r:id="rId48" w:history="1">
        <w:r>
          <w:rPr>
            <w:rStyle w:val="Hyperlink"/>
            <w:rFonts w:eastAsia="Arial"/>
          </w:rPr>
          <w:t>https://www.icrc.org/en/doc/assets/files/other/what_is_ihl.pdf</w:t>
        </w:r>
      </w:hyperlink>
    </w:p>
  </w:footnote>
  <w:footnote w:id="46">
    <w:p w14:paraId="3179E205" w14:textId="50585973" w:rsidR="00925A5F" w:rsidRPr="00041755" w:rsidRDefault="00925A5F">
      <w:pPr>
        <w:pStyle w:val="FootnoteText"/>
      </w:pPr>
      <w:r>
        <w:rPr>
          <w:rStyle w:val="FootnoteReference"/>
        </w:rPr>
        <w:footnoteRef/>
      </w:r>
      <w:r>
        <w:t xml:space="preserve"> Map of Signatories 2017 </w:t>
      </w:r>
      <w:hyperlink r:id="rId49" w:history="1">
        <w:r w:rsidRPr="00F93B1A">
          <w:rPr>
            <w:rStyle w:val="Hyperlink"/>
          </w:rPr>
          <w:t>http://ihl-databases.icrc.org/applic/ihl/dihl_setup.nsf/xsp/.ibmmodres/domino/OpenAttachment/applic/ihl/dihl_setup.nsf/58068F6508A7EE86C1257DF1004C2463/%24File/icrc-annual-report-2017-A3.pdf?Open</w:t>
        </w:r>
      </w:hyperlink>
      <w:r>
        <w:t xml:space="preserve"> </w:t>
      </w:r>
    </w:p>
  </w:footnote>
  <w:footnote w:id="47">
    <w:p w14:paraId="4A59BE72" w14:textId="13FB6188" w:rsidR="00925A5F" w:rsidRPr="008C073D" w:rsidRDefault="00925A5F">
      <w:pPr>
        <w:pStyle w:val="FootnoteText"/>
      </w:pPr>
      <w:r>
        <w:rPr>
          <w:rStyle w:val="FootnoteReference"/>
        </w:rPr>
        <w:footnoteRef/>
      </w:r>
      <w:r>
        <w:t xml:space="preserve"> </w:t>
      </w:r>
      <w:proofErr w:type="gramStart"/>
      <w:r>
        <w:t>Typically</w:t>
      </w:r>
      <w:proofErr w:type="gramEnd"/>
      <w:r>
        <w:t xml:space="preserve"> by ICRC, UN, other Nations, NGOs, Media, etc.</w:t>
      </w:r>
    </w:p>
  </w:footnote>
  <w:footnote w:id="48">
    <w:p w14:paraId="1407DC89" w14:textId="169C7D97" w:rsidR="00925A5F" w:rsidRPr="006A74F4" w:rsidRDefault="00925A5F">
      <w:pPr>
        <w:pStyle w:val="FootnoteText"/>
      </w:pPr>
      <w:r>
        <w:rPr>
          <w:rStyle w:val="FootnoteReference"/>
        </w:rPr>
        <w:footnoteRef/>
      </w:r>
      <w:r>
        <w:t xml:space="preserve"> </w:t>
      </w:r>
      <w:hyperlink r:id="rId50" w:history="1">
        <w:r>
          <w:rPr>
            <w:rStyle w:val="Hyperlink"/>
            <w:rFonts w:eastAsia="Arial"/>
          </w:rPr>
          <w:t>http://healthcareindanger.org/the-issue/</w:t>
        </w:r>
      </w:hyperlink>
    </w:p>
  </w:footnote>
  <w:footnote w:id="49">
    <w:p w14:paraId="0A0C0EC2" w14:textId="77777777" w:rsidR="00925A5F" w:rsidRPr="00E12444" w:rsidRDefault="00925A5F" w:rsidP="00FE7BC4">
      <w:pPr>
        <w:pStyle w:val="FootnoteText"/>
        <w:rPr>
          <w:rFonts w:ascii="Arial" w:hAnsi="Arial" w:cs="Arial"/>
          <w:lang w:val="en-CA"/>
        </w:rPr>
      </w:pPr>
      <w:r w:rsidRPr="00E12444">
        <w:rPr>
          <w:rStyle w:val="FootnoteReference"/>
          <w:rFonts w:eastAsia="Arial"/>
        </w:rPr>
        <w:footnoteRef/>
      </w:r>
      <w:r w:rsidRPr="00E12444">
        <w:rPr>
          <w:rFonts w:ascii="Arial" w:hAnsi="Arial" w:cs="Arial"/>
        </w:rPr>
        <w:t xml:space="preserve"> </w:t>
      </w:r>
      <w:r w:rsidRPr="00E12444">
        <w:rPr>
          <w:rFonts w:ascii="Arial" w:hAnsi="Arial" w:cs="Arial"/>
          <w:lang w:val="en-CA"/>
        </w:rPr>
        <w:t xml:space="preserve">For a guidance on this framework, please refer to ICRC’s Customary Law Database. </w:t>
      </w:r>
      <w:hyperlink r:id="rId51" w:history="1">
        <w:r w:rsidRPr="00E12444">
          <w:rPr>
            <w:rStyle w:val="Hyperlink"/>
            <w:rFonts w:eastAsiaTheme="majorEastAsia"/>
          </w:rPr>
          <w:t>https://ihl-databases.icrc.org/customary-ihl/eng/docs/v1_rul</w:t>
        </w:r>
      </w:hyperlink>
    </w:p>
  </w:footnote>
  <w:footnote w:id="50">
    <w:p w14:paraId="67152E07" w14:textId="30F50690" w:rsidR="00925A5F" w:rsidRPr="009D5BF0" w:rsidRDefault="00925A5F">
      <w:pPr>
        <w:pStyle w:val="FootnoteText"/>
      </w:pPr>
      <w:r>
        <w:rPr>
          <w:rStyle w:val="FootnoteReference"/>
        </w:rPr>
        <w:footnoteRef/>
      </w:r>
      <w:r>
        <w:t xml:space="preserve"> Adopted by UN, and based on Red Cross Red Crescent Principles </w:t>
      </w:r>
      <w:hyperlink r:id="rId52" w:history="1">
        <w:r w:rsidRPr="008D5C26">
          <w:rPr>
            <w:rStyle w:val="Hyperlink"/>
            <w:rFonts w:eastAsiaTheme="majorEastAsia"/>
          </w:rPr>
          <w:t>https://www.unocha.org/sites/dms/Documents/OOM-humanitarianprinciples_eng_June12.pdf</w:t>
        </w:r>
      </w:hyperlink>
    </w:p>
  </w:footnote>
  <w:footnote w:id="51">
    <w:p w14:paraId="1531743B" w14:textId="61394EFB" w:rsidR="00925A5F" w:rsidRPr="009A1DF1" w:rsidRDefault="00925A5F" w:rsidP="006B4890">
      <w:pPr>
        <w:pStyle w:val="FootnoteText"/>
      </w:pPr>
      <w:r>
        <w:rPr>
          <w:rStyle w:val="FootnoteReference"/>
          <w:rFonts w:eastAsia="Arial"/>
        </w:rPr>
        <w:footnoteRef/>
      </w:r>
      <w:r>
        <w:t xml:space="preserve"> For detailed references and readings, see ICRC online Database </w:t>
      </w:r>
      <w:hyperlink r:id="rId53" w:history="1">
        <w:r>
          <w:rPr>
            <w:rStyle w:val="Hyperlink"/>
            <w:rFonts w:eastAsiaTheme="majorEastAsia"/>
          </w:rPr>
          <w:t>https://www.icrc.org/en/icrc-databases-international-humanitarian-law</w:t>
        </w:r>
      </w:hyperlink>
      <w:r>
        <w:t xml:space="preserve"> and the ICRC App at </w:t>
      </w:r>
      <w:hyperlink r:id="rId54" w:history="1">
        <w:r>
          <w:rPr>
            <w:rStyle w:val="Hyperlink"/>
            <w:rFonts w:eastAsiaTheme="majorEastAsia"/>
          </w:rPr>
          <w:t>https://www.icrc.org/en/document/ihl-digital-app</w:t>
        </w:r>
      </w:hyperlink>
      <w:r>
        <w:rPr>
          <w:rStyle w:val="Hyperlink"/>
          <w:rFonts w:eastAsiaTheme="majorEastAsia"/>
        </w:rPr>
        <w:t xml:space="preserve">  </w:t>
      </w:r>
      <w:r w:rsidRPr="000A4AFE">
        <w:rPr>
          <w:rStyle w:val="Hyperlink"/>
          <w:rFonts w:eastAsiaTheme="majorEastAsia"/>
          <w:color w:val="000000" w:themeColor="text1"/>
          <w:u w:val="none"/>
        </w:rPr>
        <w:t>and MSF</w:t>
      </w:r>
      <w:r w:rsidRPr="000A4AFE">
        <w:rPr>
          <w:rStyle w:val="Hyperlink"/>
          <w:rFonts w:eastAsiaTheme="majorEastAsia"/>
          <w:color w:val="000000" w:themeColor="text1"/>
        </w:rPr>
        <w:t xml:space="preserve"> </w:t>
      </w:r>
      <w:hyperlink r:id="rId55" w:history="1">
        <w:r>
          <w:rPr>
            <w:rStyle w:val="Hyperlink"/>
            <w:rFonts w:eastAsia="Arial"/>
          </w:rPr>
          <w:t>https://guide-humanitarian-law.org/content/index/</w:t>
        </w:r>
      </w:hyperlink>
    </w:p>
  </w:footnote>
  <w:footnote w:id="52">
    <w:p w14:paraId="220276B5" w14:textId="194F21B0" w:rsidR="00925A5F" w:rsidRPr="00805733" w:rsidRDefault="00925A5F" w:rsidP="00F371AB">
      <w:pPr>
        <w:pStyle w:val="FootnoteText"/>
        <w:rPr>
          <w:lang w:val="en-CA"/>
        </w:rPr>
      </w:pPr>
      <w:r>
        <w:rPr>
          <w:rStyle w:val="FootnoteReference"/>
        </w:rPr>
        <w:footnoteRef/>
      </w:r>
      <w:r>
        <w:t xml:space="preserve"> </w:t>
      </w:r>
      <w:r w:rsidRPr="00F96CFA">
        <w:t xml:space="preserve">This is often the case </w:t>
      </w:r>
      <w:r>
        <w:t xml:space="preserve">in NIAC </w:t>
      </w:r>
      <w:proofErr w:type="gramStart"/>
      <w:r w:rsidRPr="00F96CFA">
        <w:t>with regard to</w:t>
      </w:r>
      <w:proofErr w:type="gramEnd"/>
      <w:r w:rsidRPr="00F96CFA">
        <w:t xml:space="preserve"> the </w:t>
      </w:r>
      <w:r>
        <w:t xml:space="preserve">medical confidentiality and the </w:t>
      </w:r>
      <w:r w:rsidRPr="00F96CFA">
        <w:t>duty to report certain type</w:t>
      </w:r>
      <w:r>
        <w:t>s</w:t>
      </w:r>
      <w:r w:rsidRPr="00F96CFA">
        <w:t xml:space="preserve"> of </w:t>
      </w:r>
      <w:r>
        <w:t>patients to authorities</w:t>
      </w:r>
      <w:r w:rsidRPr="00F96CFA">
        <w:rPr>
          <w:highlight w:val="yellow"/>
        </w:rPr>
        <w:t>. (see reference to the practical guide to humanitarian law at medical ethic</w:t>
      </w:r>
      <w:r>
        <w:rPr>
          <w:highlight w:val="yellow"/>
        </w:rPr>
        <w:t xml:space="preserve"> </w:t>
      </w:r>
      <w:hyperlink r:id="rId56" w:history="1">
        <w:r>
          <w:rPr>
            <w:rStyle w:val="Hyperlink"/>
            <w:rFonts w:eastAsia="Arial"/>
          </w:rPr>
          <w:t>https://guide-humanitarian-law.org/content/index/</w:t>
        </w:r>
      </w:hyperlink>
      <w:r w:rsidRPr="00F96CFA">
        <w:rPr>
          <w:highlight w:val="yellow"/>
        </w:rPr>
        <w:t>)</w:t>
      </w:r>
      <w:r>
        <w:t xml:space="preserve"> </w:t>
      </w:r>
    </w:p>
  </w:footnote>
  <w:footnote w:id="53">
    <w:p w14:paraId="06FB0244" w14:textId="6710B9A1" w:rsidR="00925A5F" w:rsidRDefault="00925A5F" w:rsidP="00805733">
      <w:pPr>
        <w:pStyle w:val="CommentText"/>
      </w:pPr>
      <w:r>
        <w:rPr>
          <w:rStyle w:val="FootnoteReference"/>
        </w:rPr>
        <w:footnoteRef/>
      </w:r>
      <w:r>
        <w:t xml:space="preserve"> It is important to make a difference between humanitarian and medical assistance because there must be not discussion on who is” entitled “to medical care while there is one regarding humanitarian assistance. Only medical personnel can decide who is entitle to medical care. </w:t>
      </w:r>
    </w:p>
    <w:p w14:paraId="6692ACA3" w14:textId="07AE5279" w:rsidR="00925A5F" w:rsidRDefault="00925A5F" w:rsidP="00805733">
      <w:pPr>
        <w:pStyle w:val="CommentText"/>
      </w:pPr>
      <w:r>
        <w:t xml:space="preserve">The word “entitle” refers to specific legal categories of protected person under IHL that are decided by the parties to the conflict. </w:t>
      </w:r>
    </w:p>
    <w:p w14:paraId="39316A48" w14:textId="6A382547" w:rsidR="00925A5F" w:rsidRPr="00805733" w:rsidRDefault="00925A5F">
      <w:pPr>
        <w:pStyle w:val="FootnoteText"/>
        <w:rPr>
          <w:lang w:val="en-CA"/>
        </w:rPr>
      </w:pPr>
    </w:p>
  </w:footnote>
  <w:footnote w:id="54">
    <w:p w14:paraId="3A990E4C" w14:textId="77777777" w:rsidR="00925A5F" w:rsidRPr="00E12444" w:rsidRDefault="00925A5F" w:rsidP="006B4890">
      <w:pPr>
        <w:tabs>
          <w:tab w:val="left" w:pos="168"/>
        </w:tabs>
        <w:spacing w:line="240" w:lineRule="exact"/>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t xml:space="preserve">The Geneva Conventions and their Additional Protocols are international treaties that contain many of the rules of IHL. </w:t>
      </w:r>
      <w:hyperlink r:id="rId57" w:history="1">
        <w:r w:rsidRPr="00E12444">
          <w:rPr>
            <w:rStyle w:val="Footnote0"/>
            <w:sz w:val="20"/>
            <w:szCs w:val="20"/>
          </w:rPr>
          <w:t>https://www.icrc.org/en/doc/war-and-law/treaties-customary-law/geneva-conventions/overview-geneva-</w:t>
        </w:r>
      </w:hyperlink>
    </w:p>
    <w:p w14:paraId="1CC651E1" w14:textId="77777777" w:rsidR="00925A5F" w:rsidRPr="00E12444" w:rsidRDefault="00932B13" w:rsidP="006B4890">
      <w:pPr>
        <w:spacing w:line="240" w:lineRule="exact"/>
        <w:rPr>
          <w:rFonts w:ascii="Arial" w:hAnsi="Arial" w:cs="Arial"/>
          <w:sz w:val="20"/>
          <w:szCs w:val="20"/>
        </w:rPr>
      </w:pPr>
      <w:hyperlink r:id="rId58" w:history="1">
        <w:r w:rsidR="00925A5F" w:rsidRPr="00E12444">
          <w:rPr>
            <w:rStyle w:val="Footnote0"/>
            <w:sz w:val="20"/>
            <w:szCs w:val="20"/>
          </w:rPr>
          <w:t>conventions.htm</w:t>
        </w:r>
      </w:hyperlink>
    </w:p>
  </w:footnote>
  <w:footnote w:id="55">
    <w:p w14:paraId="7F3FD729" w14:textId="1D21A50C" w:rsidR="00925A5F" w:rsidRPr="00662CF3" w:rsidRDefault="00925A5F" w:rsidP="006B4890">
      <w:pPr>
        <w:tabs>
          <w:tab w:val="left" w:pos="178"/>
        </w:tabs>
        <w:spacing w:line="240" w:lineRule="exact"/>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t>Common article 1, Geneva Conventions..</w:t>
      </w:r>
      <w:hyperlink r:id="rId59" w:history="1">
        <w:r w:rsidRPr="00E12444">
          <w:rPr>
            <w:rFonts w:ascii="Arial" w:hAnsi="Arial" w:cs="Arial"/>
            <w:sz w:val="20"/>
            <w:szCs w:val="20"/>
          </w:rPr>
          <w:t xml:space="preserve"> </w:t>
        </w:r>
        <w:r w:rsidRPr="00662CF3">
          <w:rPr>
            <w:rStyle w:val="Footnote0"/>
            <w:sz w:val="20"/>
            <w:szCs w:val="20"/>
          </w:rPr>
          <w:t xml:space="preserve">https://ihl-databases.icrc.org/customary-ihl/eng/docs/v1 </w:t>
        </w:r>
        <w:r w:rsidRPr="00E12444">
          <w:rPr>
            <w:rStyle w:val="Footnote0"/>
            <w:sz w:val="20"/>
            <w:szCs w:val="20"/>
            <w:lang w:val="lt-LT" w:eastAsia="lt-LT" w:bidi="lt-LT"/>
          </w:rPr>
          <w:t xml:space="preserve">cha </w:t>
        </w:r>
      </w:hyperlink>
    </w:p>
  </w:footnote>
  <w:footnote w:id="56">
    <w:p w14:paraId="45C9C148" w14:textId="77777777" w:rsidR="00925A5F" w:rsidRPr="00360F76" w:rsidRDefault="00925A5F" w:rsidP="005774B9">
      <w:pPr>
        <w:pStyle w:val="FootnoteText"/>
      </w:pPr>
      <w:r>
        <w:rPr>
          <w:rStyle w:val="FootnoteReference"/>
        </w:rPr>
        <w:footnoteRef/>
      </w:r>
      <w:r>
        <w:t xml:space="preserve"> Common Article III </w:t>
      </w:r>
      <w:hyperlink r:id="rId60" w:history="1">
        <w:r>
          <w:rPr>
            <w:rStyle w:val="Hyperlink"/>
            <w:rFonts w:eastAsia="Arial"/>
          </w:rPr>
          <w:t>https://ihl-databases.icrc.org/ihl/WebART/375-590006</w:t>
        </w:r>
      </w:hyperlink>
    </w:p>
  </w:footnote>
  <w:footnote w:id="57">
    <w:p w14:paraId="0DEB5E3C" w14:textId="77777777" w:rsidR="00925A5F" w:rsidRPr="00482816" w:rsidRDefault="00925A5F" w:rsidP="009A02C8">
      <w:pPr>
        <w:pStyle w:val="FootnoteText"/>
      </w:pPr>
      <w:r>
        <w:rPr>
          <w:rStyle w:val="FootnoteReference"/>
        </w:rPr>
        <w:footnoteRef/>
      </w:r>
      <w:r>
        <w:t xml:space="preserve"> </w:t>
      </w:r>
      <w:r w:rsidRPr="00F96CFA">
        <w:t>Update from the ICRC doctrine</w:t>
      </w:r>
    </w:p>
  </w:footnote>
  <w:footnote w:id="58">
    <w:p w14:paraId="4E8009D6" w14:textId="77777777" w:rsidR="00925A5F" w:rsidRPr="00E12444" w:rsidRDefault="00925A5F" w:rsidP="006B4890">
      <w:pPr>
        <w:tabs>
          <w:tab w:val="left" w:pos="168"/>
        </w:tabs>
        <w:spacing w:line="240" w:lineRule="exact"/>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r>
      <w:hyperlink r:id="rId61" w:history="1">
        <w:r w:rsidRPr="00E12444">
          <w:rPr>
            <w:rStyle w:val="Hyperlink"/>
            <w:rFonts w:eastAsia="Arial"/>
            <w:sz w:val="20"/>
            <w:szCs w:val="20"/>
          </w:rPr>
          <w:t xml:space="preserve">Jean </w:t>
        </w:r>
        <w:proofErr w:type="spellStart"/>
        <w:r w:rsidRPr="00E12444">
          <w:rPr>
            <w:rStyle w:val="Hyperlink"/>
            <w:rFonts w:eastAsia="Arial"/>
            <w:sz w:val="20"/>
            <w:szCs w:val="20"/>
          </w:rPr>
          <w:t>Pictet</w:t>
        </w:r>
        <w:proofErr w:type="spellEnd"/>
        <w:r w:rsidRPr="00E12444">
          <w:rPr>
            <w:rStyle w:val="Hyperlink"/>
            <w:rFonts w:eastAsia="Arial"/>
            <w:sz w:val="20"/>
            <w:szCs w:val="20"/>
          </w:rPr>
          <w:t>, Commentary on the Fundamental Principles, 1979</w:t>
        </w:r>
      </w:hyperlink>
    </w:p>
  </w:footnote>
  <w:footnote w:id="59">
    <w:p w14:paraId="0F60C881" w14:textId="6A40F9D7" w:rsidR="00925A5F" w:rsidRPr="00191624" w:rsidRDefault="00925A5F">
      <w:pPr>
        <w:pStyle w:val="FootnoteText"/>
      </w:pPr>
      <w:r>
        <w:rPr>
          <w:rStyle w:val="FootnoteReference"/>
        </w:rPr>
        <w:footnoteRef/>
      </w:r>
      <w:r>
        <w:t xml:space="preserve"> </w:t>
      </w:r>
      <w:hyperlink r:id="rId62" w:history="1">
        <w:r>
          <w:rPr>
            <w:rStyle w:val="Hyperlink"/>
            <w:rFonts w:eastAsia="Arial"/>
          </w:rPr>
          <w:t>https://guide-humanitarian-law.org/content/article/3/distinctive-or-protective-emblems-signs-and-signals/</w:t>
        </w:r>
      </w:hyperlink>
    </w:p>
  </w:footnote>
  <w:footnote w:id="60">
    <w:p w14:paraId="21062D70" w14:textId="77777777" w:rsidR="00925A5F" w:rsidRPr="00E12444" w:rsidRDefault="00925A5F" w:rsidP="006B4890">
      <w:pPr>
        <w:pStyle w:val="FootnoteText"/>
      </w:pPr>
      <w:r w:rsidRPr="00E12444">
        <w:rPr>
          <w:rStyle w:val="FootnoteReference"/>
          <w:rFonts w:eastAsia="Arial"/>
        </w:rPr>
        <w:footnoteRef/>
      </w:r>
      <w:r w:rsidRPr="00E12444">
        <w:t xml:space="preserve"> </w:t>
      </w:r>
      <w:r w:rsidRPr="00E12444">
        <w:rPr>
          <w:lang w:val="en-CA"/>
        </w:rPr>
        <w:t xml:space="preserve">See rules of emblem use: </w:t>
      </w:r>
      <w:hyperlink r:id="rId63" w:history="1">
        <w:r w:rsidRPr="00E12444">
          <w:rPr>
            <w:rStyle w:val="Hyperlink"/>
            <w:rFonts w:eastAsiaTheme="majorEastAsia"/>
          </w:rPr>
          <w:t>https://ihl-databases.icrc.org/customary-ihl/eng/docs/v1_rul_rule59</w:t>
        </w:r>
      </w:hyperlink>
      <w:r w:rsidRPr="00E12444">
        <w:t xml:space="preserve"> and</w:t>
      </w:r>
    </w:p>
    <w:p w14:paraId="0509DB3D" w14:textId="77777777" w:rsidR="00925A5F" w:rsidRPr="00E12444" w:rsidRDefault="00925A5F" w:rsidP="006B4890">
      <w:pPr>
        <w:pStyle w:val="FootnoteText"/>
        <w:rPr>
          <w:lang w:val="en-CA"/>
        </w:rPr>
      </w:pPr>
      <w:r w:rsidRPr="00E12444">
        <w:rPr>
          <w:lang w:val="en-CA"/>
        </w:rPr>
        <w:t xml:space="preserve"> </w:t>
      </w:r>
      <w:hyperlink r:id="rId64" w:history="1">
        <w:r w:rsidRPr="00E12444">
          <w:rPr>
            <w:rStyle w:val="Hyperlink"/>
            <w:rFonts w:eastAsiaTheme="majorEastAsia"/>
          </w:rPr>
          <w:t>https://ihl-databases.icrc.org/customary-ihl/eng/docs/v1_cha_chapter7_rule30</w:t>
        </w:r>
      </w:hyperlink>
    </w:p>
  </w:footnote>
  <w:footnote w:id="61">
    <w:p w14:paraId="3B2C2382" w14:textId="77777777" w:rsidR="00925A5F" w:rsidRPr="00E12444" w:rsidRDefault="00925A5F" w:rsidP="0079751F">
      <w:pPr>
        <w:tabs>
          <w:tab w:val="left" w:pos="168"/>
        </w:tabs>
        <w:spacing w:line="240" w:lineRule="exact"/>
        <w:ind w:right="1440"/>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t xml:space="preserve">The Hippocratic Oath and the Ethics of Medicine, Steven H. Miles. Oxford University Press, 2004 </w:t>
      </w:r>
      <w:hyperlink r:id="rId65" w:history="1">
        <w:r w:rsidRPr="00E12444">
          <w:rPr>
            <w:rStyle w:val="Footnote0"/>
            <w:sz w:val="20"/>
            <w:szCs w:val="20"/>
          </w:rPr>
          <w:t>https://books.google.ca/books?id=ONXlXfeaO70C&amp;printsec=frontcover#v=onepage&amp;q&amp;f=false</w:t>
        </w:r>
      </w:hyperlink>
    </w:p>
  </w:footnote>
  <w:footnote w:id="62">
    <w:p w14:paraId="275AFB5C" w14:textId="77777777" w:rsidR="00925A5F" w:rsidRPr="00E12444" w:rsidRDefault="00925A5F" w:rsidP="0079751F">
      <w:pPr>
        <w:tabs>
          <w:tab w:val="left" w:pos="182"/>
        </w:tabs>
        <w:spacing w:line="240" w:lineRule="exact"/>
        <w:ind w:right="360"/>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t xml:space="preserve">"Ethical principles of health care do not change in times of armed conflict and other emergencies and are the same as the ethical principles of health care in times of peace." </w:t>
      </w:r>
      <w:hyperlink r:id="rId66" w:history="1">
        <w:r w:rsidRPr="00E12444">
          <w:rPr>
            <w:rStyle w:val="Footnote0"/>
            <w:sz w:val="20"/>
            <w:szCs w:val="20"/>
          </w:rPr>
          <w:t>https://www.icrc.org/en/download/file/9567/ethical principles of health care.pdf</w:t>
        </w:r>
      </w:hyperlink>
    </w:p>
  </w:footnote>
  <w:footnote w:id="63">
    <w:p w14:paraId="6869B6AF" w14:textId="77777777" w:rsidR="00925A5F" w:rsidRPr="00E12444" w:rsidRDefault="00925A5F" w:rsidP="0079751F">
      <w:pPr>
        <w:tabs>
          <w:tab w:val="left" w:pos="187"/>
        </w:tabs>
        <w:spacing w:line="240" w:lineRule="exact"/>
        <w:rPr>
          <w:rFonts w:ascii="Arial" w:hAnsi="Arial" w:cs="Arial"/>
          <w:sz w:val="20"/>
          <w:szCs w:val="20"/>
        </w:rPr>
      </w:pPr>
      <w:r w:rsidRPr="00E12444">
        <w:rPr>
          <w:rFonts w:ascii="Arial" w:hAnsi="Arial" w:cs="Arial"/>
          <w:sz w:val="20"/>
          <w:szCs w:val="20"/>
          <w:vertAlign w:val="superscript"/>
        </w:rPr>
        <w:footnoteRef/>
      </w:r>
      <w:r w:rsidRPr="00E12444">
        <w:rPr>
          <w:rFonts w:ascii="Arial" w:hAnsi="Arial" w:cs="Arial"/>
          <w:sz w:val="20"/>
          <w:szCs w:val="20"/>
        </w:rPr>
        <w:tab/>
        <w:t xml:space="preserve">MSF, </w:t>
      </w:r>
      <w:hyperlink r:id="rId67" w:history="1">
        <w:r w:rsidRPr="00E12444">
          <w:rPr>
            <w:rStyle w:val="Hyperlink"/>
            <w:rFonts w:eastAsia="Arial"/>
            <w:sz w:val="20"/>
            <w:szCs w:val="20"/>
          </w:rPr>
          <w:t>The Challenges of Localized Humanitarian Aid in Armed Conflict, 2016</w:t>
        </w:r>
      </w:hyperlink>
    </w:p>
  </w:footnote>
  <w:footnote w:id="64">
    <w:p w14:paraId="1AEAE2B8" w14:textId="77777777" w:rsidR="00925A5F" w:rsidRPr="00E12444" w:rsidRDefault="00925A5F" w:rsidP="0079751F">
      <w:pPr>
        <w:pStyle w:val="FootnoteText"/>
      </w:pPr>
      <w:r w:rsidRPr="00E12444">
        <w:rPr>
          <w:rStyle w:val="FootnoteReference"/>
          <w:rFonts w:eastAsia="Arial"/>
        </w:rPr>
        <w:footnoteRef/>
      </w:r>
      <w:r w:rsidRPr="00E12444">
        <w:t xml:space="preserve"> </w:t>
      </w:r>
      <w:hyperlink r:id="rId68" w:history="1">
        <w:r w:rsidRPr="00E12444">
          <w:rPr>
            <w:rStyle w:val="Hyperlink"/>
            <w:rFonts w:eastAsia="Arial"/>
          </w:rPr>
          <w:t>https://www.odi.org/blogs/10709-uk-counterterrorism-travel-ban-could-criminalise-humanitarian-assistance</w:t>
        </w:r>
      </w:hyperlink>
    </w:p>
  </w:footnote>
  <w:footnote w:id="65">
    <w:p w14:paraId="4008644A" w14:textId="77777777" w:rsidR="00925A5F" w:rsidRPr="00E12444" w:rsidRDefault="00925A5F" w:rsidP="0079751F">
      <w:pPr>
        <w:pStyle w:val="FootnoteText"/>
        <w:rPr>
          <w:lang w:val="en-CA"/>
        </w:rPr>
      </w:pPr>
      <w:r w:rsidRPr="00E12444">
        <w:rPr>
          <w:rStyle w:val="FootnoteReference"/>
          <w:rFonts w:eastAsia="Arial"/>
        </w:rPr>
        <w:footnoteRef/>
      </w:r>
      <w:r w:rsidRPr="00E12444">
        <w:t xml:space="preserve"> </w:t>
      </w:r>
      <w:hyperlink r:id="rId69" w:history="1">
        <w:r w:rsidRPr="00E12444">
          <w:rPr>
            <w:rStyle w:val="Hyperlink"/>
            <w:rFonts w:eastAsia="Arial"/>
          </w:rPr>
          <w:t>http://www.europarl.europa.eu/doceo/document/TA-8-2018-0314_EN.html</w:t>
        </w:r>
      </w:hyperlink>
    </w:p>
  </w:footnote>
  <w:footnote w:id="66">
    <w:p w14:paraId="4D00F19C" w14:textId="07F14BC1" w:rsidR="00925A5F" w:rsidRDefault="00925A5F" w:rsidP="007E7792">
      <w:pPr>
        <w:pStyle w:val="CommentText"/>
      </w:pPr>
      <w:r>
        <w:rPr>
          <w:rStyle w:val="FootnoteReference"/>
        </w:rPr>
        <w:footnoteRef/>
      </w:r>
      <w:r>
        <w:t xml:space="preserve"> UNSC resolution 2462 </w:t>
      </w:r>
      <w:r w:rsidRPr="000648B8">
        <w:t xml:space="preserve">uses decisive and mandatory language in OPs 5 and 6 to request that States comply with IHL when adopting or adapting CT measures, and pressing language in OP 24 to </w:t>
      </w:r>
      <w:proofErr w:type="gramStart"/>
      <w:r w:rsidRPr="000648B8">
        <w:t>take into account</w:t>
      </w:r>
      <w:proofErr w:type="gramEnd"/>
      <w:r w:rsidRPr="000648B8">
        <w:t xml:space="preserve"> CT measures’ impact on impartial and neutral humanitarian activities. This language means that UN members States will be obliged to domesticate </w:t>
      </w:r>
      <w:proofErr w:type="gramStart"/>
      <w:r w:rsidRPr="000648B8">
        <w:t>these OP 5 &amp; 6</w:t>
      </w:r>
      <w:proofErr w:type="gramEnd"/>
      <w:r w:rsidRPr="000648B8">
        <w:t>.</w:t>
      </w:r>
      <w:r>
        <w:t xml:space="preserve"> </w:t>
      </w:r>
      <w:hyperlink r:id="rId70" w:history="1">
        <w:r>
          <w:rPr>
            <w:rStyle w:val="Hyperlink"/>
          </w:rPr>
          <w:t>https://undocs.org/en/S/RES/2462(2019)</w:t>
        </w:r>
      </w:hyperlink>
    </w:p>
    <w:p w14:paraId="6303E1F0" w14:textId="7E563A21" w:rsidR="00925A5F" w:rsidRPr="007E7792" w:rsidRDefault="00925A5F">
      <w:pPr>
        <w:pStyle w:val="FootnoteText"/>
        <w:rPr>
          <w:lang w:val="en-CA"/>
        </w:rPr>
      </w:pPr>
    </w:p>
  </w:footnote>
  <w:footnote w:id="67">
    <w:p w14:paraId="07E9C322" w14:textId="04394FE5" w:rsidR="00925A5F" w:rsidRPr="009D75CC" w:rsidRDefault="00925A5F" w:rsidP="009D75CC">
      <w:pPr>
        <w:pStyle w:val="FootnoteText"/>
      </w:pPr>
      <w:r>
        <w:rPr>
          <w:rStyle w:val="FootnoteReference"/>
        </w:rPr>
        <w:footnoteRef/>
      </w:r>
      <w:r>
        <w:t xml:space="preserve"> </w:t>
      </w:r>
      <w:r w:rsidRPr="00E12444">
        <w:rPr>
          <w:lang w:val="en-CA"/>
        </w:rPr>
        <w:t>See rules of emblem use:</w:t>
      </w:r>
      <w:r w:rsidRPr="002C39B3">
        <w:t xml:space="preserve"> </w:t>
      </w:r>
      <w:hyperlink r:id="rId71" w:history="1">
        <w:r w:rsidRPr="00E12444">
          <w:rPr>
            <w:rStyle w:val="Hyperlink"/>
            <w:rFonts w:eastAsiaTheme="majorEastAsia"/>
          </w:rPr>
          <w:t>https://ihl-databases.icrc.org/customary-ihl/eng/docs/v1_cha_chapter7_rule30</w:t>
        </w:r>
      </w:hyperlink>
      <w:r w:rsidRPr="00E12444">
        <w:rPr>
          <w:lang w:val="en-CA"/>
        </w:rPr>
        <w:t xml:space="preserve"> </w:t>
      </w:r>
      <w:r w:rsidRPr="00E12444">
        <w:t>and</w:t>
      </w:r>
      <w:r>
        <w:t xml:space="preserve"> </w:t>
      </w:r>
      <w:hyperlink r:id="rId72" w:history="1">
        <w:r w:rsidRPr="00E12444">
          <w:rPr>
            <w:rStyle w:val="Hyperlink"/>
            <w:rFonts w:eastAsiaTheme="majorEastAsia"/>
          </w:rPr>
          <w:t>https://ihl-databases.icrc.org/customary-ihl/eng/docs/v1_rul_rule59</w:t>
        </w:r>
      </w:hyperlink>
      <w:r w:rsidRPr="00E12444">
        <w:t xml:space="preserve"> </w:t>
      </w:r>
    </w:p>
  </w:footnote>
  <w:footnote w:id="68">
    <w:p w14:paraId="16AD4864" w14:textId="77777777" w:rsidR="00925A5F" w:rsidRPr="00457202" w:rsidRDefault="00925A5F" w:rsidP="001034D2">
      <w:pPr>
        <w:pStyle w:val="FootnoteText"/>
        <w:rPr>
          <w:lang w:val="en-CA"/>
        </w:rPr>
      </w:pPr>
      <w:r>
        <w:rPr>
          <w:rStyle w:val="FootnoteReference"/>
          <w:rFonts w:eastAsia="Arial"/>
        </w:rPr>
        <w:footnoteRef/>
      </w:r>
      <w:r>
        <w:t xml:space="preserve"> </w:t>
      </w:r>
      <w:hyperlink r:id="rId73" w:history="1">
        <w:r w:rsidRPr="002E5C3E">
          <w:rPr>
            <w:rStyle w:val="Hyperlink"/>
            <w:rFonts w:eastAsia="Arial"/>
            <w:lang w:val="en-CA"/>
          </w:rPr>
          <w:t>https://odihpn.org/magazine/the-psychological-health-of-relief-workers-some-practical-suggestions/</w:t>
        </w:r>
      </w:hyperlink>
      <w:r>
        <w:rPr>
          <w:lang w:val="en-CA"/>
        </w:rPr>
        <w:t xml:space="preserve"> </w:t>
      </w:r>
    </w:p>
  </w:footnote>
  <w:footnote w:id="69">
    <w:p w14:paraId="19DE6363" w14:textId="77777777" w:rsidR="00925A5F" w:rsidRPr="00B35C04" w:rsidRDefault="00925A5F" w:rsidP="00734BA9">
      <w:pPr>
        <w:pStyle w:val="FootnoteText"/>
        <w:rPr>
          <w:lang w:val="en-CA"/>
        </w:rPr>
      </w:pPr>
      <w:r w:rsidRPr="00B35C04">
        <w:rPr>
          <w:rStyle w:val="FootnoteReference"/>
          <w:rFonts w:eastAsia="Arial"/>
        </w:rPr>
        <w:footnoteRef/>
      </w:r>
      <w:r w:rsidRPr="00B35C04">
        <w:t xml:space="preserve"> </w:t>
      </w:r>
      <w:r w:rsidRPr="00B35C04">
        <w:rPr>
          <w:lang w:val="en-CA"/>
        </w:rPr>
        <w:t>While valid practical and other reasons can justify this action, and such policies often exist due to various organizational duty of care and insurance requirements, it is critical that this is not openly advertised and expressed.</w:t>
      </w:r>
    </w:p>
  </w:footnote>
  <w:footnote w:id="70">
    <w:p w14:paraId="7118625B" w14:textId="7E641FD0" w:rsidR="00925A5F" w:rsidRPr="00961584" w:rsidRDefault="00925A5F">
      <w:pPr>
        <w:pStyle w:val="FootnoteText"/>
      </w:pPr>
      <w:r>
        <w:rPr>
          <w:rStyle w:val="FootnoteReference"/>
        </w:rPr>
        <w:footnoteRef/>
      </w:r>
      <w:r>
        <w:t xml:space="preserve"> </w:t>
      </w:r>
      <w:hyperlink r:id="rId74" w:history="1">
        <w:r>
          <w:rPr>
            <w:rStyle w:val="Hyperlink"/>
            <w:rFonts w:eastAsia="Arial"/>
          </w:rPr>
          <w:t>https://www.unocha.org/sites/unocha/files/Armed%20Escort%20Guidelines%20-%20Final_1.pdf</w:t>
        </w:r>
      </w:hyperlink>
    </w:p>
  </w:footnote>
  <w:footnote w:id="71">
    <w:p w14:paraId="35863B89" w14:textId="77777777" w:rsidR="00925A5F" w:rsidRPr="001F4299" w:rsidRDefault="00925A5F" w:rsidP="001A34A0">
      <w:pPr>
        <w:pStyle w:val="FootnoteText"/>
      </w:pPr>
      <w:r>
        <w:rPr>
          <w:rStyle w:val="FootnoteReference"/>
        </w:rPr>
        <w:footnoteRef/>
      </w:r>
      <w:r>
        <w:t xml:space="preserve"> </w:t>
      </w:r>
      <w:hyperlink r:id="rId75" w:history="1">
        <w:r>
          <w:rPr>
            <w:rStyle w:val="Hyperlink"/>
            <w:rFonts w:eastAsia="Arial"/>
          </w:rPr>
          <w:t>https://www.unocha.org/sites/dms/Documents/OOM-humanitarianprinciples_eng_June12.pdf</w:t>
        </w:r>
      </w:hyperlink>
    </w:p>
  </w:footnote>
  <w:footnote w:id="72">
    <w:p w14:paraId="2958545D" w14:textId="3522B56A" w:rsidR="00925A5F" w:rsidRPr="00687C5A" w:rsidRDefault="00925A5F">
      <w:pPr>
        <w:pStyle w:val="FootnoteText"/>
        <w:rPr>
          <w:lang w:val="en-CA"/>
        </w:rPr>
      </w:pPr>
      <w:r>
        <w:rPr>
          <w:rStyle w:val="FootnoteReference"/>
        </w:rPr>
        <w:footnoteRef/>
      </w:r>
      <w:r>
        <w:t xml:space="preserve"> </w:t>
      </w:r>
      <w:hyperlink r:id="rId76" w:history="1">
        <w:r>
          <w:rPr>
            <w:rStyle w:val="Hyperlink"/>
            <w:rFonts w:eastAsia="Arial"/>
          </w:rPr>
          <w:t>https://www.msf-crash.org/en/publications/humanitarian-negotiations-revealed-msf-experience</w:t>
        </w:r>
      </w:hyperlink>
    </w:p>
  </w:footnote>
  <w:footnote w:id="73">
    <w:p w14:paraId="0099EC40" w14:textId="60615CEE" w:rsidR="00925A5F" w:rsidRPr="003920D7" w:rsidRDefault="00925A5F">
      <w:pPr>
        <w:pStyle w:val="FootnoteText"/>
      </w:pPr>
      <w:r>
        <w:rPr>
          <w:rStyle w:val="FootnoteReference"/>
        </w:rPr>
        <w:footnoteRef/>
      </w:r>
      <w:r>
        <w:t xml:space="preserve"> </w:t>
      </w:r>
      <w:hyperlink r:id="rId77" w:history="1">
        <w:r>
          <w:rPr>
            <w:rStyle w:val="Hyperlink"/>
            <w:rFonts w:eastAsia="Arial"/>
          </w:rPr>
          <w:t>https://frontline-negotiations.org/</w:t>
        </w:r>
      </w:hyperlink>
    </w:p>
  </w:footnote>
  <w:footnote w:id="74">
    <w:p w14:paraId="22F54FD0" w14:textId="062049CC" w:rsidR="00925A5F" w:rsidRPr="00820EF5" w:rsidRDefault="00925A5F">
      <w:pPr>
        <w:pStyle w:val="FootnoteText"/>
      </w:pPr>
      <w:r>
        <w:rPr>
          <w:rStyle w:val="FootnoteReference"/>
        </w:rPr>
        <w:footnoteRef/>
      </w:r>
      <w:r>
        <w:t xml:space="preserve"> </w:t>
      </w:r>
      <w:hyperlink r:id="rId78" w:history="1">
        <w:r>
          <w:rPr>
            <w:rStyle w:val="Hyperlink"/>
            <w:rFonts w:eastAsia="Arial"/>
          </w:rPr>
          <w:t>https://frontline-negotiations.org/field-manual/</w:t>
        </w:r>
      </w:hyperlink>
    </w:p>
  </w:footnote>
  <w:footnote w:id="75">
    <w:p w14:paraId="62D72FB0" w14:textId="4D6E2986" w:rsidR="00925A5F" w:rsidRPr="004856D8" w:rsidRDefault="00925A5F">
      <w:pPr>
        <w:pStyle w:val="FootnoteText"/>
      </w:pPr>
      <w:r>
        <w:rPr>
          <w:rStyle w:val="FootnoteReference"/>
        </w:rPr>
        <w:footnoteRef/>
      </w:r>
      <w:r>
        <w:t xml:space="preserve"> </w:t>
      </w:r>
      <w:hyperlink r:id="rId79" w:history="1">
        <w:r>
          <w:rPr>
            <w:rStyle w:val="Hyperlink"/>
            <w:rFonts w:eastAsia="Arial"/>
          </w:rPr>
          <w:t>https://www.nationaltraumacentre.nt.gov.au/system/files/publications/TQ%202018%20DEC%20Final_0.pdf</w:t>
        </w:r>
      </w:hyperlink>
    </w:p>
  </w:footnote>
  <w:footnote w:id="76">
    <w:p w14:paraId="3E498E37" w14:textId="748A428E" w:rsidR="00925A5F" w:rsidRPr="008E00B5" w:rsidRDefault="00925A5F">
      <w:pPr>
        <w:pStyle w:val="FootnoteText"/>
      </w:pPr>
      <w:r>
        <w:rPr>
          <w:rStyle w:val="FootnoteReference"/>
        </w:rPr>
        <w:footnoteRef/>
      </w:r>
      <w:r>
        <w:t xml:space="preserve"> </w:t>
      </w:r>
      <w:hyperlink r:id="rId80" w:history="1">
        <w:r>
          <w:rPr>
            <w:rStyle w:val="Hyperlink"/>
            <w:rFonts w:eastAsia="Arial"/>
          </w:rPr>
          <w:t>https://www.who.int/emergencies/attacks-on-health-care/attacks-dashboard-2018-full.pdf?ua=1</w:t>
        </w:r>
      </w:hyperlink>
    </w:p>
  </w:footnote>
  <w:footnote w:id="77">
    <w:p w14:paraId="3AD9AF4C" w14:textId="77777777" w:rsidR="00925A5F" w:rsidRDefault="00925A5F" w:rsidP="008E528C">
      <w:pPr>
        <w:rPr>
          <w:lang w:val="en-GB"/>
        </w:rPr>
      </w:pPr>
      <w:r>
        <w:rPr>
          <w:rStyle w:val="FootnoteReference"/>
        </w:rPr>
        <w:footnoteRef/>
      </w:r>
      <w:r>
        <w:t xml:space="preserve"> </w:t>
      </w:r>
      <w:hyperlink r:id="rId81" w:history="1">
        <w:r>
          <w:rPr>
            <w:rStyle w:val="Hyperlink"/>
            <w:rFonts w:eastAsia="Arial"/>
          </w:rPr>
          <w:t>https://www.odi.org/sites/odi.org.uk/files/resource-documents/10734.pdf</w:t>
        </w:r>
      </w:hyperlink>
    </w:p>
    <w:p w14:paraId="7F527ED7" w14:textId="1008C0D0" w:rsidR="00925A5F" w:rsidRPr="008E528C" w:rsidRDefault="00925A5F">
      <w:pPr>
        <w:pStyle w:val="FootnoteText"/>
        <w:rPr>
          <w:lang w:val="en-GB"/>
        </w:rPr>
      </w:pPr>
    </w:p>
  </w:footnote>
  <w:footnote w:id="78">
    <w:p w14:paraId="28DEC6D7" w14:textId="77777777" w:rsidR="00925A5F" w:rsidRPr="008E19FD" w:rsidRDefault="00925A5F" w:rsidP="008E19FD">
      <w:pPr>
        <w:spacing w:line="269" w:lineRule="exact"/>
        <w:rPr>
          <w:rFonts w:ascii="Arial" w:hAnsi="Arial" w:cs="Arial"/>
          <w:sz w:val="20"/>
          <w:szCs w:val="20"/>
        </w:rPr>
      </w:pPr>
      <w:r w:rsidRPr="0063376C">
        <w:rPr>
          <w:rStyle w:val="FootnoteReference"/>
          <w:rFonts w:eastAsia="Arial"/>
          <w:sz w:val="16"/>
        </w:rPr>
        <w:footnoteRef/>
      </w:r>
      <w:r w:rsidRPr="0063376C">
        <w:rPr>
          <w:sz w:val="16"/>
        </w:rPr>
        <w:t xml:space="preserve"> </w:t>
      </w:r>
      <w:r w:rsidRPr="008E19FD">
        <w:rPr>
          <w:rFonts w:ascii="Arial" w:hAnsi="Arial" w:cs="Arial"/>
          <w:sz w:val="20"/>
          <w:szCs w:val="20"/>
        </w:rPr>
        <w:t>Engaging with People Affected by Armed Conflicts and Other Situations of Violence: Recommendations for Humanitarian Organizations and Donors in the Digital Era</w:t>
      </w:r>
      <w:r>
        <w:rPr>
          <w:sz w:val="16"/>
        </w:rPr>
        <w:t xml:space="preserve"> </w:t>
      </w:r>
      <w:hyperlink r:id="rId82" w:history="1">
        <w:r w:rsidRPr="008E19FD">
          <w:rPr>
            <w:rStyle w:val="Hyperlink"/>
            <w:rFonts w:ascii="Arial" w:hAnsi="Arial" w:cs="Arial"/>
            <w:sz w:val="20"/>
            <w:szCs w:val="20"/>
          </w:rPr>
          <w:t>https://www.icrc.org/en/download/file/69676/engaging-with-people-in-armed-conflict-recommendationt.pdf</w:t>
        </w:r>
      </w:hyperlink>
    </w:p>
    <w:p w14:paraId="2CBA6C38" w14:textId="1EF7F0D4" w:rsidR="00925A5F" w:rsidRPr="008E19FD" w:rsidRDefault="00925A5F" w:rsidP="008E19FD">
      <w:pPr>
        <w:pStyle w:val="FootnoteText"/>
      </w:pPr>
    </w:p>
  </w:footnote>
  <w:footnote w:id="79">
    <w:p w14:paraId="77C50881" w14:textId="77777777" w:rsidR="00925A5F" w:rsidRPr="00063399" w:rsidRDefault="00925A5F" w:rsidP="00063399">
      <w:pPr>
        <w:rPr>
          <w:rFonts w:ascii="Arial" w:hAnsi="Arial" w:cs="Arial"/>
          <w:sz w:val="20"/>
          <w:szCs w:val="20"/>
          <w:lang w:eastAsia="en-CA"/>
        </w:rPr>
      </w:pPr>
      <w:r>
        <w:rPr>
          <w:rStyle w:val="FootnoteReference"/>
        </w:rPr>
        <w:footnoteRef/>
      </w:r>
      <w:r>
        <w:t xml:space="preserve"> </w:t>
      </w:r>
      <w:r w:rsidRPr="00063399">
        <w:rPr>
          <w:rFonts w:ascii="Arial" w:hAnsi="Arial" w:cs="Arial"/>
          <w:sz w:val="20"/>
          <w:szCs w:val="20"/>
        </w:rPr>
        <w:t xml:space="preserve">As example, see online training by PHAP on </w:t>
      </w:r>
      <w:r w:rsidRPr="00063399">
        <w:rPr>
          <w:rFonts w:ascii="Arial" w:hAnsi="Arial" w:cs="Arial"/>
          <w:sz w:val="20"/>
          <w:szCs w:val="20"/>
          <w:lang w:eastAsia="en-CA"/>
        </w:rPr>
        <w:t>IHL and Core Humanitarian Principles: Humanity, Neutrality, Impartiality and Independence</w:t>
      </w:r>
    </w:p>
    <w:p w14:paraId="78A01053" w14:textId="3B9C5711" w:rsidR="00925A5F" w:rsidRPr="00063399" w:rsidRDefault="00925A5F">
      <w:pPr>
        <w:pStyle w:val="FootnoteText"/>
      </w:pPr>
      <w:r>
        <w:t xml:space="preserve"> </w:t>
      </w:r>
      <w:hyperlink r:id="rId83" w:history="1">
        <w:r>
          <w:rPr>
            <w:rStyle w:val="Hyperlink"/>
            <w:rFonts w:eastAsia="Arial"/>
          </w:rPr>
          <w:t>https://www.alnap.org/help-library/ihl-and-core-humanitarian-principles-humanity-neutrality-impartiality-and-independence</w:t>
        </w:r>
      </w:hyperlink>
    </w:p>
  </w:footnote>
  <w:footnote w:id="80">
    <w:p w14:paraId="4400BF67" w14:textId="77777777" w:rsidR="00925A5F" w:rsidRPr="00530AE9" w:rsidRDefault="00925A5F" w:rsidP="00283B67">
      <w:pPr>
        <w:pStyle w:val="FootnoteText"/>
      </w:pPr>
      <w:r>
        <w:rPr>
          <w:rStyle w:val="FootnoteReference"/>
        </w:rPr>
        <w:footnoteRef/>
      </w:r>
      <w:r>
        <w:t xml:space="preserve"> </w:t>
      </w:r>
      <w:hyperlink r:id="rId84" w:history="1">
        <w:r w:rsidRPr="002A74BA">
          <w:rPr>
            <w:rStyle w:val="Hyperlink"/>
            <w:rFonts w:eastAsia="Arial"/>
          </w:rPr>
          <w:t>http://healthcareindanger.org/resource-centre/</w:t>
        </w:r>
      </w:hyperlink>
    </w:p>
  </w:footnote>
  <w:footnote w:id="81">
    <w:p w14:paraId="6BBBAFED" w14:textId="77777777" w:rsidR="00925A5F" w:rsidRPr="00530AE9" w:rsidRDefault="00925A5F" w:rsidP="00283B67">
      <w:pPr>
        <w:pStyle w:val="FootnoteText"/>
      </w:pPr>
      <w:r>
        <w:rPr>
          <w:rStyle w:val="FootnoteReference"/>
        </w:rPr>
        <w:footnoteRef/>
      </w:r>
      <w:r>
        <w:t xml:space="preserve"> </w:t>
      </w:r>
      <w:hyperlink r:id="rId85" w:history="1">
        <w:r w:rsidRPr="002A74BA">
          <w:rPr>
            <w:rStyle w:val="Hyperlink"/>
            <w:rFonts w:eastAsia="Arial"/>
          </w:rPr>
          <w:t>https://www.icrc.org/en/doc/assets/files/2013/safer-access-a-guide-for-all-national-societies.pdf</w:t>
        </w:r>
      </w:hyperlink>
    </w:p>
  </w:footnote>
  <w:footnote w:id="82">
    <w:p w14:paraId="1A590B50" w14:textId="77777777" w:rsidR="00925A5F" w:rsidRPr="00180FA0" w:rsidRDefault="00925A5F" w:rsidP="00283B67">
      <w:pPr>
        <w:pStyle w:val="FootnoteText"/>
      </w:pPr>
      <w:r>
        <w:rPr>
          <w:rStyle w:val="FootnoteReference"/>
        </w:rPr>
        <w:footnoteRef/>
      </w:r>
      <w:r>
        <w:t xml:space="preserve"> </w:t>
      </w:r>
      <w:hyperlink r:id="rId86" w:history="1">
        <w:r w:rsidRPr="002A74BA">
          <w:rPr>
            <w:rStyle w:val="Hyperlink"/>
            <w:rFonts w:eastAsia="Arial"/>
          </w:rPr>
          <w:t>https://www.msf.org/saving-lives-and-staying-alive</w:t>
        </w:r>
      </w:hyperlink>
    </w:p>
  </w:footnote>
  <w:footnote w:id="83">
    <w:p w14:paraId="6513CB69" w14:textId="77777777" w:rsidR="00925A5F" w:rsidRDefault="00925A5F" w:rsidP="00283B67">
      <w:pPr>
        <w:pStyle w:val="FootnoteText"/>
      </w:pPr>
      <w:r>
        <w:rPr>
          <w:rStyle w:val="FootnoteReference"/>
        </w:rPr>
        <w:footnoteRef/>
      </w:r>
      <w:r>
        <w:t xml:space="preserve"> </w:t>
      </w:r>
      <w:hyperlink r:id="rId87" w:history="1">
        <w:r w:rsidRPr="002A74BA">
          <w:rPr>
            <w:rStyle w:val="Hyperlink"/>
            <w:rFonts w:eastAsia="Arial"/>
          </w:rPr>
          <w:t>https://www.who.int/emergencies/attacks-on-health-care/attacks-on-health-care-28November2018.pdf?ua=1</w:t>
        </w:r>
      </w:hyperlink>
    </w:p>
    <w:p w14:paraId="436F62B2" w14:textId="77777777" w:rsidR="00925A5F" w:rsidRPr="00180FA0" w:rsidRDefault="00925A5F" w:rsidP="00283B67">
      <w:pPr>
        <w:pStyle w:val="FootnoteText"/>
      </w:pPr>
    </w:p>
  </w:footnote>
  <w:footnote w:id="84">
    <w:p w14:paraId="644B8209" w14:textId="77777777" w:rsidR="00925A5F" w:rsidRPr="00B226C5" w:rsidRDefault="00925A5F" w:rsidP="00CB3B6B">
      <w:pPr>
        <w:pStyle w:val="FootnoteText"/>
        <w:rPr>
          <w:lang w:val="en-GB"/>
        </w:rPr>
      </w:pPr>
      <w:r>
        <w:rPr>
          <w:rStyle w:val="FootnoteReference"/>
        </w:rPr>
        <w:footnoteRef/>
      </w:r>
      <w:r>
        <w:t xml:space="preserve"> From Security Management to Risk Management: Critical Reflections on Aid Agency Security Management and the ISO Risk Management Guidelines, </w:t>
      </w:r>
      <w:proofErr w:type="spellStart"/>
      <w:r>
        <w:t>Merkelbach</w:t>
      </w:r>
      <w:proofErr w:type="spellEnd"/>
      <w:r>
        <w:t xml:space="preserve"> and </w:t>
      </w:r>
      <w:proofErr w:type="spellStart"/>
      <w:r>
        <w:t>Daudin</w:t>
      </w:r>
      <w:proofErr w:type="spellEnd"/>
      <w:r>
        <w:t>, 2011.</w:t>
      </w:r>
    </w:p>
  </w:footnote>
  <w:footnote w:id="85">
    <w:p w14:paraId="01D04D97" w14:textId="24A1AAB5" w:rsidR="00925A5F" w:rsidRPr="004D77D3" w:rsidRDefault="00925A5F" w:rsidP="0065279C">
      <w:pPr>
        <w:shd w:val="clear" w:color="auto" w:fill="FFFFFF"/>
        <w:textAlignment w:val="baseline"/>
        <w:rPr>
          <w:rFonts w:ascii="Arial" w:hAnsi="Arial" w:cs="Arial"/>
          <w:sz w:val="20"/>
          <w:szCs w:val="20"/>
          <w:lang w:eastAsia="en-CA"/>
        </w:rPr>
      </w:pPr>
      <w:r>
        <w:rPr>
          <w:rStyle w:val="FootnoteReference"/>
        </w:rPr>
        <w:footnoteRef/>
      </w:r>
      <w:r w:rsidRPr="004D77D3">
        <w:rPr>
          <w:rFonts w:ascii="Arial" w:hAnsi="Arial" w:cs="Arial"/>
          <w:sz w:val="20"/>
          <w:szCs w:val="20"/>
          <w:lang w:eastAsia="en-CA"/>
        </w:rPr>
        <w:t> </w:t>
      </w:r>
      <w:hyperlink r:id="rId88" w:tgtFrame="_blank" w:history="1">
        <w:r w:rsidRPr="004D77D3">
          <w:rPr>
            <w:rFonts w:ascii="Arial" w:hAnsi="Arial" w:cs="Arial"/>
            <w:color w:val="0000FF"/>
            <w:sz w:val="20"/>
            <w:szCs w:val="20"/>
            <w:u w:val="single"/>
            <w:bdr w:val="none" w:sz="0" w:space="0" w:color="auto" w:frame="1"/>
            <w:lang w:eastAsia="en-CA"/>
          </w:rPr>
          <w:t>https://www.eisf.eu/news/iso-31000-the-next-step-in-the-evolution-of-humanitarian-security-risk-management/</w:t>
        </w:r>
      </w:hyperlink>
    </w:p>
    <w:p w14:paraId="75D80B41" w14:textId="18975CD0" w:rsidR="00925A5F" w:rsidRPr="0065279C" w:rsidRDefault="00925A5F">
      <w:pPr>
        <w:pStyle w:val="FootnoteText"/>
      </w:pPr>
    </w:p>
  </w:footnote>
  <w:footnote w:id="86">
    <w:p w14:paraId="0B369563" w14:textId="67FC0890" w:rsidR="00925A5F" w:rsidRPr="00FA5644" w:rsidRDefault="00925A5F">
      <w:pPr>
        <w:pStyle w:val="FootnoteText"/>
      </w:pPr>
      <w:r>
        <w:rPr>
          <w:rStyle w:val="FootnoteReference"/>
        </w:rPr>
        <w:footnoteRef/>
      </w:r>
      <w:r>
        <w:t xml:space="preserve"> </w:t>
      </w:r>
      <w:hyperlink r:id="rId89" w:history="1">
        <w:r>
          <w:rPr>
            <w:rStyle w:val="Hyperlink"/>
            <w:rFonts w:eastAsiaTheme="majorEastAsia"/>
          </w:rPr>
          <w:t>http://healthcareindanger.org/wp-content/uploads/2015/09/icrc-002-4208-promoting-military-op-practice-ensures-safe-access-health-care.pdf</w:t>
        </w:r>
      </w:hyperlink>
    </w:p>
  </w:footnote>
  <w:footnote w:id="87">
    <w:p w14:paraId="699E60EC" w14:textId="14D21BA4" w:rsidR="00925A5F" w:rsidRPr="00C24587" w:rsidRDefault="00925A5F">
      <w:pPr>
        <w:pStyle w:val="FootnoteText"/>
      </w:pPr>
      <w:r>
        <w:rPr>
          <w:rStyle w:val="FootnoteReference"/>
        </w:rPr>
        <w:footnoteRef/>
      </w:r>
      <w:r>
        <w:t xml:space="preserve"> Adapted from ICRC’s </w:t>
      </w:r>
      <w:hyperlink r:id="rId90" w:history="1">
        <w:r w:rsidRPr="00F93B1A">
          <w:rPr>
            <w:rStyle w:val="Hyperlink"/>
          </w:rPr>
          <w:t>https://shop.icrc.org/engagement-humanitaire-et-conflits-armes-le-facteur-stress-2603.html</w:t>
        </w:r>
      </w:hyperlink>
      <w:r>
        <w:t xml:space="preserve"> </w:t>
      </w:r>
    </w:p>
  </w:footnote>
  <w:footnote w:id="88">
    <w:p w14:paraId="3A457688" w14:textId="49B4C5E3" w:rsidR="00925A5F" w:rsidRPr="00687038" w:rsidRDefault="00925A5F">
      <w:pPr>
        <w:pStyle w:val="FootnoteText"/>
      </w:pPr>
      <w:r>
        <w:rPr>
          <w:rStyle w:val="FootnoteReference"/>
        </w:rPr>
        <w:footnoteRef/>
      </w:r>
      <w:r>
        <w:t xml:space="preserve"> Adapted from MSF’s </w:t>
      </w:r>
      <w:hyperlink r:id="rId91" w:history="1">
        <w:r>
          <w:rPr>
            <w:rStyle w:val="Hyperlink"/>
            <w:rFonts w:eastAsia="Arial"/>
          </w:rPr>
          <w:t>https://www.msf.org.au/join-our-team/work-overseas/essential-criteria</w:t>
        </w:r>
      </w:hyperlink>
    </w:p>
  </w:footnote>
  <w:footnote w:id="89">
    <w:p w14:paraId="66A0D3D9" w14:textId="6B80E233" w:rsidR="00925A5F" w:rsidRPr="00CD4106" w:rsidRDefault="00925A5F">
      <w:pPr>
        <w:pStyle w:val="FootnoteText"/>
      </w:pPr>
      <w:r>
        <w:rPr>
          <w:rStyle w:val="FootnoteReference"/>
        </w:rPr>
        <w:footnoteRef/>
      </w:r>
      <w:r>
        <w:t xml:space="preserve"> See page 26 </w:t>
      </w:r>
      <w:hyperlink r:id="rId92" w:history="1">
        <w:r w:rsidRPr="00F93B1A">
          <w:rPr>
            <w:rStyle w:val="Hyperlink"/>
          </w:rPr>
          <w:t>https://shop.icrc.org/engagement-humanitaire-et-conflits-armes-le-facteur-stress-2603.html</w:t>
        </w:r>
      </w:hyperlink>
    </w:p>
  </w:footnote>
  <w:footnote w:id="90">
    <w:p w14:paraId="39B04A5F" w14:textId="77777777" w:rsidR="00925A5F" w:rsidRPr="002A2943" w:rsidRDefault="00925A5F" w:rsidP="003A7973">
      <w:pPr>
        <w:pStyle w:val="ListParagraph"/>
        <w:tabs>
          <w:tab w:val="left" w:pos="651"/>
        </w:tabs>
        <w:spacing w:line="274" w:lineRule="exact"/>
        <w:ind w:left="0"/>
        <w:jc w:val="both"/>
        <w:rPr>
          <w:rFonts w:ascii="Arial" w:hAnsi="Arial" w:cs="Arial"/>
          <w:sz w:val="22"/>
          <w:szCs w:val="22"/>
          <w:lang w:val="en-GB"/>
        </w:rPr>
      </w:pPr>
      <w:r>
        <w:rPr>
          <w:rStyle w:val="FootnoteReference"/>
          <w:rFonts w:eastAsia="Arial"/>
        </w:rPr>
        <w:footnoteRef/>
      </w:r>
      <w:r>
        <w:t xml:space="preserve"> </w:t>
      </w:r>
      <w:hyperlink r:id="rId93" w:history="1">
        <w:r w:rsidRPr="00497DCF">
          <w:rPr>
            <w:rStyle w:val="Hyperlink"/>
            <w:rFonts w:ascii="Arial" w:eastAsia="Arial" w:hAnsi="Arial" w:cs="Arial"/>
            <w:sz w:val="22"/>
            <w:szCs w:val="22"/>
          </w:rPr>
          <w:t>https://www.icrc.org/en/download/file/24540/irc97_9.pdf</w:t>
        </w:r>
      </w:hyperlink>
    </w:p>
  </w:footnote>
  <w:footnote w:id="91">
    <w:p w14:paraId="3B21E8B1" w14:textId="77777777" w:rsidR="00925A5F" w:rsidRPr="00EE66A5" w:rsidRDefault="00925A5F" w:rsidP="003A7973">
      <w:pPr>
        <w:pStyle w:val="FootnoteText"/>
        <w:rPr>
          <w:lang w:val="en-CA"/>
        </w:rPr>
      </w:pPr>
      <w:r>
        <w:rPr>
          <w:rStyle w:val="FootnoteReference"/>
          <w:rFonts w:eastAsia="Arial"/>
        </w:rPr>
        <w:footnoteRef/>
      </w:r>
      <w:r>
        <w:t xml:space="preserve"> </w:t>
      </w:r>
      <w:r>
        <w:rPr>
          <w:rFonts w:ascii="Arial" w:hAnsi="Arial" w:cs="Arial"/>
          <w:color w:val="222222"/>
          <w:shd w:val="clear" w:color="auto" w:fill="FFFFFF"/>
        </w:rPr>
        <w:t xml:space="preserve">is a syndrome caused by a dangerous level of toxins in the </w:t>
      </w:r>
      <w:proofErr w:type="gramStart"/>
      <w:r>
        <w:rPr>
          <w:rFonts w:ascii="Arial" w:hAnsi="Arial" w:cs="Arial"/>
          <w:color w:val="222222"/>
          <w:shd w:val="clear" w:color="auto" w:fill="FFFFFF"/>
        </w:rPr>
        <w:t>body.</w:t>
      </w:r>
      <w:proofErr w:type="gramEnd"/>
      <w:r>
        <w:rPr>
          <w:rFonts w:ascii="Arial" w:hAnsi="Arial" w:cs="Arial"/>
          <w:color w:val="222222"/>
          <w:shd w:val="clear" w:color="auto" w:fill="FFFFFF"/>
        </w:rPr>
        <w:t> </w:t>
      </w:r>
    </w:p>
  </w:footnote>
  <w:footnote w:id="92">
    <w:p w14:paraId="55DD6EB9" w14:textId="16F800CB" w:rsidR="00925A5F" w:rsidRPr="00CB539C" w:rsidRDefault="00925A5F">
      <w:pPr>
        <w:pStyle w:val="FootnoteText"/>
      </w:pPr>
      <w:r>
        <w:rPr>
          <w:rStyle w:val="FootnoteReference"/>
        </w:rPr>
        <w:footnoteRef/>
      </w:r>
      <w:r>
        <w:t xml:space="preserve"> </w:t>
      </w:r>
      <w:hyperlink r:id="rId94" w:history="1">
        <w:r>
          <w:rPr>
            <w:rStyle w:val="Hyperlink"/>
            <w:rFonts w:eastAsiaTheme="majorEastAsia"/>
          </w:rPr>
          <w:t>https://www.who.int/medical_devices/meddev_ppe/en/</w:t>
        </w:r>
      </w:hyperlink>
    </w:p>
  </w:footnote>
  <w:footnote w:id="93">
    <w:p w14:paraId="7F0672EF" w14:textId="3476E6B1" w:rsidR="00925A5F" w:rsidRPr="00CB539C" w:rsidRDefault="00925A5F">
      <w:pPr>
        <w:pStyle w:val="FootnoteText"/>
      </w:pPr>
      <w:r>
        <w:rPr>
          <w:rStyle w:val="FootnoteReference"/>
        </w:rPr>
        <w:footnoteRef/>
      </w:r>
      <w:r>
        <w:t xml:space="preserve"> </w:t>
      </w:r>
      <w:hyperlink r:id="rId95" w:history="1">
        <w:r>
          <w:rPr>
            <w:rStyle w:val="Hyperlink"/>
            <w:rFonts w:eastAsiaTheme="majorEastAsia"/>
          </w:rPr>
          <w:t>https://www.cdc.gov/vhf/ebola/healthcare-us/ppe/index.html?deliveryName=DM7557</w:t>
        </w:r>
      </w:hyperlink>
    </w:p>
  </w:footnote>
  <w:footnote w:id="94">
    <w:p w14:paraId="5D848A63" w14:textId="77777777" w:rsidR="00925A5F" w:rsidRPr="008C09D9" w:rsidRDefault="00925A5F" w:rsidP="003A7973">
      <w:pPr>
        <w:pStyle w:val="FootnoteText"/>
        <w:rPr>
          <w:lang w:val="en-CA"/>
        </w:rPr>
      </w:pPr>
      <w:r>
        <w:rPr>
          <w:rStyle w:val="FootnoteReference"/>
          <w:rFonts w:eastAsia="Arial"/>
        </w:rPr>
        <w:footnoteRef/>
      </w:r>
      <w:r>
        <w:t xml:space="preserve"> </w:t>
      </w:r>
      <w:hyperlink r:id="rId96" w:history="1">
        <w:r>
          <w:rPr>
            <w:rStyle w:val="Hyperlink"/>
            <w:rFonts w:eastAsia="Arial"/>
          </w:rPr>
          <w:t>https://shop.icrc.org/gestion-des-depouilles-mortelles-lors-de-catastrophes-manuel-pratique-a-l-usage-des-premiers-intervenants-669.html</w:t>
        </w:r>
      </w:hyperlink>
      <w:r>
        <w:t xml:space="preserve"> and </w:t>
      </w:r>
      <w:hyperlink r:id="rId97" w:history="1">
        <w:r>
          <w:rPr>
            <w:rStyle w:val="Hyperlink"/>
            <w:rFonts w:eastAsia="Arial"/>
          </w:rPr>
          <w:t>https://apps.who.int/iris/bitstream/handle/10665/137379/WHO_EVD_GUIDANCE_Burials_14.2_eng.pdf?sequence=1</w:t>
        </w:r>
      </w:hyperlink>
    </w:p>
  </w:footnote>
  <w:footnote w:id="95">
    <w:p w14:paraId="6F121C60" w14:textId="294D94B7" w:rsidR="00925A5F" w:rsidRPr="004C1F98" w:rsidRDefault="00925A5F">
      <w:pPr>
        <w:pStyle w:val="FootnoteText"/>
        <w:rPr>
          <w:lang w:val="en-CA"/>
        </w:rPr>
      </w:pPr>
      <w:r>
        <w:rPr>
          <w:rStyle w:val="FootnoteReference"/>
        </w:rPr>
        <w:footnoteRef/>
      </w:r>
      <w:r>
        <w:t xml:space="preserve"> Commentary of 2016 Article 9</w:t>
      </w:r>
      <w:r w:rsidRPr="004C1F98">
        <w:rPr>
          <w:rFonts w:ascii="Arial" w:hAnsi="Arial" w:cs="Arial"/>
          <w:szCs w:val="22"/>
        </w:rPr>
        <w:t xml:space="preserve">: </w:t>
      </w:r>
      <w:r>
        <w:rPr>
          <w:rFonts w:ascii="Arial" w:hAnsi="Arial" w:cs="Arial"/>
          <w:szCs w:val="22"/>
        </w:rPr>
        <w:t>Activities of the ICRC and other impartial humanitarian organizations</w:t>
      </w:r>
      <w:r w:rsidRPr="004C1F98">
        <w:rPr>
          <w:rFonts w:ascii="Arial" w:hAnsi="Arial" w:cs="Arial"/>
          <w:szCs w:val="22"/>
        </w:rPr>
        <w:t xml:space="preserve"> </w:t>
      </w:r>
      <w:hyperlink r:id="rId98" w:history="1">
        <w:r w:rsidRPr="009A0C4B">
          <w:rPr>
            <w:rStyle w:val="Hyperlink"/>
            <w:rFonts w:eastAsia="Arial"/>
          </w:rPr>
          <w:t>https://ihl-databases.icrc.org/applic/ihl/ihl.nsf/Comment.xsp?documentId=3074EE1C685CFDBDC1257F7D00360B7B&amp;action=OpenDocument</w:t>
        </w:r>
      </w:hyperlink>
    </w:p>
  </w:footnote>
  <w:footnote w:id="96">
    <w:p w14:paraId="5B34613A" w14:textId="77777777" w:rsidR="00925A5F" w:rsidRPr="00B8337F" w:rsidRDefault="00925A5F" w:rsidP="00901E0A">
      <w:pPr>
        <w:tabs>
          <w:tab w:val="left" w:pos="187"/>
        </w:tabs>
        <w:spacing w:line="240" w:lineRule="exact"/>
        <w:rPr>
          <w:rFonts w:ascii="Arial" w:hAnsi="Arial" w:cs="Arial"/>
          <w:sz w:val="20"/>
          <w:szCs w:val="20"/>
        </w:rPr>
      </w:pPr>
      <w:r>
        <w:rPr>
          <w:rStyle w:val="FootnoteReference"/>
        </w:rPr>
        <w:footnoteRef/>
      </w:r>
      <w:r>
        <w:t xml:space="preserve"> </w:t>
      </w:r>
      <w:hyperlink r:id="rId99" w:history="1">
        <w:r w:rsidRPr="002A74BA">
          <w:rPr>
            <w:rStyle w:val="Hyperlink"/>
            <w:rFonts w:eastAsia="Arial"/>
            <w:sz w:val="20"/>
            <w:szCs w:val="20"/>
          </w:rPr>
          <w:t>https://cms.emergency.unhcr.org/documents/11982/48574/Recommended+Practices+for+Effective+Humanitarian+Civil-Military+Coordination+of+Foreign+Military+Assets+in+Natural+and+Man-Made+Disasters/b6c934f0-1dec-42ea-9396-5313e3e2f2d3</w:t>
        </w:r>
      </w:hyperlink>
    </w:p>
    <w:p w14:paraId="112FDD0D" w14:textId="54946004" w:rsidR="00925A5F" w:rsidRPr="00901E0A" w:rsidRDefault="00925A5F">
      <w:pPr>
        <w:pStyle w:val="FootnoteText"/>
      </w:pPr>
    </w:p>
  </w:footnote>
  <w:footnote w:id="97">
    <w:p w14:paraId="3E2F08DA" w14:textId="77777777" w:rsidR="00925A5F" w:rsidRPr="00DB1C59" w:rsidRDefault="00925A5F" w:rsidP="00CB07FE">
      <w:pPr>
        <w:pStyle w:val="FootnoteText"/>
      </w:pPr>
      <w:r>
        <w:rPr>
          <w:rStyle w:val="FootnoteReference"/>
        </w:rPr>
        <w:footnoteRef/>
      </w:r>
      <w:r>
        <w:t xml:space="preserve"> </w:t>
      </w:r>
      <w:hyperlink r:id="rId100" w:history="1">
        <w:r>
          <w:rPr>
            <w:rStyle w:val="Hyperlink"/>
            <w:rFonts w:eastAsiaTheme="majorEastAsia"/>
          </w:rPr>
          <w:t>https://www.icrc.org/en/document/fundamental-principles-red-cross-and-red-crescent</w:t>
        </w:r>
      </w:hyperlink>
    </w:p>
  </w:footnote>
  <w:footnote w:id="98">
    <w:p w14:paraId="74A1135D" w14:textId="77777777" w:rsidR="00925A5F" w:rsidRPr="00B07694" w:rsidRDefault="00925A5F" w:rsidP="007C783F">
      <w:pPr>
        <w:pStyle w:val="FootnoteText"/>
      </w:pPr>
      <w:r>
        <w:rPr>
          <w:rStyle w:val="FootnoteReference"/>
        </w:rPr>
        <w:footnoteRef/>
      </w:r>
      <w:r>
        <w:t xml:space="preserve"> Emergency Response Units (ERUs) will deploy under ICRC in armed conflict, and under IFRC in natural disasters. </w:t>
      </w:r>
      <w:hyperlink r:id="rId101" w:history="1">
        <w:r w:rsidRPr="00395706">
          <w:rPr>
            <w:rStyle w:val="Hyperlink"/>
            <w:rFonts w:eastAsiaTheme="majorEastAsia"/>
          </w:rPr>
          <w:t>https://www.ifrc.org/en/what-we-do/disaster-management/responding/disaster-response-system/dr-tools-and-systems/eru/types-of-eru/</w:t>
        </w:r>
      </w:hyperlink>
    </w:p>
  </w:footnote>
  <w:footnote w:id="99">
    <w:p w14:paraId="54B6D3B2" w14:textId="1671E9D8" w:rsidR="00925A5F" w:rsidRPr="00B74EF9" w:rsidRDefault="00925A5F">
      <w:pPr>
        <w:pStyle w:val="FootnoteText"/>
      </w:pPr>
      <w:r>
        <w:rPr>
          <w:rStyle w:val="FootnoteReference"/>
        </w:rPr>
        <w:footnoteRef/>
      </w:r>
      <w:r>
        <w:t xml:space="preserve"> </w:t>
      </w:r>
      <w:hyperlink r:id="rId102" w:history="1">
        <w:r>
          <w:rPr>
            <w:rStyle w:val="Hyperlink"/>
            <w:rFonts w:eastAsia="Arial"/>
          </w:rPr>
          <w:t>https://apps.who.int/iris/bitstream/handle/10665/70128/WHO_HAC_MAN_2009.7_eng.pdf;jsessionid=0A72F5D9AFAF764BDB1F62EA8F97E7A1?sequence=1</w:t>
        </w:r>
      </w:hyperlink>
    </w:p>
  </w:footnote>
  <w:footnote w:id="100">
    <w:p w14:paraId="2D9497A5" w14:textId="4BAA6A4F" w:rsidR="00925A5F" w:rsidRPr="0073022A" w:rsidRDefault="00925A5F">
      <w:pPr>
        <w:pStyle w:val="FootnoteText"/>
      </w:pPr>
      <w:r>
        <w:rPr>
          <w:rStyle w:val="FootnoteReference"/>
        </w:rPr>
        <w:footnoteRef/>
      </w:r>
      <w:r>
        <w:t xml:space="preserve"> </w:t>
      </w:r>
      <w:hyperlink r:id="rId103" w:history="1">
        <w:r>
          <w:rPr>
            <w:rStyle w:val="Hyperlink"/>
            <w:rFonts w:eastAsia="Arial"/>
          </w:rPr>
          <w:t>https://www.who.int/hac/global_health_cluster/about/policy_strategy/ghc_position_paper_civil_military_coord_2_feb2011.pdf</w:t>
        </w:r>
      </w:hyperlink>
    </w:p>
  </w:footnote>
  <w:footnote w:id="101">
    <w:p w14:paraId="2FFBF0E4" w14:textId="77777777" w:rsidR="00925A5F" w:rsidRDefault="00925A5F" w:rsidP="000E0160">
      <w:pPr>
        <w:pStyle w:val="FootnoteText"/>
      </w:pPr>
      <w:r>
        <w:rPr>
          <w:rStyle w:val="FootnoteReference"/>
        </w:rPr>
        <w:footnoteRef/>
      </w:r>
      <w:r>
        <w:t xml:space="preserve"> UN-</w:t>
      </w:r>
      <w:proofErr w:type="spellStart"/>
      <w:r>
        <w:t>CMCoord</w:t>
      </w:r>
      <w:proofErr w:type="spellEnd"/>
      <w:r>
        <w:t xml:space="preserve"> Field Handbook, Version 2.0,  </w:t>
      </w:r>
      <w:hyperlink r:id="rId104" w:history="1">
        <w:r>
          <w:rPr>
            <w:rStyle w:val="Hyperlink"/>
            <w:rFonts w:eastAsiaTheme="majorEastAsia"/>
          </w:rPr>
          <w:t>https://www.unocha.org/sites/unocha/files/%5BE-Version%5D%20UNCMCoord%20Field%20Handbook%202.0%20%282018%29.pdf</w:t>
        </w:r>
      </w:hyperlink>
    </w:p>
    <w:p w14:paraId="6F5522E8" w14:textId="77777777" w:rsidR="00925A5F" w:rsidRPr="00E65ADA" w:rsidRDefault="00925A5F" w:rsidP="000E0160">
      <w:pPr>
        <w:pStyle w:val="FootnoteText"/>
      </w:pPr>
      <w:r>
        <w:t xml:space="preserve"> </w:t>
      </w:r>
    </w:p>
  </w:footnote>
  <w:footnote w:id="102">
    <w:p w14:paraId="7025EC46" w14:textId="77777777" w:rsidR="00925A5F" w:rsidRPr="00B8337F" w:rsidRDefault="00925A5F" w:rsidP="00882E4C">
      <w:pPr>
        <w:pStyle w:val="FootnoteText"/>
        <w:jc w:val="both"/>
        <w:rPr>
          <w:rFonts w:ascii="Arial" w:hAnsi="Arial" w:cs="Arial"/>
          <w:lang w:val="en-GB"/>
        </w:rPr>
      </w:pPr>
      <w:r w:rsidRPr="00B8337F">
        <w:rPr>
          <w:rStyle w:val="FootnoteReference"/>
          <w:rFonts w:eastAsia="Arial"/>
        </w:rPr>
        <w:footnoteRef/>
      </w:r>
      <w:r w:rsidRPr="00B8337F">
        <w:rPr>
          <w:rFonts w:ascii="Arial" w:hAnsi="Arial" w:cs="Arial"/>
        </w:rPr>
        <w:t xml:space="preserve">  CMCS is the designated focal point in the UN system for humanitarian civil-military coordination, supporting relevant field and headquarter level activities and operations.</w:t>
      </w:r>
    </w:p>
  </w:footnote>
  <w:footnote w:id="103">
    <w:p w14:paraId="79E62AA5" w14:textId="77777777" w:rsidR="00925A5F" w:rsidRPr="00B8337F" w:rsidRDefault="00925A5F" w:rsidP="00882E4C">
      <w:pPr>
        <w:tabs>
          <w:tab w:val="left" w:pos="187"/>
        </w:tabs>
        <w:spacing w:line="240" w:lineRule="exact"/>
        <w:rPr>
          <w:rFonts w:ascii="Arial" w:hAnsi="Arial" w:cs="Arial"/>
          <w:sz w:val="20"/>
          <w:szCs w:val="20"/>
        </w:rPr>
      </w:pPr>
      <w:r w:rsidRPr="00B8337F">
        <w:rPr>
          <w:rFonts w:ascii="Arial" w:hAnsi="Arial" w:cs="Arial"/>
          <w:sz w:val="20"/>
          <w:szCs w:val="20"/>
          <w:vertAlign w:val="superscript"/>
        </w:rPr>
        <w:footnoteRef/>
      </w:r>
      <w:hyperlink r:id="rId105" w:history="1">
        <w:r w:rsidRPr="002A74BA">
          <w:rPr>
            <w:rStyle w:val="Hyperlink"/>
            <w:rFonts w:eastAsia="Arial"/>
            <w:sz w:val="20"/>
            <w:szCs w:val="20"/>
          </w:rPr>
          <w:t>https://cms.emergency.unhcr.org/documents/11982/48574/Recommended+Practices+for+Effective+Humanitarian+Civil-Military+Coordination+of+Foreign+Military+Assets+in+Natural+and+Man-Made+Disasters/b6c934f0-1dec-42ea-9396-5313e3e2f2d3</w:t>
        </w:r>
      </w:hyperlink>
    </w:p>
  </w:footnote>
  <w:footnote w:id="104">
    <w:p w14:paraId="0DFEE778" w14:textId="77777777" w:rsidR="00925A5F" w:rsidRPr="000E3A03" w:rsidRDefault="00925A5F" w:rsidP="00882E4C">
      <w:pPr>
        <w:tabs>
          <w:tab w:val="left" w:pos="192"/>
        </w:tabs>
        <w:spacing w:line="240" w:lineRule="exact"/>
        <w:rPr>
          <w:rFonts w:ascii="Arial" w:hAnsi="Arial" w:cs="Arial"/>
          <w:sz w:val="20"/>
          <w:szCs w:val="20"/>
        </w:rPr>
      </w:pPr>
      <w:r>
        <w:rPr>
          <w:rStyle w:val="FootnoteReference"/>
        </w:rPr>
        <w:footnoteRef/>
      </w:r>
      <w:r>
        <w:t xml:space="preserve"> </w:t>
      </w:r>
      <w:hyperlink r:id="rId106" w:history="1">
        <w:r w:rsidRPr="000E3A03">
          <w:rPr>
            <w:rStyle w:val="Footnote0"/>
            <w:sz w:val="20"/>
            <w:szCs w:val="20"/>
          </w:rPr>
          <w:t>https://www.unocha.org/sites/unocha/files/Stay and Deliver.pdf</w:t>
        </w:r>
      </w:hyperlink>
    </w:p>
    <w:p w14:paraId="07028CE3" w14:textId="77777777" w:rsidR="00925A5F" w:rsidRPr="00236509" w:rsidRDefault="00932B13" w:rsidP="00882E4C">
      <w:pPr>
        <w:pStyle w:val="FootnoteText"/>
      </w:pPr>
      <w:hyperlink r:id="rId107" w:history="1">
        <w:r w:rsidR="00925A5F" w:rsidRPr="000E3A03">
          <w:rPr>
            <w:rStyle w:val="Footnote0"/>
            <w:sz w:val="20"/>
            <w:szCs w:val="20"/>
          </w:rPr>
          <w:t>https://www.humanitarianresponse.info/en/operations/stima/document/turkevsvria-humanitarian-deconfliction-</w:t>
        </w:r>
      </w:hyperlink>
      <w:hyperlink r:id="rId108" w:history="1">
        <w:r w:rsidR="00925A5F" w:rsidRPr="000E3A03">
          <w:rPr>
            <w:rStyle w:val="Footnote0"/>
            <w:sz w:val="20"/>
            <w:szCs w:val="20"/>
          </w:rPr>
          <w:t>mechanism-humanitarian</w:t>
        </w:r>
      </w:hyperlink>
    </w:p>
  </w:footnote>
  <w:footnote w:id="105">
    <w:p w14:paraId="6354CC07" w14:textId="77777777" w:rsidR="00925A5F" w:rsidRPr="002C2A6E" w:rsidRDefault="00925A5F" w:rsidP="004B26DF">
      <w:pPr>
        <w:pStyle w:val="FootnoteText"/>
      </w:pPr>
      <w:r>
        <w:rPr>
          <w:rStyle w:val="FootnoteReference"/>
        </w:rPr>
        <w:footnoteRef/>
      </w:r>
      <w:r>
        <w:t xml:space="preserve"> </w:t>
      </w:r>
      <w:r w:rsidRPr="00FA502A">
        <w:rPr>
          <w:rFonts w:ascii="Arial" w:hAnsi="Arial" w:cs="Arial"/>
          <w:szCs w:val="22"/>
        </w:rPr>
        <w:t>MCDA Guidelines, rev. 2006</w:t>
      </w:r>
      <w:r>
        <w:rPr>
          <w:rFonts w:ascii="Arial" w:hAnsi="Arial" w:cs="Arial"/>
          <w:sz w:val="22"/>
          <w:szCs w:val="22"/>
        </w:rPr>
        <w:t xml:space="preserve"> </w:t>
      </w:r>
      <w:hyperlink r:id="rId109" w:history="1">
        <w:r w:rsidRPr="002A1267">
          <w:rPr>
            <w:rStyle w:val="Hyperlink"/>
            <w:rFonts w:eastAsia="Arial"/>
          </w:rPr>
          <w:t>https://www.unocha.org/sites/unocha/files/01.%20MCDA%20Guidelines%20March%2003%20Rev1%20Jan06_0.pdf</w:t>
        </w:r>
      </w:hyperlink>
    </w:p>
  </w:footnote>
  <w:footnote w:id="106">
    <w:p w14:paraId="74315F51" w14:textId="3757A8CC" w:rsidR="00925A5F" w:rsidRPr="00D64597" w:rsidRDefault="00925A5F">
      <w:pPr>
        <w:pStyle w:val="FootnoteText"/>
      </w:pPr>
      <w:r>
        <w:rPr>
          <w:rStyle w:val="FootnoteReference"/>
        </w:rPr>
        <w:footnoteRef/>
      </w:r>
      <w:r>
        <w:t xml:space="preserve"> See ICRC The Roots of Restraint in War  </w:t>
      </w:r>
      <w:hyperlink r:id="rId110" w:history="1">
        <w:r>
          <w:rPr>
            <w:rStyle w:val="Hyperlink"/>
            <w:rFonts w:eastAsiaTheme="majorEastAsia"/>
          </w:rPr>
          <w:t>https://shop.icrc.org/the-roots-of-restraint-in-war.html?___store=fr&amp;_ga=2.184693481.1559149783.1566643057-1429221013.1540831685</w:t>
        </w:r>
      </w:hyperlink>
    </w:p>
  </w:footnote>
  <w:footnote w:id="107">
    <w:p w14:paraId="5669508C" w14:textId="0FCD1B3B" w:rsidR="00925A5F" w:rsidRPr="00B07694" w:rsidRDefault="00925A5F">
      <w:pPr>
        <w:pStyle w:val="FootnoteText"/>
      </w:pPr>
      <w:r>
        <w:rPr>
          <w:rStyle w:val="FootnoteReference"/>
        </w:rPr>
        <w:footnoteRef/>
      </w:r>
      <w:r>
        <w:t xml:space="preserve"> Emergency Response Units (ERUs) will deploy under ICRC in armed conflict, and under IFRC in natural disasters. </w:t>
      </w:r>
      <w:hyperlink r:id="rId111" w:history="1">
        <w:r w:rsidRPr="00395706">
          <w:rPr>
            <w:rStyle w:val="Hyperlink"/>
            <w:rFonts w:eastAsiaTheme="majorEastAsia"/>
          </w:rPr>
          <w:t>https://www.ifrc.org/en/what-we-do/disaster-management/responding/disaster-response-system/dr-tools-and-systems/eru/types-of-eru/</w:t>
        </w:r>
      </w:hyperlink>
    </w:p>
  </w:footnote>
  <w:footnote w:id="108">
    <w:p w14:paraId="44384F77" w14:textId="77777777" w:rsidR="00925A5F" w:rsidRPr="00FE223D" w:rsidRDefault="00925A5F" w:rsidP="007F6DF6">
      <w:pPr>
        <w:rPr>
          <w:rFonts w:asciiTheme="majorHAnsi" w:hAnsiTheme="majorHAnsi" w:cstheme="majorHAnsi"/>
          <w:sz w:val="20"/>
          <w:szCs w:val="20"/>
        </w:rPr>
      </w:pPr>
      <w:r w:rsidRPr="00FE223D">
        <w:rPr>
          <w:rStyle w:val="FootnoteReference"/>
          <w:rFonts w:asciiTheme="majorHAnsi" w:hAnsiTheme="majorHAnsi" w:cstheme="majorHAnsi"/>
          <w:sz w:val="20"/>
          <w:szCs w:val="20"/>
        </w:rPr>
        <w:footnoteRef/>
      </w:r>
      <w:r w:rsidRPr="00FE223D">
        <w:rPr>
          <w:rFonts w:asciiTheme="majorHAnsi" w:hAnsiTheme="majorHAnsi" w:cstheme="majorHAnsi"/>
          <w:sz w:val="20"/>
          <w:szCs w:val="20"/>
        </w:rPr>
        <w:t xml:space="preserve"> </w:t>
      </w:r>
      <w:r w:rsidRPr="00FE223D">
        <w:rPr>
          <w:rFonts w:asciiTheme="majorHAnsi" w:hAnsiTheme="majorHAnsi" w:cstheme="majorHAnsi"/>
          <w:i/>
          <w:sz w:val="20"/>
          <w:szCs w:val="20"/>
        </w:rPr>
        <w:t>I</w:t>
      </w:r>
      <w:r w:rsidRPr="00FE223D">
        <w:rPr>
          <w:rFonts w:asciiTheme="majorHAnsi" w:hAnsiTheme="majorHAnsi" w:cstheme="majorHAnsi"/>
          <w:sz w:val="20"/>
          <w:szCs w:val="20"/>
        </w:rPr>
        <w:t xml:space="preserve">nter-Agency Standing Committee (IASC) (2015) </w:t>
      </w:r>
      <w:r w:rsidRPr="00FE223D">
        <w:rPr>
          <w:rFonts w:asciiTheme="majorHAnsi" w:hAnsiTheme="majorHAnsi" w:cstheme="majorHAnsi"/>
          <w:i/>
          <w:sz w:val="20"/>
          <w:szCs w:val="20"/>
        </w:rPr>
        <w:t xml:space="preserve">Guidelines for Integrating Gender-Based Violence Interventions in Humanitarian Action </w:t>
      </w:r>
      <w:r w:rsidRPr="00FE223D">
        <w:rPr>
          <w:rFonts w:asciiTheme="majorHAnsi" w:hAnsiTheme="majorHAnsi" w:cstheme="majorHAnsi"/>
          <w:sz w:val="20"/>
          <w:szCs w:val="20"/>
        </w:rPr>
        <w:t xml:space="preserve">GBV is “an umbrella term for any harmful act that is perpetrated against a person’s will and that is based on socially ascribed (i.e. gender) differences between males and females. It includes acts that inflict physical, sexual or mental harm or suffering, threats of such acts, coercion, and other deprivations of liberty. These acts can occur in public or in private.” Women and girls are disproportionately affected by GBV due to the systemic inequality between males and females globally. However, the term GBV may also be used to describe gendered violence against men and boys, and individuals from sexual and gender minority groups. </w:t>
      </w:r>
      <w:hyperlink r:id="rId112" w:history="1">
        <w:r w:rsidRPr="00CB35B6">
          <w:rPr>
            <w:rStyle w:val="Hyperlink"/>
            <w:rFonts w:eastAsiaTheme="majorEastAsia" w:cstheme="majorHAnsi"/>
            <w:sz w:val="20"/>
            <w:szCs w:val="20"/>
          </w:rPr>
          <w:t>https://gbvguidelines.org/wp/wp-content/uploads/2015/09/TAG-health-08_26_2015.pdf</w:t>
        </w:r>
      </w:hyperlink>
    </w:p>
  </w:footnote>
  <w:footnote w:id="109">
    <w:p w14:paraId="3F4D5735" w14:textId="77777777" w:rsidR="00925A5F" w:rsidRPr="00FE223D" w:rsidRDefault="00925A5F" w:rsidP="007F6DF6">
      <w:pPr>
        <w:rPr>
          <w:rFonts w:asciiTheme="majorHAnsi" w:hAnsiTheme="majorHAnsi" w:cstheme="majorHAnsi"/>
          <w:sz w:val="20"/>
          <w:szCs w:val="20"/>
        </w:rPr>
      </w:pPr>
      <w:r w:rsidRPr="00FE223D">
        <w:rPr>
          <w:rStyle w:val="FootnoteReference"/>
          <w:rFonts w:asciiTheme="majorHAnsi" w:hAnsiTheme="majorHAnsi" w:cstheme="majorHAnsi"/>
          <w:sz w:val="20"/>
          <w:szCs w:val="20"/>
        </w:rPr>
        <w:footnoteRef/>
      </w:r>
      <w:r w:rsidRPr="00FE223D">
        <w:rPr>
          <w:rStyle w:val="FootnoteReference"/>
          <w:rFonts w:asciiTheme="majorHAnsi" w:hAnsiTheme="majorHAnsi" w:cstheme="majorHAnsi"/>
          <w:sz w:val="20"/>
          <w:szCs w:val="20"/>
        </w:rPr>
        <w:t xml:space="preserve"> </w:t>
      </w:r>
      <w:r w:rsidRPr="00FE223D">
        <w:rPr>
          <w:rFonts w:asciiTheme="majorHAnsi" w:hAnsiTheme="majorHAnsi" w:cstheme="majorHAnsi"/>
          <w:sz w:val="20"/>
          <w:szCs w:val="20"/>
        </w:rPr>
        <w:t xml:space="preserve">IASC (2015) </w:t>
      </w:r>
      <w:r w:rsidRPr="00FE223D">
        <w:rPr>
          <w:rFonts w:asciiTheme="majorHAnsi" w:hAnsiTheme="majorHAnsi" w:cstheme="majorHAnsi"/>
          <w:i/>
          <w:sz w:val="20"/>
          <w:szCs w:val="20"/>
        </w:rPr>
        <w:t>Guidelines for Integrating Gender-Based Violence Interventions in Humanitarian Action: Reducing risk, promoting resilience and aiding recovery</w:t>
      </w:r>
      <w:r>
        <w:rPr>
          <w:rFonts w:asciiTheme="majorHAnsi" w:hAnsiTheme="majorHAnsi" w:cstheme="majorHAnsi"/>
          <w:sz w:val="20"/>
          <w:szCs w:val="20"/>
        </w:rPr>
        <w:t xml:space="preserve">. </w:t>
      </w:r>
      <w:r w:rsidRPr="00FE223D">
        <w:rPr>
          <w:rFonts w:asciiTheme="majorHAnsi" w:hAnsiTheme="majorHAnsi" w:cstheme="majorHAnsi"/>
          <w:sz w:val="20"/>
          <w:szCs w:val="20"/>
        </w:rPr>
        <w:t>The term ‘</w:t>
      </w:r>
      <w:r>
        <w:rPr>
          <w:rFonts w:asciiTheme="majorHAnsi" w:hAnsiTheme="majorHAnsi" w:cstheme="majorHAnsi"/>
          <w:sz w:val="20"/>
          <w:szCs w:val="20"/>
        </w:rPr>
        <w:t>GBV</w:t>
      </w:r>
      <w:r w:rsidRPr="00FE223D">
        <w:rPr>
          <w:rFonts w:asciiTheme="majorHAnsi" w:hAnsiTheme="majorHAnsi" w:cstheme="majorHAnsi"/>
          <w:sz w:val="20"/>
          <w:szCs w:val="20"/>
        </w:rPr>
        <w:t xml:space="preserve">’ is also increasingly used by some actors to highlight the gendered dimensions of certain forms of violence against men and boys—particularly some forms of sexual violence committed with the explicit purpose of reinforcing gender inequitable norms of masculinity and femininity (e.g. sexual violence committed in armed conflict aimed at emasculating or feminizing the enemy). This violence against males is based on socially constructed ideas of what it means to be a man and exercise male power </w:t>
      </w:r>
      <w:hyperlink r:id="rId113" w:history="1">
        <w:r w:rsidRPr="00FE223D">
          <w:rPr>
            <w:rStyle w:val="Hyperlink"/>
            <w:rFonts w:eastAsiaTheme="majorEastAsia" w:cstheme="majorHAnsi"/>
            <w:sz w:val="20"/>
            <w:szCs w:val="20"/>
          </w:rPr>
          <w:t>https://gbvguidelines.org/wp/wp-content/uploads/2015/09/TAG-health-08_26_2015.pdf</w:t>
        </w:r>
      </w:hyperlink>
    </w:p>
  </w:footnote>
  <w:footnote w:id="110">
    <w:p w14:paraId="151750F7" w14:textId="77777777" w:rsidR="00925A5F" w:rsidRDefault="00925A5F" w:rsidP="007F6DF6">
      <w:pPr>
        <w:pStyle w:val="FootnoteText"/>
      </w:pPr>
      <w:r>
        <w:rPr>
          <w:rStyle w:val="FootnoteReference"/>
        </w:rPr>
        <w:footnoteRef/>
      </w:r>
      <w:r>
        <w:t xml:space="preserve"> Because of GBV’s disproportionate impact on women, the starting point for service delivery is care for women, and female pronouns are used throughout when referring to a survivor.  However, much of the advice is also relevant to sexual violence against men, and where special considerations are needed for male survivors, or other vulnerable groups, they are noted.</w:t>
      </w:r>
    </w:p>
  </w:footnote>
  <w:footnote w:id="111">
    <w:p w14:paraId="3A89DCDC" w14:textId="77777777" w:rsidR="00925A5F" w:rsidRPr="00FE223D" w:rsidRDefault="00925A5F" w:rsidP="007F6DF6">
      <w:pPr>
        <w:pStyle w:val="FootnoteText"/>
        <w:rPr>
          <w:rFonts w:asciiTheme="majorHAnsi" w:hAnsiTheme="majorHAnsi" w:cstheme="majorHAnsi"/>
          <w: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See Annex 11</w:t>
      </w:r>
      <w:r w:rsidRPr="00FE223D">
        <w:rPr>
          <w:rFonts w:asciiTheme="majorHAnsi" w:hAnsiTheme="majorHAnsi" w:cstheme="majorHAnsi"/>
          <w:lang w:val="en-IE"/>
        </w:rPr>
        <w:t xml:space="preserve"> Privacy and confidentiality in documentation </w:t>
      </w:r>
      <w:r w:rsidRPr="00FE223D">
        <w:rPr>
          <w:rFonts w:asciiTheme="majorHAnsi" w:hAnsiTheme="majorHAnsi" w:cstheme="majorHAnsi"/>
        </w:rPr>
        <w:t xml:space="preserve">WHO (2017:55) </w:t>
      </w:r>
      <w:r w:rsidRPr="00FE223D">
        <w:rPr>
          <w:rFonts w:asciiTheme="majorHAnsi" w:hAnsiTheme="majorHAnsi" w:cstheme="majorHAnsi"/>
          <w:i/>
          <w:lang w:val="en-IE"/>
        </w:rPr>
        <w:t xml:space="preserve">Strengthening health systems to respond to women subjected to intimate partner violence or sexual violence. A manual for health managers </w:t>
      </w:r>
      <w:hyperlink r:id="rId114" w:history="1">
        <w:r w:rsidRPr="00FE223D">
          <w:rPr>
            <w:rStyle w:val="Hyperlink"/>
            <w:rFonts w:eastAsiaTheme="majorEastAsia" w:cstheme="majorHAnsi"/>
          </w:rPr>
          <w:t>https://www.who.int/reproductivehealth/publications/violence/vaw-health-systems-manual/en/</w:t>
        </w:r>
      </w:hyperlink>
    </w:p>
  </w:footnote>
  <w:footnote w:id="112">
    <w:p w14:paraId="55EAC88D" w14:textId="77777777" w:rsidR="00925A5F" w:rsidRDefault="00925A5F" w:rsidP="007F6DF6">
      <w:pPr>
        <w:pStyle w:val="FootnoteText"/>
      </w:pPr>
      <w:r>
        <w:rPr>
          <w:rStyle w:val="FootnoteReference"/>
        </w:rPr>
        <w:footnoteRef/>
      </w:r>
      <w:r>
        <w:t xml:space="preserve"> In conflict contexts, the ability to collect and process forensic evidence is often extremely limited.  The primary purpose of an examination is to determine the required </w:t>
      </w:r>
      <w:r w:rsidRPr="00356210">
        <w:rPr>
          <w:u w:val="single"/>
        </w:rPr>
        <w:t>medical</w:t>
      </w:r>
      <w:r>
        <w:t xml:space="preserve"> care.  </w:t>
      </w:r>
    </w:p>
  </w:footnote>
  <w:footnote w:id="113">
    <w:p w14:paraId="2B1CA0E4" w14:textId="77777777" w:rsidR="00925A5F" w:rsidRDefault="00925A5F" w:rsidP="007F6DF6">
      <w:pPr>
        <w:pStyle w:val="FootnoteText"/>
      </w:pPr>
      <w:r>
        <w:rPr>
          <w:rStyle w:val="FootnoteReference"/>
        </w:rPr>
        <w:footnoteRef/>
      </w:r>
      <w:r>
        <w:t xml:space="preserve"> E</w:t>
      </w:r>
      <w:r w:rsidRPr="00090C80">
        <w:t>ssential drugs and supplies for managing the consequences of sexual violence are available through the Inter-Agency Reproductive Health Kit 3 (IARH Kit 3</w:t>
      </w:r>
      <w:r>
        <w:t xml:space="preserve"> available at</w:t>
      </w:r>
      <w:r w:rsidRPr="002E1C8B">
        <w:t xml:space="preserve"> </w:t>
      </w:r>
      <w:r w:rsidRPr="00D772C9">
        <w:t>https://www.unfpa.org/resources/emergency-reproductive-health-kits</w:t>
      </w:r>
      <w:r w:rsidRPr="00090C80">
        <w:t>) and the Inter</w:t>
      </w:r>
      <w:r>
        <w:t>a</w:t>
      </w:r>
      <w:r w:rsidRPr="00090C80">
        <w:t xml:space="preserve">gency Emergency Health Kit </w:t>
      </w:r>
      <w:r>
        <w:t xml:space="preserve">(IEHK) 2017 </w:t>
      </w:r>
      <w:r w:rsidRPr="00090C80">
        <w:t>additional module for PEP</w:t>
      </w:r>
      <w:r>
        <w:t xml:space="preserve"> (available at </w:t>
      </w:r>
      <w:r w:rsidRPr="00D772C9">
        <w:t>https://www.who.int/emergencies/kits/iehk/en/</w:t>
      </w:r>
      <w:r>
        <w:t>).</w:t>
      </w:r>
    </w:p>
  </w:footnote>
  <w:footnote w:id="114">
    <w:p w14:paraId="0455123D"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w:t>
      </w:r>
      <w:r>
        <w:rPr>
          <w:rFonts w:asciiTheme="majorHAnsi" w:hAnsiTheme="majorHAnsi" w:cstheme="majorHAnsi"/>
        </w:rPr>
        <w:t>Many</w:t>
      </w:r>
      <w:r w:rsidRPr="00FE223D">
        <w:rPr>
          <w:rFonts w:asciiTheme="majorHAnsi" w:hAnsiTheme="majorHAnsi" w:cstheme="majorHAnsi"/>
        </w:rPr>
        <w:t xml:space="preserve"> women suffering health consequences of violence, particularly </w:t>
      </w:r>
      <w:r>
        <w:rPr>
          <w:rFonts w:asciiTheme="majorHAnsi" w:hAnsiTheme="majorHAnsi" w:cstheme="majorHAnsi"/>
        </w:rPr>
        <w:t>IPV</w:t>
      </w:r>
      <w:r w:rsidRPr="00FE223D">
        <w:rPr>
          <w:rFonts w:asciiTheme="majorHAnsi" w:hAnsiTheme="majorHAnsi" w:cstheme="majorHAnsi"/>
        </w:rPr>
        <w:t>, are first seen in primary health</w:t>
      </w:r>
      <w:r>
        <w:rPr>
          <w:rFonts w:asciiTheme="majorHAnsi" w:hAnsiTheme="majorHAnsi" w:cstheme="majorHAnsi"/>
        </w:rPr>
        <w:t xml:space="preserve"> </w:t>
      </w:r>
      <w:r w:rsidRPr="00FE223D">
        <w:rPr>
          <w:rFonts w:asciiTheme="majorHAnsi" w:hAnsiTheme="majorHAnsi" w:cstheme="majorHAnsi"/>
        </w:rPr>
        <w:t xml:space="preserve">care services. They are seen particularly in departments or services that serve women and children (for example, antenatal or postnatal care, family planning or HIV clinics), although they may not disclose their experience of violence. Emergency departments are also frequent entry points, particularly for women with injuries and for survivors of sexual assault. WHO (2017:55) </w:t>
      </w:r>
      <w:r w:rsidRPr="00FE223D">
        <w:rPr>
          <w:rFonts w:asciiTheme="majorHAnsi" w:hAnsiTheme="majorHAnsi" w:cstheme="majorHAnsi"/>
          <w:i/>
          <w:lang w:val="en-IE"/>
        </w:rPr>
        <w:t xml:space="preserve">Strengthening health systems to respond to women subjected to intimate partner violence or sexual </w:t>
      </w:r>
      <w:proofErr w:type="gramStart"/>
      <w:r w:rsidRPr="00FE223D">
        <w:rPr>
          <w:rFonts w:asciiTheme="majorHAnsi" w:hAnsiTheme="majorHAnsi" w:cstheme="majorHAnsi"/>
          <w:i/>
          <w:lang w:val="en-IE"/>
        </w:rPr>
        <w:t>violence.</w:t>
      </w:r>
      <w:proofErr w:type="gramEnd"/>
      <w:r w:rsidRPr="00FE223D">
        <w:rPr>
          <w:rFonts w:asciiTheme="majorHAnsi" w:hAnsiTheme="majorHAnsi" w:cstheme="majorHAnsi"/>
          <w:i/>
          <w:lang w:val="en-IE"/>
        </w:rPr>
        <w:t xml:space="preserve"> A manual for health managers </w:t>
      </w:r>
      <w:hyperlink r:id="rId115" w:history="1">
        <w:r w:rsidRPr="00FE223D">
          <w:rPr>
            <w:rStyle w:val="Hyperlink"/>
            <w:rFonts w:eastAsiaTheme="majorEastAsia" w:cstheme="majorHAnsi"/>
          </w:rPr>
          <w:t>https://www.who.int/reproductivehealth/publications/violence/vaw-health-systems-manual/en/</w:t>
        </w:r>
      </w:hyperlink>
    </w:p>
  </w:footnote>
  <w:footnote w:id="115">
    <w:p w14:paraId="4EA9659B"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Job Aid 1: Checklist of requirements for providing quality clinical care for survivors of rape and IPV in </w:t>
      </w:r>
      <w:r w:rsidRPr="007D0FE2">
        <w:rPr>
          <w:rFonts w:asciiTheme="majorHAnsi" w:hAnsiTheme="majorHAnsi" w:cstheme="majorHAnsi"/>
          <w:lang w:val="en-IE"/>
        </w:rPr>
        <w:t xml:space="preserve">WHO (2019) </w:t>
      </w:r>
      <w:r w:rsidRPr="007D0FE2">
        <w:rPr>
          <w:rFonts w:asciiTheme="majorHAnsi" w:hAnsiTheme="majorHAnsi" w:cstheme="majorHAnsi"/>
          <w:i/>
          <w:lang w:val="en-IE"/>
        </w:rPr>
        <w:t>Clinical management of rape and intimate partner violence survivors: developing protocols for use in humanitarian settings</w:t>
      </w:r>
      <w:r w:rsidRPr="007D0FE2">
        <w:rPr>
          <w:rFonts w:asciiTheme="majorHAnsi" w:hAnsiTheme="majorHAnsi" w:cstheme="majorHAnsi"/>
          <w:lang w:val="en-IE"/>
        </w:rPr>
        <w:t xml:space="preserve"> [</w:t>
      </w:r>
      <w:r>
        <w:rPr>
          <w:rFonts w:asciiTheme="majorHAnsi" w:hAnsiTheme="majorHAnsi" w:cstheme="majorHAnsi"/>
          <w:lang w:val="en-IE"/>
        </w:rPr>
        <w:t>upcoming}</w:t>
      </w:r>
    </w:p>
  </w:footnote>
  <w:footnote w:id="116">
    <w:p w14:paraId="53ABD508" w14:textId="77777777" w:rsidR="00925A5F" w:rsidRDefault="00925A5F" w:rsidP="007F6DF6">
      <w:pPr>
        <w:pStyle w:val="FootnoteText"/>
      </w:pPr>
      <w:r>
        <w:rPr>
          <w:rStyle w:val="FootnoteReference"/>
        </w:rPr>
        <w:footnoteRef/>
      </w:r>
      <w:r>
        <w:t xml:space="preserve"> </w:t>
      </w:r>
      <w:r w:rsidRPr="007D0FE2">
        <w:rPr>
          <w:rFonts w:asciiTheme="majorHAnsi" w:hAnsiTheme="majorHAnsi" w:cstheme="majorHAnsi"/>
        </w:rPr>
        <w:t>Female health care providers should be trained as a priority, but a lack of trained female health workers should not prevent the health service from providing care for survivors; if a male health care provider conducts the examination, a female chaperone should be present.</w:t>
      </w:r>
      <w:r>
        <w:rPr>
          <w:rFonts w:asciiTheme="majorHAnsi" w:hAnsiTheme="majorHAnsi" w:cstheme="majorHAnsi"/>
        </w:rPr>
        <w:t xml:space="preserve"> Male survivors should also be offered a choice of a male or female provider.  It should be noted, however, that male survivors often also prefer to see a female provider.</w:t>
      </w:r>
    </w:p>
  </w:footnote>
  <w:footnote w:id="117">
    <w:p w14:paraId="02187910" w14:textId="77777777" w:rsidR="00925A5F" w:rsidRPr="007D0FE2" w:rsidRDefault="00925A5F" w:rsidP="007F6DF6">
      <w:pPr>
        <w:pStyle w:val="FootnoteText"/>
        <w:rPr>
          <w:rFonts w:asciiTheme="majorHAnsi" w:hAnsiTheme="majorHAnsi" w:cstheme="majorHAnsi"/>
          <w:lang w:val="en-IE"/>
        </w:rPr>
      </w:pPr>
      <w:r w:rsidRPr="007D0FE2">
        <w:rPr>
          <w:rStyle w:val="FootnoteReference"/>
          <w:rFonts w:asciiTheme="majorHAnsi" w:hAnsiTheme="majorHAnsi" w:cstheme="majorHAnsi"/>
        </w:rPr>
        <w:footnoteRef/>
      </w:r>
      <w:r w:rsidRPr="007D0FE2">
        <w:rPr>
          <w:rFonts w:asciiTheme="majorHAnsi" w:hAnsiTheme="majorHAnsi" w:cstheme="majorHAnsi"/>
        </w:rPr>
        <w:t xml:space="preserve"> The steps in providing first-line support are to </w:t>
      </w:r>
      <w:r w:rsidRPr="007D0FE2">
        <w:rPr>
          <w:rFonts w:asciiTheme="majorHAnsi" w:hAnsiTheme="majorHAnsi" w:cstheme="majorHAnsi"/>
          <w:b/>
        </w:rPr>
        <w:t>L</w:t>
      </w:r>
      <w:r w:rsidRPr="007D0FE2">
        <w:rPr>
          <w:rFonts w:asciiTheme="majorHAnsi" w:hAnsiTheme="majorHAnsi" w:cstheme="majorHAnsi"/>
        </w:rPr>
        <w:t xml:space="preserve">isten to her; </w:t>
      </w:r>
      <w:r w:rsidRPr="007D0FE2">
        <w:rPr>
          <w:rFonts w:asciiTheme="majorHAnsi" w:hAnsiTheme="majorHAnsi" w:cstheme="majorHAnsi"/>
          <w:b/>
        </w:rPr>
        <w:t>I</w:t>
      </w:r>
      <w:r w:rsidRPr="007D0FE2">
        <w:rPr>
          <w:rFonts w:asciiTheme="majorHAnsi" w:hAnsiTheme="majorHAnsi" w:cstheme="majorHAnsi"/>
        </w:rPr>
        <w:t xml:space="preserve">nquire about her needs and concerns: </w:t>
      </w:r>
      <w:r w:rsidRPr="007D0FE2">
        <w:rPr>
          <w:rFonts w:asciiTheme="majorHAnsi" w:hAnsiTheme="majorHAnsi" w:cstheme="majorHAnsi"/>
          <w:b/>
        </w:rPr>
        <w:t>V</w:t>
      </w:r>
      <w:r w:rsidRPr="007D0FE2">
        <w:rPr>
          <w:rFonts w:asciiTheme="majorHAnsi" w:hAnsiTheme="majorHAnsi" w:cstheme="majorHAnsi"/>
        </w:rPr>
        <w:t xml:space="preserve">alidate her feelings and experiences; </w:t>
      </w:r>
      <w:r w:rsidRPr="007D0FE2">
        <w:rPr>
          <w:rFonts w:asciiTheme="majorHAnsi" w:hAnsiTheme="majorHAnsi" w:cstheme="majorHAnsi"/>
          <w:b/>
        </w:rPr>
        <w:t>E</w:t>
      </w:r>
      <w:r w:rsidRPr="007D0FE2">
        <w:rPr>
          <w:rFonts w:asciiTheme="majorHAnsi" w:hAnsiTheme="majorHAnsi" w:cstheme="majorHAnsi"/>
        </w:rPr>
        <w:t xml:space="preserve">nhance safety concerns and </w:t>
      </w:r>
      <w:r w:rsidRPr="007D0FE2">
        <w:rPr>
          <w:rFonts w:asciiTheme="majorHAnsi" w:hAnsiTheme="majorHAnsi" w:cstheme="majorHAnsi"/>
          <w:b/>
        </w:rPr>
        <w:t>S</w:t>
      </w:r>
      <w:r w:rsidRPr="007D0FE2">
        <w:rPr>
          <w:rFonts w:asciiTheme="majorHAnsi" w:hAnsiTheme="majorHAnsi" w:cstheme="majorHAnsi"/>
        </w:rPr>
        <w:t xml:space="preserve">upport her by helping her connecting to information, further services and social support. </w:t>
      </w:r>
      <w:r w:rsidRPr="007D0FE2">
        <w:rPr>
          <w:rFonts w:asciiTheme="majorHAnsi" w:hAnsiTheme="majorHAnsi" w:cstheme="majorHAnsi"/>
          <w:lang w:val="en-IE"/>
        </w:rPr>
        <w:t xml:space="preserve">For more information on first-line support and the LIVES approach, see WHO (2014) </w:t>
      </w:r>
      <w:r w:rsidRPr="007D0FE2">
        <w:rPr>
          <w:rFonts w:asciiTheme="majorHAnsi" w:hAnsiTheme="majorHAnsi" w:cstheme="majorHAnsi"/>
          <w:i/>
          <w:lang w:val="en-IE"/>
        </w:rPr>
        <w:t>Health care for women subjected to intimate partner violence or sexual violence. A clinical handbook</w:t>
      </w:r>
      <w:r w:rsidRPr="007D0FE2">
        <w:rPr>
          <w:rFonts w:asciiTheme="majorHAnsi" w:hAnsiTheme="majorHAnsi" w:cstheme="majorHAnsi"/>
          <w:lang w:val="en-IE"/>
        </w:rPr>
        <w:t xml:space="preserve"> </w:t>
      </w:r>
      <w:hyperlink r:id="rId116" w:history="1">
        <w:r w:rsidRPr="007D0FE2">
          <w:rPr>
            <w:rStyle w:val="Hyperlink"/>
            <w:rFonts w:eastAsiaTheme="majorEastAsia" w:cstheme="majorHAnsi"/>
          </w:rPr>
          <w:t>https://www.who.int/reproductivehealth/publications/violence/vaw-clinical-handbook/en/</w:t>
        </w:r>
      </w:hyperlink>
    </w:p>
  </w:footnote>
  <w:footnote w:id="118">
    <w:p w14:paraId="7FE91687" w14:textId="77777777" w:rsidR="00925A5F" w:rsidRPr="007D0FE2" w:rsidRDefault="00925A5F" w:rsidP="007F6DF6">
      <w:pPr>
        <w:pStyle w:val="FootnoteText"/>
        <w:rPr>
          <w:rFonts w:asciiTheme="majorHAnsi" w:hAnsiTheme="majorHAnsi" w:cstheme="majorHAnsi"/>
          <w:lang w:val="en-IE"/>
        </w:rPr>
      </w:pPr>
      <w:r w:rsidRPr="007D0FE2">
        <w:rPr>
          <w:rStyle w:val="FootnoteReference"/>
          <w:rFonts w:asciiTheme="majorHAnsi" w:hAnsiTheme="majorHAnsi" w:cstheme="majorHAnsi"/>
        </w:rPr>
        <w:footnoteRef/>
      </w:r>
      <w:r w:rsidRPr="007D0FE2">
        <w:rPr>
          <w:rFonts w:asciiTheme="majorHAnsi" w:hAnsiTheme="majorHAnsi" w:cstheme="majorHAnsi"/>
        </w:rPr>
        <w:t xml:space="preserve"> Informed consent is required for examination, treatment and for the release of information to third parties, such as the police and the courts, as relevant.</w:t>
      </w:r>
      <w:r w:rsidRPr="007D0FE2">
        <w:rPr>
          <w:rFonts w:asciiTheme="majorHAnsi" w:hAnsiTheme="majorHAnsi" w:cstheme="majorHAnsi"/>
          <w:lang w:val="en-IE"/>
        </w:rPr>
        <w:t xml:space="preserve"> WHO (2019) </w:t>
      </w:r>
      <w:r w:rsidRPr="007D0FE2">
        <w:rPr>
          <w:rFonts w:asciiTheme="majorHAnsi" w:hAnsiTheme="majorHAnsi" w:cstheme="majorHAnsi"/>
          <w:i/>
          <w:lang w:val="en-IE"/>
        </w:rPr>
        <w:t>Clinical management of rape and intimate partner violence survivors: developing protocols for use in humanitarian settings</w:t>
      </w:r>
      <w:r w:rsidRPr="007D0FE2">
        <w:rPr>
          <w:rFonts w:asciiTheme="majorHAnsi" w:hAnsiTheme="majorHAnsi" w:cstheme="majorHAnsi"/>
          <w:lang w:val="en-IE"/>
        </w:rPr>
        <w:t xml:space="preserve"> [</w:t>
      </w:r>
      <w:proofErr w:type="gramStart"/>
      <w:r>
        <w:rPr>
          <w:rFonts w:asciiTheme="majorHAnsi" w:hAnsiTheme="majorHAnsi" w:cstheme="majorHAnsi"/>
          <w:lang w:val="en-IE"/>
        </w:rPr>
        <w:t>upcoming}</w:t>
      </w:r>
      <w:proofErr w:type="gramEnd"/>
    </w:p>
  </w:footnote>
  <w:footnote w:id="119">
    <w:p w14:paraId="2C123055" w14:textId="77777777" w:rsidR="00925A5F" w:rsidRPr="007D0FE2" w:rsidRDefault="00925A5F" w:rsidP="007F6DF6">
      <w:pPr>
        <w:pStyle w:val="FootnoteText"/>
        <w:rPr>
          <w:rFonts w:asciiTheme="majorHAnsi" w:hAnsiTheme="majorHAnsi" w:cstheme="majorHAnsi"/>
          <w:lang w:val="en-IE"/>
        </w:rPr>
      </w:pPr>
      <w:r w:rsidRPr="007D0FE2">
        <w:rPr>
          <w:rStyle w:val="FootnoteReference"/>
          <w:rFonts w:asciiTheme="majorHAnsi" w:hAnsiTheme="majorHAnsi" w:cstheme="majorHAnsi"/>
        </w:rPr>
        <w:footnoteRef/>
      </w:r>
      <w:r w:rsidRPr="007D0FE2">
        <w:rPr>
          <w:rFonts w:asciiTheme="majorHAnsi" w:hAnsiTheme="majorHAnsi" w:cstheme="majorHAnsi"/>
        </w:rPr>
        <w:t xml:space="preserve"> While the health care provider may document</w:t>
      </w:r>
      <w:r w:rsidRPr="00FE223D">
        <w:rPr>
          <w:rFonts w:asciiTheme="majorHAnsi" w:hAnsiTheme="majorHAnsi" w:cstheme="majorHAnsi"/>
        </w:rPr>
        <w:t xml:space="preserve"> the examination and care they provide, it is NOT their job to determine whether a rape has occurred. Rape is a legal definition and it is not necessary to make this determination in order to provide appropriate care.  For further details on forensic examinations, see Annex 4</w:t>
      </w:r>
      <w:r>
        <w:rPr>
          <w:rFonts w:asciiTheme="majorHAnsi" w:hAnsiTheme="majorHAnsi" w:cstheme="majorHAnsi"/>
        </w:rPr>
        <w:t xml:space="preserve"> in </w:t>
      </w:r>
      <w:r w:rsidRPr="007D0FE2">
        <w:rPr>
          <w:rFonts w:asciiTheme="majorHAnsi" w:hAnsiTheme="majorHAnsi" w:cstheme="majorHAnsi"/>
          <w:lang w:val="en-IE"/>
        </w:rPr>
        <w:t xml:space="preserve">WHO (2019) </w:t>
      </w:r>
      <w:r w:rsidRPr="007D0FE2">
        <w:rPr>
          <w:rFonts w:asciiTheme="majorHAnsi" w:hAnsiTheme="majorHAnsi" w:cstheme="majorHAnsi"/>
          <w:i/>
          <w:lang w:val="en-IE"/>
        </w:rPr>
        <w:t>Clinical management of rape and intimate partner violence survivors: developing protocols for use in humanitarian settings</w:t>
      </w:r>
      <w:r w:rsidRPr="007D0FE2">
        <w:rPr>
          <w:rFonts w:asciiTheme="majorHAnsi" w:hAnsiTheme="majorHAnsi" w:cstheme="majorHAnsi"/>
          <w:lang w:val="en-IE"/>
        </w:rPr>
        <w:t xml:space="preserve"> [</w:t>
      </w:r>
      <w:r>
        <w:rPr>
          <w:rFonts w:asciiTheme="majorHAnsi" w:hAnsiTheme="majorHAnsi" w:cstheme="majorHAnsi"/>
          <w:lang w:val="en-IE"/>
        </w:rPr>
        <w:t>upcoming}</w:t>
      </w:r>
    </w:p>
    <w:p w14:paraId="50D4FE07" w14:textId="77777777" w:rsidR="00925A5F" w:rsidRPr="00FE223D" w:rsidRDefault="00932B13" w:rsidP="007F6DF6">
      <w:pPr>
        <w:pStyle w:val="FootnoteText"/>
        <w:rPr>
          <w:rFonts w:asciiTheme="majorHAnsi" w:hAnsiTheme="majorHAnsi" w:cstheme="majorHAnsi"/>
          <w:lang w:val="en-IE"/>
        </w:rPr>
      </w:pPr>
      <w:hyperlink r:id="rId117" w:history="1">
        <w:r w:rsidR="00925A5F" w:rsidRPr="006D32C3">
          <w:rPr>
            <w:rStyle w:val="Hyperlink"/>
            <w:rFonts w:eastAsiaTheme="majorEastAsia" w:cstheme="majorHAnsi"/>
          </w:rPr>
          <w:t>https://www.who.int/violence_injury_prevention/publications/violence/med_leg_guidelines/en/</w:t>
        </w:r>
      </w:hyperlink>
    </w:p>
  </w:footnote>
  <w:footnote w:id="120">
    <w:p w14:paraId="16222185"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w:t>
      </w:r>
      <w:r w:rsidRPr="00FE223D">
        <w:rPr>
          <w:rFonts w:asciiTheme="majorHAnsi" w:hAnsiTheme="majorHAnsi" w:cstheme="majorHAnsi"/>
          <w:lang w:val="en-IE"/>
        </w:rPr>
        <w:t>Guidance on providing health</w:t>
      </w:r>
      <w:r>
        <w:rPr>
          <w:rFonts w:asciiTheme="majorHAnsi" w:hAnsiTheme="majorHAnsi" w:cstheme="majorHAnsi"/>
          <w:lang w:val="en-IE"/>
        </w:rPr>
        <w:t xml:space="preserve"> </w:t>
      </w:r>
      <w:r w:rsidRPr="00FE223D">
        <w:rPr>
          <w:rFonts w:asciiTheme="majorHAnsi" w:hAnsiTheme="majorHAnsi" w:cstheme="majorHAnsi"/>
          <w:lang w:val="en-IE"/>
        </w:rPr>
        <w:t xml:space="preserve">care to child survivors of sexual violence is included in the updated </w:t>
      </w:r>
      <w:r w:rsidRPr="007D0FE2">
        <w:rPr>
          <w:rFonts w:asciiTheme="majorHAnsi" w:hAnsiTheme="majorHAnsi" w:cstheme="majorHAnsi"/>
          <w:lang w:val="en-IE"/>
        </w:rPr>
        <w:t xml:space="preserve">WHO (2019) </w:t>
      </w:r>
      <w:r w:rsidRPr="007D0FE2">
        <w:rPr>
          <w:rFonts w:asciiTheme="majorHAnsi" w:hAnsiTheme="majorHAnsi" w:cstheme="majorHAnsi"/>
          <w:i/>
          <w:lang w:val="en-IE"/>
        </w:rPr>
        <w:t>Clinical management of rape and intimate partner violence survivors: developing protocols for use in humanitarian settings</w:t>
      </w:r>
      <w:r w:rsidRPr="007D0FE2">
        <w:rPr>
          <w:rFonts w:asciiTheme="majorHAnsi" w:hAnsiTheme="majorHAnsi" w:cstheme="majorHAnsi"/>
          <w:lang w:val="en-IE"/>
        </w:rPr>
        <w:t xml:space="preserve"> [</w:t>
      </w:r>
      <w:r>
        <w:rPr>
          <w:rFonts w:asciiTheme="majorHAnsi" w:hAnsiTheme="majorHAnsi" w:cstheme="majorHAnsi"/>
          <w:lang w:val="en-IE"/>
        </w:rPr>
        <w:t>upcoming}</w:t>
      </w:r>
    </w:p>
  </w:footnote>
  <w:footnote w:id="121">
    <w:p w14:paraId="366CB007"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WHO (2017) </w:t>
      </w:r>
      <w:r w:rsidRPr="00FE223D">
        <w:rPr>
          <w:rFonts w:asciiTheme="majorHAnsi" w:hAnsiTheme="majorHAnsi" w:cstheme="majorHAnsi"/>
          <w:i/>
        </w:rPr>
        <w:t>Responding to children and adolescents who have been sexually abused: WHO clinical guidelines</w:t>
      </w:r>
      <w:r w:rsidRPr="00FE223D">
        <w:rPr>
          <w:rFonts w:asciiTheme="majorHAnsi" w:hAnsiTheme="majorHAnsi" w:cstheme="majorHAnsi"/>
        </w:rPr>
        <w:t xml:space="preserve"> based on the United Nations CRC and other human rights standards </w:t>
      </w:r>
      <w:hyperlink r:id="rId118" w:history="1">
        <w:r w:rsidRPr="00FE223D">
          <w:rPr>
            <w:rStyle w:val="Hyperlink"/>
            <w:rFonts w:eastAsiaTheme="majorEastAsia" w:cstheme="majorHAnsi"/>
          </w:rPr>
          <w:t>https://www.who.int/reproductivehealth/publications/violence/clinical-response-csa/en/</w:t>
        </w:r>
      </w:hyperlink>
      <w:r w:rsidRPr="00FE223D">
        <w:rPr>
          <w:rFonts w:asciiTheme="majorHAnsi" w:hAnsiTheme="majorHAnsi" w:cstheme="majorHAnsi"/>
        </w:rPr>
        <w:t xml:space="preserve"> </w:t>
      </w:r>
    </w:p>
  </w:footnote>
  <w:footnote w:id="122">
    <w:p w14:paraId="02A9C5AD" w14:textId="77777777" w:rsidR="00925A5F" w:rsidRDefault="00925A5F" w:rsidP="007F6DF6">
      <w:pPr>
        <w:pStyle w:val="FootnoteText"/>
      </w:pPr>
      <w:r>
        <w:rPr>
          <w:rStyle w:val="FootnoteReference"/>
        </w:rPr>
        <w:footnoteRef/>
      </w:r>
      <w:r>
        <w:t xml:space="preserve"> Idem.  More information can be found in these guidelines on international standards and guiding principles applicable to children.</w:t>
      </w:r>
    </w:p>
  </w:footnote>
  <w:footnote w:id="123">
    <w:p w14:paraId="46113C1D"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w:t>
      </w:r>
      <w:r w:rsidRPr="00FE223D">
        <w:rPr>
          <w:rFonts w:asciiTheme="majorHAnsi" w:hAnsiTheme="majorHAnsi" w:cstheme="majorHAnsi"/>
          <w:lang w:val="en-IE"/>
        </w:rPr>
        <w:t xml:space="preserve">WHO (2014) </w:t>
      </w:r>
      <w:r w:rsidRPr="006D32C3">
        <w:rPr>
          <w:rFonts w:asciiTheme="majorHAnsi" w:hAnsiTheme="majorHAnsi" w:cstheme="majorHAnsi"/>
          <w:i/>
          <w:lang w:val="en-IE"/>
        </w:rPr>
        <w:t xml:space="preserve">Health care for women subjected to intimate partner violence or sexual </w:t>
      </w:r>
      <w:proofErr w:type="gramStart"/>
      <w:r w:rsidRPr="006D32C3">
        <w:rPr>
          <w:rFonts w:asciiTheme="majorHAnsi" w:hAnsiTheme="majorHAnsi" w:cstheme="majorHAnsi"/>
          <w:i/>
          <w:lang w:val="en-IE"/>
        </w:rPr>
        <w:t>violence.</w:t>
      </w:r>
      <w:proofErr w:type="gramEnd"/>
      <w:r w:rsidRPr="006D32C3">
        <w:rPr>
          <w:rFonts w:asciiTheme="majorHAnsi" w:hAnsiTheme="majorHAnsi" w:cstheme="majorHAnsi"/>
          <w:i/>
          <w:lang w:val="en-IE"/>
        </w:rPr>
        <w:t xml:space="preserve"> A clinical handbook</w:t>
      </w:r>
      <w:r w:rsidRPr="00FE223D">
        <w:rPr>
          <w:rFonts w:asciiTheme="majorHAnsi" w:hAnsiTheme="majorHAnsi" w:cstheme="majorHAnsi"/>
          <w:lang w:val="en-IE"/>
        </w:rPr>
        <w:t xml:space="preserve"> </w:t>
      </w:r>
      <w:hyperlink r:id="rId119" w:history="1">
        <w:r w:rsidRPr="00FE223D">
          <w:rPr>
            <w:rStyle w:val="Hyperlink"/>
            <w:rFonts w:eastAsiaTheme="majorEastAsia" w:cstheme="majorHAnsi"/>
          </w:rPr>
          <w:t>https://www.who.int/reproductivehealth/publications/violence/vaw-clinical-handbook/en/</w:t>
        </w:r>
      </w:hyperlink>
    </w:p>
  </w:footnote>
  <w:footnote w:id="124">
    <w:p w14:paraId="1E3BFC35" w14:textId="77777777" w:rsidR="00925A5F" w:rsidRPr="00FE223D" w:rsidRDefault="00925A5F" w:rsidP="007F6DF6">
      <w:pPr>
        <w:pStyle w:val="FootnoteText"/>
        <w:rPr>
          <w:rFonts w:asciiTheme="majorHAnsi" w:hAnsiTheme="majorHAnsi" w:cstheme="majorHAnsi"/>
          <w:lang w:val="en-IE"/>
        </w:rPr>
      </w:pPr>
      <w:r w:rsidRPr="00FE223D">
        <w:rPr>
          <w:rStyle w:val="FootnoteReference"/>
          <w:rFonts w:asciiTheme="majorHAnsi" w:hAnsiTheme="majorHAnsi" w:cstheme="majorHAnsi"/>
        </w:rPr>
        <w:footnoteRef/>
      </w:r>
      <w:r w:rsidRPr="00FE223D">
        <w:rPr>
          <w:rFonts w:asciiTheme="majorHAnsi" w:hAnsiTheme="majorHAnsi" w:cstheme="majorHAnsi"/>
        </w:rPr>
        <w:t xml:space="preserve"> See Annex 11</w:t>
      </w:r>
      <w:r w:rsidRPr="00FE223D">
        <w:rPr>
          <w:rFonts w:asciiTheme="majorHAnsi" w:hAnsiTheme="majorHAnsi" w:cstheme="majorHAnsi"/>
          <w:lang w:val="en-IE"/>
        </w:rPr>
        <w:t xml:space="preserve"> Privacy and confidentiality in documentation </w:t>
      </w:r>
      <w:r w:rsidRPr="00FE223D">
        <w:rPr>
          <w:rFonts w:asciiTheme="majorHAnsi" w:hAnsiTheme="majorHAnsi" w:cstheme="majorHAnsi"/>
        </w:rPr>
        <w:t xml:space="preserve">WHO (2017:55) </w:t>
      </w:r>
      <w:r w:rsidRPr="00FE223D">
        <w:rPr>
          <w:rFonts w:asciiTheme="majorHAnsi" w:hAnsiTheme="majorHAnsi" w:cstheme="majorHAnsi"/>
          <w:i/>
          <w:lang w:val="en-IE"/>
        </w:rPr>
        <w:t xml:space="preserve">Strengthening health systems to respond to women subjected to intimate partner violence or sexual violence. A manual for health managers </w:t>
      </w:r>
      <w:hyperlink r:id="rId120" w:history="1">
        <w:r w:rsidRPr="00FE223D">
          <w:rPr>
            <w:rStyle w:val="Hyperlink"/>
            <w:rFonts w:eastAsiaTheme="majorEastAsia" w:cstheme="majorHAnsi"/>
          </w:rPr>
          <w:t>https://www.who.int/reproductivehealth/publications/violence/vaw-health-systems-manual/en/</w:t>
        </w:r>
      </w:hyperlink>
    </w:p>
  </w:footnote>
  <w:footnote w:id="125">
    <w:p w14:paraId="7E47354C" w14:textId="77777777" w:rsidR="00925A5F" w:rsidRPr="008766E6" w:rsidRDefault="00925A5F" w:rsidP="007F6DF6">
      <w:pPr>
        <w:pStyle w:val="FootnoteText"/>
        <w:rPr>
          <w:rFonts w:asciiTheme="majorHAnsi" w:hAnsiTheme="majorHAnsi" w:cstheme="majorHAnsi"/>
          <w:i/>
          <w:lang w:val="en-IE"/>
        </w:rPr>
      </w:pPr>
      <w:r>
        <w:rPr>
          <w:rStyle w:val="FootnoteReference"/>
        </w:rPr>
        <w:footnoteRef/>
      </w:r>
      <w:r>
        <w:t xml:space="preserve"> </w:t>
      </w:r>
      <w:r w:rsidRPr="008766E6">
        <w:rPr>
          <w:rFonts w:asciiTheme="majorHAnsi" w:hAnsiTheme="majorHAnsi" w:cstheme="majorHAnsi"/>
          <w:lang w:val="en-IE"/>
        </w:rPr>
        <w:t xml:space="preserve">More guidance on developing a privacy and confidentiality policy is included on page 108 and in </w:t>
      </w:r>
      <w:r>
        <w:rPr>
          <w:rFonts w:asciiTheme="majorHAnsi" w:hAnsiTheme="majorHAnsi" w:cstheme="majorHAnsi"/>
          <w:lang w:val="en-IE"/>
        </w:rPr>
        <w:t>a</w:t>
      </w:r>
      <w:r w:rsidRPr="008766E6">
        <w:rPr>
          <w:rFonts w:asciiTheme="majorHAnsi" w:hAnsiTheme="majorHAnsi" w:cstheme="majorHAnsi"/>
          <w:lang w:val="en-IE"/>
        </w:rPr>
        <w:t>nnex 11, page 55</w:t>
      </w:r>
      <w:r w:rsidRPr="008766E6">
        <w:rPr>
          <w:rFonts w:asciiTheme="majorHAnsi" w:hAnsiTheme="majorHAnsi" w:cstheme="majorHAnsi"/>
        </w:rPr>
        <w:t xml:space="preserve"> WHO (2017) </w:t>
      </w:r>
      <w:r w:rsidRPr="008766E6">
        <w:rPr>
          <w:rFonts w:asciiTheme="majorHAnsi" w:hAnsiTheme="majorHAnsi" w:cstheme="majorHAnsi"/>
          <w:i/>
          <w:lang w:val="en-IE"/>
        </w:rPr>
        <w:t xml:space="preserve">Strengthening health systems to respond to women subjected to intimate partner violence or sexual violence. A manual for health managers </w:t>
      </w:r>
      <w:hyperlink r:id="rId121" w:history="1">
        <w:r w:rsidRPr="00FE223D">
          <w:rPr>
            <w:rStyle w:val="Hyperlink"/>
            <w:rFonts w:eastAsiaTheme="majorEastAsia" w:cstheme="majorHAnsi"/>
          </w:rPr>
          <w:t>https://www.who.int/reproductivehealth/publications/violence/vaw-health-systems-manual/en/</w:t>
        </w:r>
      </w:hyperlink>
    </w:p>
  </w:footnote>
  <w:footnote w:id="126">
    <w:p w14:paraId="0CD49FB8" w14:textId="77777777" w:rsidR="00925A5F" w:rsidRDefault="00925A5F" w:rsidP="007F6DF6">
      <w:pPr>
        <w:pStyle w:val="FootnoteText"/>
      </w:pPr>
      <w:r>
        <w:rPr>
          <w:rStyle w:val="FootnoteReference"/>
        </w:rPr>
        <w:footnoteRef/>
      </w:r>
      <w:r>
        <w:t xml:space="preserve"> </w:t>
      </w:r>
      <w:r w:rsidRPr="00FE223D">
        <w:rPr>
          <w:rFonts w:asciiTheme="majorHAnsi" w:hAnsiTheme="majorHAnsi" w:cstheme="majorHAnsi"/>
          <w:lang w:val="en-IE"/>
        </w:rPr>
        <w:t>Guidance on providing health</w:t>
      </w:r>
      <w:r>
        <w:rPr>
          <w:rFonts w:asciiTheme="majorHAnsi" w:hAnsiTheme="majorHAnsi" w:cstheme="majorHAnsi"/>
          <w:lang w:val="en-IE"/>
        </w:rPr>
        <w:t xml:space="preserve"> </w:t>
      </w:r>
      <w:r w:rsidRPr="00FE223D">
        <w:rPr>
          <w:rFonts w:asciiTheme="majorHAnsi" w:hAnsiTheme="majorHAnsi" w:cstheme="majorHAnsi"/>
          <w:lang w:val="en-IE"/>
        </w:rPr>
        <w:t xml:space="preserve">care to child survivors of sexual violence is included in the updated </w:t>
      </w:r>
      <w:r w:rsidRPr="007D0FE2">
        <w:rPr>
          <w:rFonts w:asciiTheme="majorHAnsi" w:hAnsiTheme="majorHAnsi" w:cstheme="majorHAnsi"/>
          <w:lang w:val="en-IE"/>
        </w:rPr>
        <w:t xml:space="preserve">WHO (2019) </w:t>
      </w:r>
      <w:r w:rsidRPr="007D0FE2">
        <w:rPr>
          <w:rFonts w:asciiTheme="majorHAnsi" w:hAnsiTheme="majorHAnsi" w:cstheme="majorHAnsi"/>
          <w:i/>
          <w:lang w:val="en-IE"/>
        </w:rPr>
        <w:t>Clinical management of rape and intimate partner violence survivors: developing protocols for use in humanitarian settings</w:t>
      </w:r>
      <w:r w:rsidRPr="007D0FE2">
        <w:rPr>
          <w:rFonts w:asciiTheme="majorHAnsi" w:hAnsiTheme="majorHAnsi" w:cstheme="majorHAnsi"/>
          <w:lang w:val="en-IE"/>
        </w:rPr>
        <w:t xml:space="preserve"> [</w:t>
      </w:r>
      <w:r>
        <w:rPr>
          <w:rFonts w:asciiTheme="majorHAnsi" w:hAnsiTheme="majorHAnsi" w:cstheme="majorHAnsi"/>
          <w:lang w:val="en-IE"/>
        </w:rPr>
        <w:t>upcoming}</w:t>
      </w:r>
    </w:p>
  </w:footnote>
  <w:footnote w:id="127">
    <w:p w14:paraId="7292C037" w14:textId="77777777" w:rsidR="00925A5F" w:rsidRPr="00846A3A" w:rsidRDefault="00925A5F" w:rsidP="00F81D46">
      <w:pPr>
        <w:pStyle w:val="FootnoteText"/>
        <w:rPr>
          <w:lang w:val="sv-SE"/>
        </w:rPr>
      </w:pPr>
      <w:r>
        <w:rPr>
          <w:rStyle w:val="FootnoteReference"/>
          <w:rFonts w:eastAsia="Arial"/>
        </w:rPr>
        <w:footnoteRef/>
      </w:r>
      <w:r>
        <w:t xml:space="preserve"> </w:t>
      </w:r>
      <w:hyperlink r:id="rId122" w:history="1">
        <w:r w:rsidRPr="00D020EA">
          <w:rPr>
            <w:color w:val="0563C1"/>
            <w:u w:val="single"/>
          </w:rPr>
          <w:t>http://hopkinshumanitarianhealth.org/assets/documents/Mosul_Report_FINAL_Feb_14_2018.pdf</w:t>
        </w:r>
      </w:hyperlink>
    </w:p>
  </w:footnote>
  <w:footnote w:id="128">
    <w:p w14:paraId="02E5059B" w14:textId="77777777" w:rsidR="00925A5F" w:rsidRPr="00C30DB5" w:rsidRDefault="00925A5F" w:rsidP="00F81D46">
      <w:pPr>
        <w:pStyle w:val="FootnoteText"/>
        <w:rPr>
          <w:lang w:val="sv-SE"/>
        </w:rPr>
      </w:pPr>
      <w:r>
        <w:rPr>
          <w:rStyle w:val="FootnoteReference"/>
          <w:rFonts w:eastAsia="Arial"/>
        </w:rPr>
        <w:footnoteRef/>
      </w:r>
      <w:r w:rsidRPr="002E2FD3">
        <w:rPr>
          <w:lang w:val="sv-SE"/>
        </w:rPr>
        <w:t xml:space="preserve"> https://www.icrc.org/en/doc/assets/files/other/icrc-002-0870.pdf</w:t>
      </w:r>
    </w:p>
  </w:footnote>
  <w:footnote w:id="129">
    <w:p w14:paraId="2714B618" w14:textId="77777777" w:rsidR="00925A5F" w:rsidRPr="00844229" w:rsidRDefault="00925A5F" w:rsidP="00F81D46">
      <w:pPr>
        <w:pStyle w:val="FootnoteText"/>
        <w:rPr>
          <w:lang w:val="sv-SE"/>
        </w:rPr>
      </w:pPr>
      <w:r>
        <w:rPr>
          <w:rStyle w:val="FootnoteReference"/>
          <w:rFonts w:eastAsia="Arial"/>
        </w:rPr>
        <w:footnoteRef/>
      </w:r>
      <w:r w:rsidRPr="00844229">
        <w:rPr>
          <w:lang w:val="sv-SE"/>
        </w:rPr>
        <w:t xml:space="preserve"> https://www.icrc.org/en/doc/assets/files/other/icrc_002_0886.pdf</w:t>
      </w:r>
    </w:p>
  </w:footnote>
  <w:footnote w:id="130">
    <w:p w14:paraId="609A85B2" w14:textId="77777777" w:rsidR="00925A5F" w:rsidRPr="008E6451" w:rsidRDefault="00925A5F" w:rsidP="00F81D46">
      <w:pPr>
        <w:pStyle w:val="FootnoteText"/>
        <w:rPr>
          <w:lang w:val="sv-SE"/>
        </w:rPr>
      </w:pPr>
      <w:r>
        <w:rPr>
          <w:rStyle w:val="FootnoteReference"/>
          <w:rFonts w:eastAsia="Arial"/>
        </w:rPr>
        <w:footnoteRef/>
      </w:r>
      <w:r w:rsidRPr="00846A3A">
        <w:rPr>
          <w:lang w:val="sv-SE"/>
        </w:rPr>
        <w:t xml:space="preserve"> https://www.resus.org.uk/resuscitation-guidelines/abcde-approach/</w:t>
      </w:r>
    </w:p>
  </w:footnote>
  <w:footnote w:id="131">
    <w:p w14:paraId="2307D961" w14:textId="77777777" w:rsidR="00925A5F" w:rsidRPr="008F433D" w:rsidRDefault="00925A5F" w:rsidP="00F81D46">
      <w:pPr>
        <w:pStyle w:val="FootnoteText"/>
        <w:rPr>
          <w:lang w:val="sv-SE"/>
        </w:rPr>
      </w:pPr>
      <w:r>
        <w:rPr>
          <w:rStyle w:val="FootnoteReference"/>
          <w:rFonts w:eastAsia="Arial"/>
        </w:rPr>
        <w:footnoteRef/>
      </w:r>
      <w:r w:rsidRPr="008F433D">
        <w:rPr>
          <w:lang w:val="sv-SE"/>
        </w:rPr>
        <w:t xml:space="preserve"> </w:t>
      </w:r>
      <w:r w:rsidRPr="009B5D4A">
        <w:rPr>
          <w:lang w:val="sv-SE"/>
        </w:rPr>
        <w:t>https://icrc.aoeducation.org/files/downloads/A_Field_Guide_Low_res.pdf</w:t>
      </w:r>
    </w:p>
  </w:footnote>
  <w:footnote w:id="132">
    <w:p w14:paraId="7F2B1E4C" w14:textId="77777777" w:rsidR="00925A5F" w:rsidRPr="008F433D" w:rsidRDefault="00925A5F" w:rsidP="00F81D46">
      <w:pPr>
        <w:pStyle w:val="FootnoteText"/>
        <w:rPr>
          <w:lang w:val="sv-SE"/>
        </w:rPr>
      </w:pPr>
      <w:r>
        <w:rPr>
          <w:rStyle w:val="FootnoteReference"/>
          <w:rFonts w:eastAsia="Arial"/>
        </w:rPr>
        <w:footnoteRef/>
      </w:r>
      <w:r w:rsidRPr="008F433D">
        <w:rPr>
          <w:lang w:val="sv-SE"/>
        </w:rPr>
        <w:t xml:space="preserve"> </w:t>
      </w:r>
      <w:r w:rsidRPr="009B5D4A">
        <w:rPr>
          <w:lang w:val="sv-SE"/>
        </w:rPr>
        <w:t>https://www.icrc.org/en/doc/assets/files/other/icrc-002-0973.pdf</w:t>
      </w:r>
    </w:p>
  </w:footnote>
  <w:footnote w:id="133">
    <w:p w14:paraId="3436556D" w14:textId="77777777" w:rsidR="00925A5F" w:rsidRPr="00846A3A" w:rsidRDefault="00925A5F" w:rsidP="00F81D46">
      <w:pPr>
        <w:pStyle w:val="FootnoteText"/>
        <w:rPr>
          <w:lang w:val="sv-SE"/>
        </w:rPr>
      </w:pPr>
      <w:r>
        <w:rPr>
          <w:rStyle w:val="FootnoteReference"/>
          <w:rFonts w:eastAsia="Arial"/>
        </w:rPr>
        <w:footnoteRef/>
      </w:r>
      <w:r w:rsidRPr="00846A3A">
        <w:rPr>
          <w:lang w:val="sv-SE"/>
        </w:rPr>
        <w:t xml:space="preserve"> </w:t>
      </w:r>
      <w:r w:rsidRPr="001E288F">
        <w:rPr>
          <w:lang w:val="sv-SE"/>
        </w:rPr>
        <w:t>https://www.euroburn.org/wp-content/uploads/Draft-EBA-guidelines-for-transportation-of-patients.pdf</w:t>
      </w:r>
    </w:p>
  </w:footnote>
  <w:footnote w:id="134">
    <w:p w14:paraId="23780E57" w14:textId="77777777" w:rsidR="00925A5F" w:rsidRPr="00846A3A" w:rsidRDefault="00925A5F" w:rsidP="00F81D46">
      <w:pPr>
        <w:pStyle w:val="FootnoteText"/>
        <w:rPr>
          <w:lang w:val="sv-SE"/>
        </w:rPr>
      </w:pPr>
      <w:r>
        <w:rPr>
          <w:rStyle w:val="FootnoteReference"/>
          <w:rFonts w:eastAsia="Arial"/>
        </w:rPr>
        <w:footnoteRef/>
      </w:r>
      <w:r w:rsidRPr="00846A3A">
        <w:rPr>
          <w:lang w:val="sv-SE"/>
        </w:rPr>
        <w:t xml:space="preserve"> </w:t>
      </w:r>
      <w:r w:rsidRPr="001E288F">
        <w:rPr>
          <w:lang w:val="sv-SE"/>
        </w:rPr>
        <w:t>https://www.cicm.org.au/CICM_Media/CICMSite/CICM-Website/Resources/Professional%20Documents/IC-10-Guidelines-for-Transport-of-Critically-Ill-Patients.pdf</w:t>
      </w:r>
    </w:p>
  </w:footnote>
  <w:footnote w:id="135">
    <w:p w14:paraId="4FCAEDFB" w14:textId="77777777" w:rsidR="00925A5F" w:rsidRPr="009B5D4A" w:rsidRDefault="00925A5F" w:rsidP="00F81D46">
      <w:pPr>
        <w:pStyle w:val="FootnoteText"/>
        <w:rPr>
          <w:lang w:val="sv-SE"/>
        </w:rPr>
      </w:pPr>
      <w:r>
        <w:rPr>
          <w:rStyle w:val="FootnoteReference"/>
          <w:rFonts w:eastAsia="Arial"/>
        </w:rPr>
        <w:footnoteRef/>
      </w:r>
      <w:r w:rsidRPr="009B5D4A">
        <w:rPr>
          <w:lang w:val="sv-SE"/>
        </w:rPr>
        <w:t xml:space="preserve"> https://www.icrc.org/en/doc/assets/files/other/icrc-002-0973.pdf</w:t>
      </w:r>
    </w:p>
  </w:footnote>
  <w:footnote w:id="136">
    <w:p w14:paraId="37188FE0" w14:textId="77777777" w:rsidR="00925A5F" w:rsidRPr="009B5D4A" w:rsidRDefault="00925A5F" w:rsidP="00F81D46">
      <w:pPr>
        <w:pStyle w:val="FootnoteText"/>
        <w:rPr>
          <w:lang w:val="sv-SE"/>
        </w:rPr>
      </w:pPr>
      <w:r>
        <w:rPr>
          <w:rStyle w:val="FootnoteReference"/>
          <w:rFonts w:eastAsia="Arial"/>
        </w:rPr>
        <w:footnoteRef/>
      </w:r>
      <w:r w:rsidRPr="009B5D4A">
        <w:rPr>
          <w:lang w:val="sv-SE"/>
        </w:rPr>
        <w:t xml:space="preserve"> https://icrc.aoeducation.org/files/downloads/A_Field_Guide_Low_res.pdf</w:t>
      </w:r>
    </w:p>
  </w:footnote>
  <w:footnote w:id="137">
    <w:p w14:paraId="4454481C" w14:textId="77777777" w:rsidR="00925A5F" w:rsidRPr="00D711D5" w:rsidRDefault="00925A5F" w:rsidP="00F81D46">
      <w:pPr>
        <w:pStyle w:val="FootnoteText"/>
        <w:rPr>
          <w:lang w:val="sv-SE"/>
        </w:rPr>
      </w:pPr>
      <w:r>
        <w:rPr>
          <w:rStyle w:val="FootnoteReference"/>
          <w:rFonts w:eastAsia="Arial"/>
        </w:rPr>
        <w:footnoteRef/>
      </w:r>
      <w:r w:rsidRPr="00D711D5">
        <w:rPr>
          <w:lang w:val="sv-SE"/>
        </w:rPr>
        <w:t xml:space="preserve"> https://iatsic.org/DSTC/</w:t>
      </w:r>
    </w:p>
  </w:footnote>
  <w:footnote w:id="138">
    <w:p w14:paraId="705F3BCD" w14:textId="77777777" w:rsidR="00925A5F" w:rsidRPr="009B5D4A" w:rsidRDefault="00925A5F" w:rsidP="00F81D46">
      <w:pPr>
        <w:pStyle w:val="FootnoteText"/>
        <w:rPr>
          <w:lang w:val="sv-SE"/>
        </w:rPr>
      </w:pPr>
      <w:r>
        <w:rPr>
          <w:rStyle w:val="FootnoteReference"/>
          <w:rFonts w:eastAsia="Arial"/>
        </w:rPr>
        <w:footnoteRef/>
      </w:r>
      <w:r w:rsidRPr="009B5D4A">
        <w:rPr>
          <w:lang w:val="sv-SE"/>
        </w:rPr>
        <w:t xml:space="preserve"> https://www.springer.com/gp/book/9783319291208</w:t>
      </w:r>
    </w:p>
  </w:footnote>
  <w:footnote w:id="139">
    <w:p w14:paraId="10861B51" w14:textId="77777777" w:rsidR="00925A5F" w:rsidRPr="009B5D4A" w:rsidRDefault="00925A5F" w:rsidP="00F81D46">
      <w:pPr>
        <w:pStyle w:val="FootnoteText"/>
        <w:rPr>
          <w:lang w:val="sv-SE"/>
        </w:rPr>
      </w:pPr>
      <w:r>
        <w:rPr>
          <w:rStyle w:val="FootnoteReference"/>
          <w:rFonts w:eastAsia="Arial"/>
        </w:rPr>
        <w:footnoteRef/>
      </w:r>
      <w:r w:rsidRPr="009B5D4A">
        <w:rPr>
          <w:lang w:val="sv-SE"/>
        </w:rPr>
        <w:t xml:space="preserve"> https://icrc.aoeducation.org/files/downloads/A_Field_Guide_Low_res.pdf</w:t>
      </w:r>
    </w:p>
  </w:footnote>
  <w:footnote w:id="140">
    <w:p w14:paraId="03D29F03" w14:textId="77777777" w:rsidR="00925A5F" w:rsidRPr="00081D9E" w:rsidRDefault="00925A5F" w:rsidP="00F81D46">
      <w:pPr>
        <w:pStyle w:val="FootnoteText"/>
      </w:pPr>
      <w:r>
        <w:rPr>
          <w:rStyle w:val="FootnoteReference"/>
          <w:rFonts w:eastAsia="Arial"/>
        </w:rPr>
        <w:footnoteRef/>
      </w:r>
      <w:r w:rsidRPr="00081D9E">
        <w:t xml:space="preserve"> World report on disability. Geneva: World Health Organization and World Bank; 2011.</w:t>
      </w:r>
    </w:p>
  </w:footnote>
  <w:footnote w:id="141">
    <w:p w14:paraId="422AEC7D" w14:textId="77777777" w:rsidR="00925A5F" w:rsidRPr="00081D9E" w:rsidRDefault="00925A5F" w:rsidP="00F81D46">
      <w:pPr>
        <w:pStyle w:val="FootnoteText"/>
      </w:pPr>
      <w:r>
        <w:rPr>
          <w:rStyle w:val="FootnoteReference"/>
          <w:rFonts w:eastAsia="Arial"/>
        </w:rPr>
        <w:footnoteRef/>
      </w:r>
      <w:r>
        <w:t xml:space="preserve"> </w:t>
      </w:r>
      <w:r w:rsidRPr="00081D9E">
        <w:t xml:space="preserve">Rehabilitation in Health Systems; a guide for action. World Health </w:t>
      </w:r>
      <w:proofErr w:type="spellStart"/>
      <w:r w:rsidRPr="00081D9E">
        <w:t>Organisation</w:t>
      </w:r>
      <w:proofErr w:type="spellEnd"/>
      <w:r w:rsidRPr="00081D9E">
        <w:t xml:space="preserve">. 2019. </w:t>
      </w:r>
      <w:hyperlink r:id="rId123">
        <w:r w:rsidRPr="00081D9E">
          <w:rPr>
            <w:rStyle w:val="Hyperlink"/>
            <w:rFonts w:eastAsiaTheme="majorEastAsia"/>
          </w:rPr>
          <w:t>https://www.who.int/rehabilitation/rehabilitation-guide-for-action/en</w:t>
        </w:r>
      </w:hyperlink>
    </w:p>
  </w:footnote>
  <w:footnote w:id="142">
    <w:p w14:paraId="03BF4C4F" w14:textId="77777777" w:rsidR="00925A5F" w:rsidRPr="00081D9E" w:rsidRDefault="00925A5F" w:rsidP="00F81D46">
      <w:pPr>
        <w:pStyle w:val="FootnoteText"/>
      </w:pPr>
      <w:r>
        <w:rPr>
          <w:rStyle w:val="FootnoteReference"/>
          <w:rFonts w:eastAsia="Arial"/>
        </w:rPr>
        <w:footnoteRef/>
      </w:r>
      <w:r>
        <w:t xml:space="preserve"> </w:t>
      </w:r>
      <w:r w:rsidRPr="00081D9E">
        <w:t>World Health Statistics 2016. Monitoring health for the SDGs. Geneva: World Health Organization; 2016</w:t>
      </w:r>
    </w:p>
  </w:footnote>
  <w:footnote w:id="143">
    <w:p w14:paraId="5CDF1E75" w14:textId="77777777" w:rsidR="00925A5F" w:rsidRPr="00081D9E" w:rsidRDefault="00925A5F" w:rsidP="00F81D46">
      <w:pPr>
        <w:pStyle w:val="FootnoteText"/>
      </w:pPr>
      <w:r>
        <w:rPr>
          <w:rStyle w:val="FootnoteReference"/>
          <w:rFonts w:eastAsia="Arial"/>
        </w:rPr>
        <w:footnoteRef/>
      </w:r>
      <w:r>
        <w:t xml:space="preserve"> </w:t>
      </w:r>
      <w:r w:rsidRPr="00081D9E">
        <w:t>World report on disability. Geneva: World Health Organization and World Bank; 2011</w:t>
      </w:r>
    </w:p>
  </w:footnote>
  <w:footnote w:id="144">
    <w:p w14:paraId="76A04B56" w14:textId="77777777" w:rsidR="00925A5F" w:rsidRPr="00081D9E" w:rsidRDefault="00925A5F" w:rsidP="00F81D46">
      <w:pPr>
        <w:pStyle w:val="FootnoteText"/>
      </w:pPr>
      <w:r>
        <w:rPr>
          <w:rStyle w:val="FootnoteReference"/>
          <w:rFonts w:eastAsia="Arial"/>
        </w:rPr>
        <w:footnoteRef/>
      </w:r>
      <w:r>
        <w:t xml:space="preserve"> </w:t>
      </w:r>
      <w:r w:rsidRPr="00081D9E">
        <w:t>The Mosul Trauma response: A case study. John Hopkins Center for Humanitarian Health, 2018</w:t>
      </w:r>
    </w:p>
  </w:footnote>
  <w:footnote w:id="145">
    <w:p w14:paraId="7E772477" w14:textId="77777777" w:rsidR="00925A5F" w:rsidRPr="00081D9E" w:rsidRDefault="00925A5F" w:rsidP="00F81D46">
      <w:pPr>
        <w:pStyle w:val="FootnoteText"/>
      </w:pPr>
      <w:r>
        <w:rPr>
          <w:rStyle w:val="FootnoteReference"/>
          <w:rFonts w:eastAsia="Arial"/>
        </w:rPr>
        <w:footnoteRef/>
      </w:r>
      <w:r>
        <w:t xml:space="preserve"> </w:t>
      </w:r>
      <w:r w:rsidRPr="00081D9E">
        <w:t xml:space="preserve">Minimum Technical Standards and Recommendations for Rehabilitation. WHO, 2016 </w:t>
      </w:r>
      <w:hyperlink r:id="rId124">
        <w:r w:rsidRPr="00081D9E">
          <w:rPr>
            <w:rStyle w:val="Hyperlink"/>
            <w:rFonts w:eastAsiaTheme="majorEastAsia"/>
          </w:rPr>
          <w:t>https://extranet.who.int/emt/sites/default/files/MINIMUM%20TECHNICAL%20STANDARDS.pdf?ua=1</w:t>
        </w:r>
      </w:hyperlink>
    </w:p>
  </w:footnote>
  <w:footnote w:id="146">
    <w:p w14:paraId="3BBEDDBF" w14:textId="77777777" w:rsidR="00925A5F" w:rsidRPr="00081D9E" w:rsidRDefault="00925A5F" w:rsidP="00F81D46">
      <w:pPr>
        <w:pStyle w:val="FootnoteText"/>
      </w:pPr>
      <w:r>
        <w:rPr>
          <w:rStyle w:val="FootnoteReference"/>
          <w:rFonts w:eastAsia="Arial"/>
        </w:rPr>
        <w:footnoteRef/>
      </w:r>
      <w:r w:rsidRPr="00081D9E">
        <w:t xml:space="preserve"> https://extranet.who.int/emt/sites/default/files/MINIMUM%20TECHNICAL%20STANDARDS.pdf</w:t>
      </w:r>
    </w:p>
  </w:footnote>
  <w:footnote w:id="147">
    <w:p w14:paraId="34F01467" w14:textId="77777777" w:rsidR="00925A5F" w:rsidRDefault="00925A5F" w:rsidP="00AD1BC3">
      <w:pPr>
        <w:pStyle w:val="FootnoteText"/>
      </w:pPr>
      <w:r>
        <w:rPr>
          <w:rStyle w:val="FootnoteReference"/>
          <w:rFonts w:eastAsia="Arial"/>
        </w:rPr>
        <w:footnoteRef/>
      </w:r>
      <w:r>
        <w:t xml:space="preserve"> </w:t>
      </w:r>
      <w:r w:rsidRPr="00A40F10">
        <w:rPr>
          <w:color w:val="000000" w:themeColor="text1"/>
        </w:rPr>
        <w:t xml:space="preserve">adapted from </w:t>
      </w:r>
      <w:hyperlink r:id="rId125" w:history="1">
        <w:r w:rsidRPr="00A24563">
          <w:rPr>
            <w:rStyle w:val="Hyperlink"/>
            <w:rFonts w:eastAsia="Arial"/>
          </w:rPr>
          <w:t>https://www.unocha.org/sites/dms/Documents/UN%20OCHA%20Guide%20for%20the%20Military%20v%201.0.pdf</w:t>
        </w:r>
      </w:hyperlink>
      <w:r>
        <w:rPr>
          <w:rStyle w:val="Hyperlink"/>
          <w:rFonts w:eastAsia="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470410"/>
      <w:docPartObj>
        <w:docPartGallery w:val="Watermarks"/>
        <w:docPartUnique/>
      </w:docPartObj>
    </w:sdtPr>
    <w:sdtEndPr/>
    <w:sdtContent>
      <w:p w14:paraId="08723A10" w14:textId="77777777" w:rsidR="00925A5F" w:rsidRDefault="00932B13">
        <w:pPr>
          <w:pStyle w:val="Header"/>
        </w:pPr>
        <w:r>
          <w:rPr>
            <w:noProof/>
          </w:rPr>
          <w:pict w14:anchorId="7C382F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90ED5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47E"/>
    <w:multiLevelType w:val="hybridMultilevel"/>
    <w:tmpl w:val="2C94B9A8"/>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FB754F"/>
    <w:multiLevelType w:val="hybridMultilevel"/>
    <w:tmpl w:val="5F582310"/>
    <w:lvl w:ilvl="0" w:tplc="1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D210D"/>
    <w:multiLevelType w:val="hybridMultilevel"/>
    <w:tmpl w:val="73EA6B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A45088"/>
    <w:multiLevelType w:val="hybridMultilevel"/>
    <w:tmpl w:val="50CC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97428"/>
    <w:multiLevelType w:val="hybridMultilevel"/>
    <w:tmpl w:val="C7E2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128D4"/>
    <w:multiLevelType w:val="multilevel"/>
    <w:tmpl w:val="8D06A67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E9407AD"/>
    <w:multiLevelType w:val="hybridMultilevel"/>
    <w:tmpl w:val="9CB40BA4"/>
    <w:lvl w:ilvl="0" w:tplc="1F926E4A">
      <w:start w:val="1"/>
      <w:numFmt w:val="lowerRoman"/>
      <w:lvlText w:val="%1."/>
      <w:lvlJc w:val="left"/>
      <w:pPr>
        <w:ind w:left="1152" w:hanging="720"/>
      </w:pPr>
      <w:rPr>
        <w:rFonts w:hint="default"/>
      </w:rPr>
    </w:lvl>
    <w:lvl w:ilvl="1" w:tplc="10090019">
      <w:start w:val="1"/>
      <w:numFmt w:val="lowerLetter"/>
      <w:lvlText w:val="%2."/>
      <w:lvlJc w:val="left"/>
      <w:pPr>
        <w:ind w:left="1512" w:hanging="360"/>
      </w:pPr>
    </w:lvl>
    <w:lvl w:ilvl="2" w:tplc="1009001B">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8" w15:restartNumberingAfterBreak="0">
    <w:nsid w:val="0F44615D"/>
    <w:multiLevelType w:val="hybridMultilevel"/>
    <w:tmpl w:val="7BB2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83C3A"/>
    <w:multiLevelType w:val="hybridMultilevel"/>
    <w:tmpl w:val="657A6008"/>
    <w:lvl w:ilvl="0" w:tplc="1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C167D"/>
    <w:multiLevelType w:val="hybridMultilevel"/>
    <w:tmpl w:val="F034B902"/>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51752C5"/>
    <w:multiLevelType w:val="hybridMultilevel"/>
    <w:tmpl w:val="31B07F3E"/>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61A2805"/>
    <w:multiLevelType w:val="hybridMultilevel"/>
    <w:tmpl w:val="25AA5A5E"/>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9D2E71"/>
    <w:multiLevelType w:val="hybridMultilevel"/>
    <w:tmpl w:val="B0D206D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A9C1B98"/>
    <w:multiLevelType w:val="hybridMultilevel"/>
    <w:tmpl w:val="F47282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AF857EF"/>
    <w:multiLevelType w:val="hybridMultilevel"/>
    <w:tmpl w:val="7FD0AE42"/>
    <w:lvl w:ilvl="0" w:tplc="B18AA21A">
      <w:start w:val="1"/>
      <w:numFmt w:val="bullet"/>
      <w:lvlText w:val="•"/>
      <w:lvlJc w:val="left"/>
      <w:pPr>
        <w:tabs>
          <w:tab w:val="num" w:pos="720"/>
        </w:tabs>
        <w:ind w:left="720" w:hanging="360"/>
      </w:pPr>
      <w:rPr>
        <w:rFonts w:ascii="Arial" w:hAnsi="Arial" w:hint="default"/>
      </w:rPr>
    </w:lvl>
    <w:lvl w:ilvl="1" w:tplc="4E522EFE" w:tentative="1">
      <w:start w:val="1"/>
      <w:numFmt w:val="bullet"/>
      <w:lvlText w:val="•"/>
      <w:lvlJc w:val="left"/>
      <w:pPr>
        <w:tabs>
          <w:tab w:val="num" w:pos="1440"/>
        </w:tabs>
        <w:ind w:left="1440" w:hanging="360"/>
      </w:pPr>
      <w:rPr>
        <w:rFonts w:ascii="Arial" w:hAnsi="Arial" w:hint="default"/>
      </w:rPr>
    </w:lvl>
    <w:lvl w:ilvl="2" w:tplc="35CEA9E2" w:tentative="1">
      <w:start w:val="1"/>
      <w:numFmt w:val="bullet"/>
      <w:lvlText w:val="•"/>
      <w:lvlJc w:val="left"/>
      <w:pPr>
        <w:tabs>
          <w:tab w:val="num" w:pos="2160"/>
        </w:tabs>
        <w:ind w:left="2160" w:hanging="360"/>
      </w:pPr>
      <w:rPr>
        <w:rFonts w:ascii="Arial" w:hAnsi="Arial" w:hint="default"/>
      </w:rPr>
    </w:lvl>
    <w:lvl w:ilvl="3" w:tplc="DD883000" w:tentative="1">
      <w:start w:val="1"/>
      <w:numFmt w:val="bullet"/>
      <w:lvlText w:val="•"/>
      <w:lvlJc w:val="left"/>
      <w:pPr>
        <w:tabs>
          <w:tab w:val="num" w:pos="2880"/>
        </w:tabs>
        <w:ind w:left="2880" w:hanging="360"/>
      </w:pPr>
      <w:rPr>
        <w:rFonts w:ascii="Arial" w:hAnsi="Arial" w:hint="default"/>
      </w:rPr>
    </w:lvl>
    <w:lvl w:ilvl="4" w:tplc="DD28FA14" w:tentative="1">
      <w:start w:val="1"/>
      <w:numFmt w:val="bullet"/>
      <w:lvlText w:val="•"/>
      <w:lvlJc w:val="left"/>
      <w:pPr>
        <w:tabs>
          <w:tab w:val="num" w:pos="3600"/>
        </w:tabs>
        <w:ind w:left="3600" w:hanging="360"/>
      </w:pPr>
      <w:rPr>
        <w:rFonts w:ascii="Arial" w:hAnsi="Arial" w:hint="default"/>
      </w:rPr>
    </w:lvl>
    <w:lvl w:ilvl="5" w:tplc="78781B54" w:tentative="1">
      <w:start w:val="1"/>
      <w:numFmt w:val="bullet"/>
      <w:lvlText w:val="•"/>
      <w:lvlJc w:val="left"/>
      <w:pPr>
        <w:tabs>
          <w:tab w:val="num" w:pos="4320"/>
        </w:tabs>
        <w:ind w:left="4320" w:hanging="360"/>
      </w:pPr>
      <w:rPr>
        <w:rFonts w:ascii="Arial" w:hAnsi="Arial" w:hint="default"/>
      </w:rPr>
    </w:lvl>
    <w:lvl w:ilvl="6" w:tplc="EB96A07E" w:tentative="1">
      <w:start w:val="1"/>
      <w:numFmt w:val="bullet"/>
      <w:lvlText w:val="•"/>
      <w:lvlJc w:val="left"/>
      <w:pPr>
        <w:tabs>
          <w:tab w:val="num" w:pos="5040"/>
        </w:tabs>
        <w:ind w:left="5040" w:hanging="360"/>
      </w:pPr>
      <w:rPr>
        <w:rFonts w:ascii="Arial" w:hAnsi="Arial" w:hint="default"/>
      </w:rPr>
    </w:lvl>
    <w:lvl w:ilvl="7" w:tplc="6CD2419C" w:tentative="1">
      <w:start w:val="1"/>
      <w:numFmt w:val="bullet"/>
      <w:lvlText w:val="•"/>
      <w:lvlJc w:val="left"/>
      <w:pPr>
        <w:tabs>
          <w:tab w:val="num" w:pos="5760"/>
        </w:tabs>
        <w:ind w:left="5760" w:hanging="360"/>
      </w:pPr>
      <w:rPr>
        <w:rFonts w:ascii="Arial" w:hAnsi="Arial" w:hint="default"/>
      </w:rPr>
    </w:lvl>
    <w:lvl w:ilvl="8" w:tplc="737CE2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F7C0475"/>
    <w:multiLevelType w:val="hybridMultilevel"/>
    <w:tmpl w:val="353490D0"/>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FD85F4B"/>
    <w:multiLevelType w:val="multilevel"/>
    <w:tmpl w:val="8438EFE0"/>
    <w:lvl w:ilvl="0">
      <w:start w:val="1"/>
      <w:numFmt w:val="decimal"/>
      <w:lvlText w:val="%1."/>
      <w:lvlJc w:val="left"/>
      <w:pPr>
        <w:ind w:left="1080" w:hanging="360"/>
      </w:pPr>
    </w:lvl>
    <w:lvl w:ilvl="1">
      <w:start w:val="1"/>
      <w:numFmt w:val="decimal"/>
      <w:isLgl/>
      <w:lvlText w:val="%1.%2"/>
      <w:lvlJc w:val="left"/>
      <w:pPr>
        <w:ind w:left="1335" w:hanging="61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FE53E5F"/>
    <w:multiLevelType w:val="multilevel"/>
    <w:tmpl w:val="60D8B174"/>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0E76F1A"/>
    <w:multiLevelType w:val="multilevel"/>
    <w:tmpl w:val="05028A16"/>
    <w:lvl w:ilvl="0">
      <w:start w:val="1"/>
      <w:numFmt w:val="decimal"/>
      <w:lvlText w:val="%1."/>
      <w:lvlJc w:val="left"/>
      <w:pPr>
        <w:ind w:left="1080" w:hanging="360"/>
      </w:pPr>
    </w:lvl>
    <w:lvl w:ilvl="1">
      <w:start w:val="5"/>
      <w:numFmt w:val="decimal"/>
      <w:isLgl/>
      <w:lvlText w:val="%1.%2"/>
      <w:lvlJc w:val="left"/>
      <w:pPr>
        <w:ind w:left="1215" w:hanging="49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30F28B0"/>
    <w:multiLevelType w:val="hybridMultilevel"/>
    <w:tmpl w:val="667E50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7C84EE3"/>
    <w:multiLevelType w:val="hybridMultilevel"/>
    <w:tmpl w:val="30442A2A"/>
    <w:lvl w:ilvl="0" w:tplc="7D6AECCE">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7ED596B"/>
    <w:multiLevelType w:val="hybridMultilevel"/>
    <w:tmpl w:val="5A8E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F472DC"/>
    <w:multiLevelType w:val="hybridMultilevel"/>
    <w:tmpl w:val="B1AE0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F555F1"/>
    <w:multiLevelType w:val="hybridMultilevel"/>
    <w:tmpl w:val="27F68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2F5CB9"/>
    <w:multiLevelType w:val="hybridMultilevel"/>
    <w:tmpl w:val="BACCBE6E"/>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2F86630C"/>
    <w:multiLevelType w:val="multilevel"/>
    <w:tmpl w:val="BBE02DA6"/>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F934884"/>
    <w:multiLevelType w:val="hybridMultilevel"/>
    <w:tmpl w:val="63E23B72"/>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27B6883"/>
    <w:multiLevelType w:val="hybridMultilevel"/>
    <w:tmpl w:val="3F0AB22C"/>
    <w:lvl w:ilvl="0" w:tplc="461E7350">
      <w:start w:val="1"/>
      <w:numFmt w:val="decimal"/>
      <w:lvlText w:val="%1."/>
      <w:lvlJc w:val="left"/>
      <w:pPr>
        <w:ind w:left="720" w:hanging="360"/>
      </w:pPr>
      <w:rPr>
        <w:rFonts w:eastAsia="Times New Roman"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1E4FD4"/>
    <w:multiLevelType w:val="hybridMultilevel"/>
    <w:tmpl w:val="33A83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3F0B36"/>
    <w:multiLevelType w:val="hybridMultilevel"/>
    <w:tmpl w:val="CFC2CE1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4456BE9"/>
    <w:multiLevelType w:val="multilevel"/>
    <w:tmpl w:val="795E6C44"/>
    <w:lvl w:ilvl="0">
      <w:start w:val="6"/>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388A35B1"/>
    <w:multiLevelType w:val="hybridMultilevel"/>
    <w:tmpl w:val="244006CA"/>
    <w:lvl w:ilvl="0" w:tplc="B9B4A29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9A24DFF"/>
    <w:multiLevelType w:val="hybridMultilevel"/>
    <w:tmpl w:val="0EA0688A"/>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404604CE"/>
    <w:multiLevelType w:val="hybridMultilevel"/>
    <w:tmpl w:val="32B83770"/>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410F1ABC"/>
    <w:multiLevelType w:val="hybridMultilevel"/>
    <w:tmpl w:val="C414EA30"/>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41785CEF"/>
    <w:multiLevelType w:val="hybridMultilevel"/>
    <w:tmpl w:val="9CB40BA4"/>
    <w:lvl w:ilvl="0" w:tplc="1F926E4A">
      <w:start w:val="1"/>
      <w:numFmt w:val="lowerRoman"/>
      <w:lvlText w:val="%1."/>
      <w:lvlJc w:val="left"/>
      <w:pPr>
        <w:ind w:left="1152" w:hanging="720"/>
      </w:pPr>
      <w:rPr>
        <w:rFonts w:hint="default"/>
      </w:rPr>
    </w:lvl>
    <w:lvl w:ilvl="1" w:tplc="10090019">
      <w:start w:val="1"/>
      <w:numFmt w:val="lowerLetter"/>
      <w:lvlText w:val="%2."/>
      <w:lvlJc w:val="left"/>
      <w:pPr>
        <w:ind w:left="1512" w:hanging="360"/>
      </w:pPr>
    </w:lvl>
    <w:lvl w:ilvl="2" w:tplc="1009001B">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7" w15:restartNumberingAfterBreak="0">
    <w:nsid w:val="41E647E5"/>
    <w:multiLevelType w:val="hybridMultilevel"/>
    <w:tmpl w:val="B882D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43B53403"/>
    <w:multiLevelType w:val="hybridMultilevel"/>
    <w:tmpl w:val="1D20B4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46DE07BA"/>
    <w:multiLevelType w:val="multilevel"/>
    <w:tmpl w:val="70B68F78"/>
    <w:lvl w:ilvl="0">
      <w:start w:val="1"/>
      <w:numFmt w:val="decimal"/>
      <w:lvlText w:val="%1."/>
      <w:lvlJc w:val="left"/>
      <w:pPr>
        <w:ind w:left="1080" w:hanging="360"/>
      </w:pPr>
    </w:lvl>
    <w:lvl w:ilvl="1">
      <w:start w:val="5"/>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46EC09B7"/>
    <w:multiLevelType w:val="multilevel"/>
    <w:tmpl w:val="9DDEDA3C"/>
    <w:lvl w:ilvl="0">
      <w:start w:val="1"/>
      <w:numFmt w:val="decimal"/>
      <w:lvlText w:val="%1."/>
      <w:lvlJc w:val="left"/>
      <w:pPr>
        <w:ind w:left="1080" w:hanging="360"/>
      </w:pPr>
    </w:lvl>
    <w:lvl w:ilvl="1">
      <w:start w:val="1"/>
      <w:numFmt w:val="decimal"/>
      <w:isLgl/>
      <w:lvlText w:val="%1.%2"/>
      <w:lvlJc w:val="left"/>
      <w:pPr>
        <w:ind w:left="1335" w:hanging="615"/>
      </w:pPr>
      <w:rPr>
        <w:rFonts w:hint="default"/>
      </w:rPr>
    </w:lvl>
    <w:lvl w:ilvl="2">
      <w:start w:val="1"/>
      <w:numFmt w:val="decimal"/>
      <w:isLgl/>
      <w:lvlText w:val="%1.%2.%3"/>
      <w:lvlJc w:val="left"/>
      <w:pPr>
        <w:ind w:left="1440" w:hanging="720"/>
      </w:pPr>
      <w:rPr>
        <w:rFonts w:hint="default"/>
      </w:rPr>
    </w:lvl>
    <w:lvl w:ilvl="3">
      <w:start w:val="4"/>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489F302D"/>
    <w:multiLevelType w:val="multilevel"/>
    <w:tmpl w:val="B5343152"/>
    <w:lvl w:ilvl="0">
      <w:start w:val="5"/>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992307D"/>
    <w:multiLevelType w:val="hybridMultilevel"/>
    <w:tmpl w:val="ABBA7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AEF738A"/>
    <w:multiLevelType w:val="hybridMultilevel"/>
    <w:tmpl w:val="6B423318"/>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4BB94859"/>
    <w:multiLevelType w:val="multilevel"/>
    <w:tmpl w:val="7B98D234"/>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4C157C42"/>
    <w:multiLevelType w:val="hybridMultilevel"/>
    <w:tmpl w:val="7FB82888"/>
    <w:lvl w:ilvl="0" w:tplc="1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532421"/>
    <w:multiLevelType w:val="hybridMultilevel"/>
    <w:tmpl w:val="68C49B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A31916"/>
    <w:multiLevelType w:val="hybridMultilevel"/>
    <w:tmpl w:val="178A5E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E1421C6"/>
    <w:multiLevelType w:val="hybridMultilevel"/>
    <w:tmpl w:val="A4DE7910"/>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4FE41EC1"/>
    <w:multiLevelType w:val="multilevel"/>
    <w:tmpl w:val="0C38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F82DB3"/>
    <w:multiLevelType w:val="hybridMultilevel"/>
    <w:tmpl w:val="EFA094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51A44026"/>
    <w:multiLevelType w:val="hybridMultilevel"/>
    <w:tmpl w:val="074A2640"/>
    <w:lvl w:ilvl="0" w:tplc="CAFA4DAA">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 w15:restartNumberingAfterBreak="0">
    <w:nsid w:val="51F55C7B"/>
    <w:multiLevelType w:val="hybridMultilevel"/>
    <w:tmpl w:val="6130E14A"/>
    <w:lvl w:ilvl="0" w:tplc="6F8A5CBA">
      <w:start w:val="1"/>
      <w:numFmt w:val="bullet"/>
      <w:lvlText w:val="-"/>
      <w:lvlJc w:val="left"/>
      <w:pPr>
        <w:tabs>
          <w:tab w:val="num" w:pos="720"/>
        </w:tabs>
        <w:ind w:left="720" w:hanging="360"/>
      </w:pPr>
      <w:rPr>
        <w:rFonts w:ascii="Arial" w:hAnsi="Arial" w:hint="default"/>
      </w:rPr>
    </w:lvl>
    <w:lvl w:ilvl="1" w:tplc="B5FAD824" w:tentative="1">
      <w:start w:val="1"/>
      <w:numFmt w:val="bullet"/>
      <w:lvlText w:val="-"/>
      <w:lvlJc w:val="left"/>
      <w:pPr>
        <w:tabs>
          <w:tab w:val="num" w:pos="1440"/>
        </w:tabs>
        <w:ind w:left="1440" w:hanging="360"/>
      </w:pPr>
      <w:rPr>
        <w:rFonts w:ascii="Arial" w:hAnsi="Arial" w:hint="default"/>
      </w:rPr>
    </w:lvl>
    <w:lvl w:ilvl="2" w:tplc="77A8C234" w:tentative="1">
      <w:start w:val="1"/>
      <w:numFmt w:val="bullet"/>
      <w:lvlText w:val="-"/>
      <w:lvlJc w:val="left"/>
      <w:pPr>
        <w:tabs>
          <w:tab w:val="num" w:pos="2160"/>
        </w:tabs>
        <w:ind w:left="2160" w:hanging="360"/>
      </w:pPr>
      <w:rPr>
        <w:rFonts w:ascii="Arial" w:hAnsi="Arial" w:hint="default"/>
      </w:rPr>
    </w:lvl>
    <w:lvl w:ilvl="3" w:tplc="D3421DAA" w:tentative="1">
      <w:start w:val="1"/>
      <w:numFmt w:val="bullet"/>
      <w:lvlText w:val="-"/>
      <w:lvlJc w:val="left"/>
      <w:pPr>
        <w:tabs>
          <w:tab w:val="num" w:pos="2880"/>
        </w:tabs>
        <w:ind w:left="2880" w:hanging="360"/>
      </w:pPr>
      <w:rPr>
        <w:rFonts w:ascii="Arial" w:hAnsi="Arial" w:hint="default"/>
      </w:rPr>
    </w:lvl>
    <w:lvl w:ilvl="4" w:tplc="547A2690" w:tentative="1">
      <w:start w:val="1"/>
      <w:numFmt w:val="bullet"/>
      <w:lvlText w:val="-"/>
      <w:lvlJc w:val="left"/>
      <w:pPr>
        <w:tabs>
          <w:tab w:val="num" w:pos="3600"/>
        </w:tabs>
        <w:ind w:left="3600" w:hanging="360"/>
      </w:pPr>
      <w:rPr>
        <w:rFonts w:ascii="Arial" w:hAnsi="Arial" w:hint="default"/>
      </w:rPr>
    </w:lvl>
    <w:lvl w:ilvl="5" w:tplc="ADFE9FB8" w:tentative="1">
      <w:start w:val="1"/>
      <w:numFmt w:val="bullet"/>
      <w:lvlText w:val="-"/>
      <w:lvlJc w:val="left"/>
      <w:pPr>
        <w:tabs>
          <w:tab w:val="num" w:pos="4320"/>
        </w:tabs>
        <w:ind w:left="4320" w:hanging="360"/>
      </w:pPr>
      <w:rPr>
        <w:rFonts w:ascii="Arial" w:hAnsi="Arial" w:hint="default"/>
      </w:rPr>
    </w:lvl>
    <w:lvl w:ilvl="6" w:tplc="E448588E" w:tentative="1">
      <w:start w:val="1"/>
      <w:numFmt w:val="bullet"/>
      <w:lvlText w:val="-"/>
      <w:lvlJc w:val="left"/>
      <w:pPr>
        <w:tabs>
          <w:tab w:val="num" w:pos="5040"/>
        </w:tabs>
        <w:ind w:left="5040" w:hanging="360"/>
      </w:pPr>
      <w:rPr>
        <w:rFonts w:ascii="Arial" w:hAnsi="Arial" w:hint="default"/>
      </w:rPr>
    </w:lvl>
    <w:lvl w:ilvl="7" w:tplc="D06AFA7E" w:tentative="1">
      <w:start w:val="1"/>
      <w:numFmt w:val="bullet"/>
      <w:lvlText w:val="-"/>
      <w:lvlJc w:val="left"/>
      <w:pPr>
        <w:tabs>
          <w:tab w:val="num" w:pos="5760"/>
        </w:tabs>
        <w:ind w:left="5760" w:hanging="360"/>
      </w:pPr>
      <w:rPr>
        <w:rFonts w:ascii="Arial" w:hAnsi="Arial" w:hint="default"/>
      </w:rPr>
    </w:lvl>
    <w:lvl w:ilvl="8" w:tplc="72FA636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3AF2FAA"/>
    <w:multiLevelType w:val="hybridMultilevel"/>
    <w:tmpl w:val="D4DEF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3B34B0E"/>
    <w:multiLevelType w:val="multilevel"/>
    <w:tmpl w:val="342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200DAE"/>
    <w:multiLevelType w:val="multilevel"/>
    <w:tmpl w:val="E74276C4"/>
    <w:lvl w:ilvl="0">
      <w:start w:val="1"/>
      <w:numFmt w:val="decimal"/>
      <w:lvlText w:val="%1."/>
      <w:lvlJc w:val="left"/>
      <w:pPr>
        <w:ind w:left="720" w:hanging="360"/>
      </w:pPr>
    </w:lvl>
    <w:lvl w:ilvl="1">
      <w:start w:val="4"/>
      <w:numFmt w:val="decimal"/>
      <w:isLgl/>
      <w:lvlText w:val="%1.%2"/>
      <w:lvlJc w:val="left"/>
      <w:pPr>
        <w:ind w:left="915" w:hanging="55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945628B"/>
    <w:multiLevelType w:val="hybridMultilevel"/>
    <w:tmpl w:val="1CA672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042400"/>
    <w:multiLevelType w:val="multilevel"/>
    <w:tmpl w:val="816EC696"/>
    <w:lvl w:ilvl="0">
      <w:start w:val="5"/>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BA47D9C"/>
    <w:multiLevelType w:val="hybridMultilevel"/>
    <w:tmpl w:val="458C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BB328CC"/>
    <w:multiLevelType w:val="hybridMultilevel"/>
    <w:tmpl w:val="AA08A4F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5D485608"/>
    <w:multiLevelType w:val="hybridMultilevel"/>
    <w:tmpl w:val="6BBED136"/>
    <w:lvl w:ilvl="0" w:tplc="10090001">
      <w:start w:val="1"/>
      <w:numFmt w:val="bullet"/>
      <w:lvlText w:val=""/>
      <w:lvlJc w:val="left"/>
      <w:pPr>
        <w:ind w:left="1485" w:hanging="360"/>
      </w:pPr>
      <w:rPr>
        <w:rFonts w:ascii="Symbol" w:hAnsi="Symbol"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abstractNum w:abstractNumId="61" w15:restartNumberingAfterBreak="0">
    <w:nsid w:val="5DFE1812"/>
    <w:multiLevelType w:val="hybridMultilevel"/>
    <w:tmpl w:val="35149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2C5532"/>
    <w:multiLevelType w:val="hybridMultilevel"/>
    <w:tmpl w:val="762A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99654A"/>
    <w:multiLevelType w:val="hybridMultilevel"/>
    <w:tmpl w:val="119E58D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64" w15:restartNumberingAfterBreak="0">
    <w:nsid w:val="64542E66"/>
    <w:multiLevelType w:val="hybridMultilevel"/>
    <w:tmpl w:val="918A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26357B"/>
    <w:multiLevelType w:val="hybridMultilevel"/>
    <w:tmpl w:val="E9FE454E"/>
    <w:lvl w:ilvl="0" w:tplc="7F9297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B26753"/>
    <w:multiLevelType w:val="hybridMultilevel"/>
    <w:tmpl w:val="330E0B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67D35CA1"/>
    <w:multiLevelType w:val="multilevel"/>
    <w:tmpl w:val="8790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48412A"/>
    <w:multiLevelType w:val="hybridMultilevel"/>
    <w:tmpl w:val="7070E4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B7F4317"/>
    <w:multiLevelType w:val="hybridMultilevel"/>
    <w:tmpl w:val="2040B8D6"/>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6CCD35E3"/>
    <w:multiLevelType w:val="multilevel"/>
    <w:tmpl w:val="AF4A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D7F6459"/>
    <w:multiLevelType w:val="multilevel"/>
    <w:tmpl w:val="F1EE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2359D6"/>
    <w:multiLevelType w:val="hybridMultilevel"/>
    <w:tmpl w:val="51523FC8"/>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6FD62C1E"/>
    <w:multiLevelType w:val="hybridMultilevel"/>
    <w:tmpl w:val="914A7222"/>
    <w:lvl w:ilvl="0" w:tplc="A0DC83FC">
      <w:start w:val="1"/>
      <w:numFmt w:val="decimal"/>
      <w:lvlText w:val="%1."/>
      <w:lvlJc w:val="left"/>
      <w:pPr>
        <w:ind w:left="454" w:hanging="34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707D36F7"/>
    <w:multiLevelType w:val="hybridMultilevel"/>
    <w:tmpl w:val="D4CC3F74"/>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25867DC"/>
    <w:multiLevelType w:val="hybridMultilevel"/>
    <w:tmpl w:val="565A471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6" w15:restartNumberingAfterBreak="0">
    <w:nsid w:val="72A16706"/>
    <w:multiLevelType w:val="multilevel"/>
    <w:tmpl w:val="0D3279E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76F735F1"/>
    <w:multiLevelType w:val="hybridMultilevel"/>
    <w:tmpl w:val="B52AADDE"/>
    <w:lvl w:ilvl="0" w:tplc="1009000F">
      <w:start w:val="4"/>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77A4156A"/>
    <w:multiLevelType w:val="multilevel"/>
    <w:tmpl w:val="C942881E"/>
    <w:lvl w:ilvl="0">
      <w:start w:val="1"/>
      <w:numFmt w:val="lowerLetter"/>
      <w:lvlText w:val="(%1)"/>
      <w:lvlJc w:val="left"/>
      <w:rPr>
        <w:rFonts w:ascii="Arial" w:eastAsia="Arial" w:hAnsi="Arial" w:cs="Arial"/>
        <w:b w:val="0"/>
        <w:bCs w:val="0"/>
        <w:i w:val="0"/>
        <w:iCs w:val="0"/>
        <w:smallCaps w:val="0"/>
        <w:strike w:val="0"/>
        <w:color w:val="565656"/>
        <w:spacing w:val="0"/>
        <w:w w:val="100"/>
        <w:position w:val="0"/>
        <w:sz w:val="22"/>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A5F4E91"/>
    <w:multiLevelType w:val="hybridMultilevel"/>
    <w:tmpl w:val="BFD030FA"/>
    <w:lvl w:ilvl="0" w:tplc="7F929792">
      <w:numFmt w:val="bullet"/>
      <w:lvlText w:val="-"/>
      <w:lvlJc w:val="left"/>
      <w:pPr>
        <w:ind w:left="1080" w:hanging="360"/>
      </w:pPr>
      <w:rPr>
        <w:rFonts w:ascii="Calibri" w:eastAsiaTheme="minorEastAsia"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0" w15:restartNumberingAfterBreak="0">
    <w:nsid w:val="7D4B014B"/>
    <w:multiLevelType w:val="hybridMultilevel"/>
    <w:tmpl w:val="56B83794"/>
    <w:lvl w:ilvl="0" w:tplc="7AE4E5B0">
      <w:start w:val="1"/>
      <w:numFmt w:val="upperLetter"/>
      <w:lvlText w:val="%1."/>
      <w:lvlJc w:val="left"/>
      <w:pPr>
        <w:ind w:left="360" w:hanging="36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 w15:restartNumberingAfterBreak="0">
    <w:nsid w:val="7EC406EF"/>
    <w:multiLevelType w:val="hybridMultilevel"/>
    <w:tmpl w:val="462215E0"/>
    <w:lvl w:ilvl="0" w:tplc="C008AD0C">
      <w:start w:val="1"/>
      <w:numFmt w:val="bullet"/>
      <w:lvlText w:val=""/>
      <w:lvlJc w:val="left"/>
      <w:pPr>
        <w:ind w:left="284" w:hanging="171"/>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15:restartNumberingAfterBreak="0">
    <w:nsid w:val="7ED92AB1"/>
    <w:multiLevelType w:val="hybridMultilevel"/>
    <w:tmpl w:val="2B7206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70"/>
  </w:num>
  <w:num w:numId="3">
    <w:abstractNumId w:val="59"/>
  </w:num>
  <w:num w:numId="4">
    <w:abstractNumId w:val="39"/>
  </w:num>
  <w:num w:numId="5">
    <w:abstractNumId w:val="61"/>
  </w:num>
  <w:num w:numId="6">
    <w:abstractNumId w:val="46"/>
  </w:num>
  <w:num w:numId="7">
    <w:abstractNumId w:val="47"/>
  </w:num>
  <w:num w:numId="8">
    <w:abstractNumId w:val="55"/>
  </w:num>
  <w:num w:numId="9">
    <w:abstractNumId w:val="28"/>
  </w:num>
  <w:num w:numId="10">
    <w:abstractNumId w:val="16"/>
  </w:num>
  <w:num w:numId="11">
    <w:abstractNumId w:val="10"/>
  </w:num>
  <w:num w:numId="12">
    <w:abstractNumId w:val="1"/>
  </w:num>
  <w:num w:numId="13">
    <w:abstractNumId w:val="81"/>
  </w:num>
  <w:num w:numId="14">
    <w:abstractNumId w:val="35"/>
  </w:num>
  <w:num w:numId="15">
    <w:abstractNumId w:val="72"/>
  </w:num>
  <w:num w:numId="16">
    <w:abstractNumId w:val="12"/>
  </w:num>
  <w:num w:numId="17">
    <w:abstractNumId w:val="11"/>
  </w:num>
  <w:num w:numId="18">
    <w:abstractNumId w:val="74"/>
  </w:num>
  <w:num w:numId="19">
    <w:abstractNumId w:val="43"/>
  </w:num>
  <w:num w:numId="20">
    <w:abstractNumId w:val="48"/>
  </w:num>
  <w:num w:numId="21">
    <w:abstractNumId w:val="69"/>
  </w:num>
  <w:num w:numId="22">
    <w:abstractNumId w:val="27"/>
  </w:num>
  <w:num w:numId="23">
    <w:abstractNumId w:val="13"/>
  </w:num>
  <w:num w:numId="24">
    <w:abstractNumId w:val="4"/>
  </w:num>
  <w:num w:numId="25">
    <w:abstractNumId w:val="23"/>
  </w:num>
  <w:num w:numId="26">
    <w:abstractNumId w:val="15"/>
  </w:num>
  <w:num w:numId="27">
    <w:abstractNumId w:val="19"/>
  </w:num>
  <w:num w:numId="28">
    <w:abstractNumId w:val="31"/>
  </w:num>
  <w:num w:numId="29">
    <w:abstractNumId w:val="21"/>
  </w:num>
  <w:num w:numId="30">
    <w:abstractNumId w:val="34"/>
  </w:num>
  <w:num w:numId="31">
    <w:abstractNumId w:val="37"/>
  </w:num>
  <w:num w:numId="32">
    <w:abstractNumId w:val="33"/>
  </w:num>
  <w:num w:numId="33">
    <w:abstractNumId w:val="32"/>
  </w:num>
  <w:num w:numId="34">
    <w:abstractNumId w:val="64"/>
  </w:num>
  <w:num w:numId="35">
    <w:abstractNumId w:val="65"/>
  </w:num>
  <w:num w:numId="36">
    <w:abstractNumId w:val="9"/>
  </w:num>
  <w:num w:numId="37">
    <w:abstractNumId w:val="45"/>
  </w:num>
  <w:num w:numId="38">
    <w:abstractNumId w:val="2"/>
  </w:num>
  <w:num w:numId="39">
    <w:abstractNumId w:val="22"/>
  </w:num>
  <w:num w:numId="40">
    <w:abstractNumId w:val="62"/>
  </w:num>
  <w:num w:numId="41">
    <w:abstractNumId w:val="58"/>
  </w:num>
  <w:num w:numId="42">
    <w:abstractNumId w:val="5"/>
  </w:num>
  <w:num w:numId="43">
    <w:abstractNumId w:val="38"/>
  </w:num>
  <w:num w:numId="44">
    <w:abstractNumId w:val="29"/>
  </w:num>
  <w:num w:numId="45">
    <w:abstractNumId w:val="56"/>
  </w:num>
  <w:num w:numId="46">
    <w:abstractNumId w:val="82"/>
  </w:num>
  <w:num w:numId="47">
    <w:abstractNumId w:val="24"/>
  </w:num>
  <w:num w:numId="48">
    <w:abstractNumId w:val="42"/>
  </w:num>
  <w:num w:numId="49">
    <w:abstractNumId w:val="53"/>
  </w:num>
  <w:num w:numId="50">
    <w:abstractNumId w:val="79"/>
  </w:num>
  <w:num w:numId="51">
    <w:abstractNumId w:val="50"/>
  </w:num>
  <w:num w:numId="52">
    <w:abstractNumId w:val="40"/>
  </w:num>
  <w:num w:numId="53">
    <w:abstractNumId w:val="26"/>
  </w:num>
  <w:num w:numId="54">
    <w:abstractNumId w:val="75"/>
  </w:num>
  <w:num w:numId="55">
    <w:abstractNumId w:val="68"/>
  </w:num>
  <w:num w:numId="56">
    <w:abstractNumId w:val="63"/>
  </w:num>
  <w:num w:numId="57">
    <w:abstractNumId w:val="52"/>
  </w:num>
  <w:num w:numId="58">
    <w:abstractNumId w:val="76"/>
  </w:num>
  <w:num w:numId="59">
    <w:abstractNumId w:val="36"/>
  </w:num>
  <w:num w:numId="60">
    <w:abstractNumId w:val="80"/>
  </w:num>
  <w:num w:numId="61">
    <w:abstractNumId w:val="51"/>
  </w:num>
  <w:num w:numId="62">
    <w:abstractNumId w:val="18"/>
  </w:num>
  <w:num w:numId="63">
    <w:abstractNumId w:val="6"/>
  </w:num>
  <w:num w:numId="64">
    <w:abstractNumId w:val="44"/>
  </w:num>
  <w:num w:numId="65">
    <w:abstractNumId w:val="0"/>
  </w:num>
  <w:num w:numId="66">
    <w:abstractNumId w:val="17"/>
  </w:num>
  <w:num w:numId="67">
    <w:abstractNumId w:val="66"/>
  </w:num>
  <w:num w:numId="68">
    <w:abstractNumId w:val="67"/>
  </w:num>
  <w:num w:numId="69">
    <w:abstractNumId w:val="54"/>
  </w:num>
  <w:num w:numId="70">
    <w:abstractNumId w:val="71"/>
  </w:num>
  <w:num w:numId="71">
    <w:abstractNumId w:val="49"/>
  </w:num>
  <w:num w:numId="72">
    <w:abstractNumId w:val="73"/>
  </w:num>
  <w:num w:numId="73">
    <w:abstractNumId w:val="3"/>
  </w:num>
  <w:num w:numId="74">
    <w:abstractNumId w:val="20"/>
  </w:num>
  <w:num w:numId="75">
    <w:abstractNumId w:val="14"/>
  </w:num>
  <w:num w:numId="76">
    <w:abstractNumId w:val="60"/>
  </w:num>
  <w:num w:numId="77">
    <w:abstractNumId w:val="25"/>
  </w:num>
  <w:num w:numId="78">
    <w:abstractNumId w:val="30"/>
  </w:num>
  <w:num w:numId="79">
    <w:abstractNumId w:val="7"/>
  </w:num>
  <w:num w:numId="80">
    <w:abstractNumId w:val="77"/>
  </w:num>
  <w:num w:numId="81">
    <w:abstractNumId w:val="8"/>
  </w:num>
  <w:num w:numId="82">
    <w:abstractNumId w:val="57"/>
  </w:num>
  <w:num w:numId="83">
    <w:abstractNumId w:val="41"/>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RTON, Ian">
    <w15:presenceInfo w15:providerId="AD" w15:userId="S-1-5-21-1446143339-2250552318-1255726049-146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4E"/>
    <w:rsid w:val="00000811"/>
    <w:rsid w:val="00000B95"/>
    <w:rsid w:val="00001FC9"/>
    <w:rsid w:val="00003378"/>
    <w:rsid w:val="000053B5"/>
    <w:rsid w:val="00007238"/>
    <w:rsid w:val="00007B81"/>
    <w:rsid w:val="00011BA6"/>
    <w:rsid w:val="00011E73"/>
    <w:rsid w:val="000124D8"/>
    <w:rsid w:val="0001501A"/>
    <w:rsid w:val="00015A2D"/>
    <w:rsid w:val="000205B0"/>
    <w:rsid w:val="00026263"/>
    <w:rsid w:val="00027CE4"/>
    <w:rsid w:val="00034AB8"/>
    <w:rsid w:val="000366A1"/>
    <w:rsid w:val="00036A01"/>
    <w:rsid w:val="000403CA"/>
    <w:rsid w:val="00041461"/>
    <w:rsid w:val="00041582"/>
    <w:rsid w:val="00041755"/>
    <w:rsid w:val="00044CA7"/>
    <w:rsid w:val="00045D93"/>
    <w:rsid w:val="00046A7B"/>
    <w:rsid w:val="000537CA"/>
    <w:rsid w:val="00054005"/>
    <w:rsid w:val="00055014"/>
    <w:rsid w:val="00063399"/>
    <w:rsid w:val="00064D3C"/>
    <w:rsid w:val="000652F1"/>
    <w:rsid w:val="00066809"/>
    <w:rsid w:val="00070FE0"/>
    <w:rsid w:val="00071A4A"/>
    <w:rsid w:val="0007624E"/>
    <w:rsid w:val="00076268"/>
    <w:rsid w:val="00076AC2"/>
    <w:rsid w:val="0007717D"/>
    <w:rsid w:val="000775F2"/>
    <w:rsid w:val="000813E9"/>
    <w:rsid w:val="0008354D"/>
    <w:rsid w:val="000849D0"/>
    <w:rsid w:val="00084DF5"/>
    <w:rsid w:val="00085121"/>
    <w:rsid w:val="00086CC9"/>
    <w:rsid w:val="00086E61"/>
    <w:rsid w:val="00087707"/>
    <w:rsid w:val="0008771D"/>
    <w:rsid w:val="00090453"/>
    <w:rsid w:val="000908F5"/>
    <w:rsid w:val="0009163B"/>
    <w:rsid w:val="00091897"/>
    <w:rsid w:val="000952D2"/>
    <w:rsid w:val="000A0EE0"/>
    <w:rsid w:val="000A1129"/>
    <w:rsid w:val="000A11D5"/>
    <w:rsid w:val="000A2088"/>
    <w:rsid w:val="000A2912"/>
    <w:rsid w:val="000A2E7D"/>
    <w:rsid w:val="000A4AFE"/>
    <w:rsid w:val="000A570D"/>
    <w:rsid w:val="000A673E"/>
    <w:rsid w:val="000B14B2"/>
    <w:rsid w:val="000B22D4"/>
    <w:rsid w:val="000B4E96"/>
    <w:rsid w:val="000B667D"/>
    <w:rsid w:val="000C083F"/>
    <w:rsid w:val="000C14D8"/>
    <w:rsid w:val="000C310B"/>
    <w:rsid w:val="000C3B8B"/>
    <w:rsid w:val="000C43F8"/>
    <w:rsid w:val="000C629C"/>
    <w:rsid w:val="000C6E34"/>
    <w:rsid w:val="000C7EAC"/>
    <w:rsid w:val="000D00E8"/>
    <w:rsid w:val="000D13B2"/>
    <w:rsid w:val="000D1B8F"/>
    <w:rsid w:val="000D2C37"/>
    <w:rsid w:val="000D4BB0"/>
    <w:rsid w:val="000D563E"/>
    <w:rsid w:val="000D7FA1"/>
    <w:rsid w:val="000E0160"/>
    <w:rsid w:val="000E0AD2"/>
    <w:rsid w:val="000E0B80"/>
    <w:rsid w:val="000E3A03"/>
    <w:rsid w:val="000E4AC3"/>
    <w:rsid w:val="000E5D49"/>
    <w:rsid w:val="000E5DB2"/>
    <w:rsid w:val="000F0DE9"/>
    <w:rsid w:val="000F12D6"/>
    <w:rsid w:val="000F146C"/>
    <w:rsid w:val="000F1570"/>
    <w:rsid w:val="000F4293"/>
    <w:rsid w:val="000F519F"/>
    <w:rsid w:val="000F602F"/>
    <w:rsid w:val="000F6FD1"/>
    <w:rsid w:val="000F727E"/>
    <w:rsid w:val="000F779D"/>
    <w:rsid w:val="000F7FAE"/>
    <w:rsid w:val="001003D3"/>
    <w:rsid w:val="001034D2"/>
    <w:rsid w:val="00103E15"/>
    <w:rsid w:val="00104C1D"/>
    <w:rsid w:val="00104F26"/>
    <w:rsid w:val="0010647D"/>
    <w:rsid w:val="001106B5"/>
    <w:rsid w:val="001111E6"/>
    <w:rsid w:val="00111660"/>
    <w:rsid w:val="00112FB8"/>
    <w:rsid w:val="00114B48"/>
    <w:rsid w:val="00116417"/>
    <w:rsid w:val="00120D25"/>
    <w:rsid w:val="001220FE"/>
    <w:rsid w:val="0012243D"/>
    <w:rsid w:val="00124B51"/>
    <w:rsid w:val="0012677B"/>
    <w:rsid w:val="001313E6"/>
    <w:rsid w:val="0013238A"/>
    <w:rsid w:val="00137A02"/>
    <w:rsid w:val="00137E5F"/>
    <w:rsid w:val="00140775"/>
    <w:rsid w:val="0014096D"/>
    <w:rsid w:val="00141EA5"/>
    <w:rsid w:val="00143653"/>
    <w:rsid w:val="00143C84"/>
    <w:rsid w:val="00143DD4"/>
    <w:rsid w:val="00145D24"/>
    <w:rsid w:val="00147760"/>
    <w:rsid w:val="001513A5"/>
    <w:rsid w:val="00151838"/>
    <w:rsid w:val="00152D9F"/>
    <w:rsid w:val="00152F96"/>
    <w:rsid w:val="00153C12"/>
    <w:rsid w:val="00154525"/>
    <w:rsid w:val="0015680F"/>
    <w:rsid w:val="00156EC9"/>
    <w:rsid w:val="00157831"/>
    <w:rsid w:val="00157D69"/>
    <w:rsid w:val="00162898"/>
    <w:rsid w:val="0016512E"/>
    <w:rsid w:val="0016612D"/>
    <w:rsid w:val="00170C51"/>
    <w:rsid w:val="00172C14"/>
    <w:rsid w:val="001738FD"/>
    <w:rsid w:val="001741F6"/>
    <w:rsid w:val="00174D0C"/>
    <w:rsid w:val="00176944"/>
    <w:rsid w:val="00177B32"/>
    <w:rsid w:val="00180FA0"/>
    <w:rsid w:val="00181312"/>
    <w:rsid w:val="00181F58"/>
    <w:rsid w:val="001831DB"/>
    <w:rsid w:val="00183C66"/>
    <w:rsid w:val="00183F65"/>
    <w:rsid w:val="001862CA"/>
    <w:rsid w:val="001862E9"/>
    <w:rsid w:val="00186916"/>
    <w:rsid w:val="00186C01"/>
    <w:rsid w:val="00191624"/>
    <w:rsid w:val="00192410"/>
    <w:rsid w:val="001926E0"/>
    <w:rsid w:val="00194691"/>
    <w:rsid w:val="00194AF6"/>
    <w:rsid w:val="001972CD"/>
    <w:rsid w:val="001A185C"/>
    <w:rsid w:val="001A34A0"/>
    <w:rsid w:val="001A6CBF"/>
    <w:rsid w:val="001A7E08"/>
    <w:rsid w:val="001B1B48"/>
    <w:rsid w:val="001B25A9"/>
    <w:rsid w:val="001B2B72"/>
    <w:rsid w:val="001B2CCF"/>
    <w:rsid w:val="001B3C11"/>
    <w:rsid w:val="001B570F"/>
    <w:rsid w:val="001B69A4"/>
    <w:rsid w:val="001B6C14"/>
    <w:rsid w:val="001B76E9"/>
    <w:rsid w:val="001C0C47"/>
    <w:rsid w:val="001C296F"/>
    <w:rsid w:val="001C3977"/>
    <w:rsid w:val="001C76F2"/>
    <w:rsid w:val="001D01FB"/>
    <w:rsid w:val="001D1FEC"/>
    <w:rsid w:val="001D30E5"/>
    <w:rsid w:val="001D34E2"/>
    <w:rsid w:val="001D6174"/>
    <w:rsid w:val="001D6CF7"/>
    <w:rsid w:val="001D7848"/>
    <w:rsid w:val="001E1080"/>
    <w:rsid w:val="001E17C5"/>
    <w:rsid w:val="001E1C66"/>
    <w:rsid w:val="001E42A6"/>
    <w:rsid w:val="001E5ED3"/>
    <w:rsid w:val="001E60FA"/>
    <w:rsid w:val="001E64FB"/>
    <w:rsid w:val="001E77B5"/>
    <w:rsid w:val="001E7BA4"/>
    <w:rsid w:val="001E7C34"/>
    <w:rsid w:val="001F115A"/>
    <w:rsid w:val="001F4299"/>
    <w:rsid w:val="001F632E"/>
    <w:rsid w:val="001F7E8E"/>
    <w:rsid w:val="001F7EC2"/>
    <w:rsid w:val="00200EB7"/>
    <w:rsid w:val="00200EE2"/>
    <w:rsid w:val="00201AD2"/>
    <w:rsid w:val="00201B54"/>
    <w:rsid w:val="00201D5B"/>
    <w:rsid w:val="00202116"/>
    <w:rsid w:val="00204932"/>
    <w:rsid w:val="0020565C"/>
    <w:rsid w:val="00206BBB"/>
    <w:rsid w:val="00207221"/>
    <w:rsid w:val="00215A8D"/>
    <w:rsid w:val="0022206F"/>
    <w:rsid w:val="00223A4E"/>
    <w:rsid w:val="0022428D"/>
    <w:rsid w:val="00224738"/>
    <w:rsid w:val="00224D08"/>
    <w:rsid w:val="002257B8"/>
    <w:rsid w:val="00226042"/>
    <w:rsid w:val="00226EB0"/>
    <w:rsid w:val="0023206F"/>
    <w:rsid w:val="002333FA"/>
    <w:rsid w:val="002338AE"/>
    <w:rsid w:val="0023542C"/>
    <w:rsid w:val="0023596D"/>
    <w:rsid w:val="00235CED"/>
    <w:rsid w:val="00235F24"/>
    <w:rsid w:val="00236509"/>
    <w:rsid w:val="0024074C"/>
    <w:rsid w:val="0024195B"/>
    <w:rsid w:val="0024382A"/>
    <w:rsid w:val="00245064"/>
    <w:rsid w:val="00245112"/>
    <w:rsid w:val="00245918"/>
    <w:rsid w:val="00247553"/>
    <w:rsid w:val="00247572"/>
    <w:rsid w:val="00253972"/>
    <w:rsid w:val="00253C85"/>
    <w:rsid w:val="002548F0"/>
    <w:rsid w:val="00255015"/>
    <w:rsid w:val="00256568"/>
    <w:rsid w:val="00256927"/>
    <w:rsid w:val="00256FE4"/>
    <w:rsid w:val="0025733C"/>
    <w:rsid w:val="002619D0"/>
    <w:rsid w:val="00262D96"/>
    <w:rsid w:val="00263702"/>
    <w:rsid w:val="00265B3E"/>
    <w:rsid w:val="00266E80"/>
    <w:rsid w:val="00267AA7"/>
    <w:rsid w:val="002707C7"/>
    <w:rsid w:val="002729F7"/>
    <w:rsid w:val="00272A33"/>
    <w:rsid w:val="002748FE"/>
    <w:rsid w:val="0027662D"/>
    <w:rsid w:val="00277438"/>
    <w:rsid w:val="00282568"/>
    <w:rsid w:val="00282C66"/>
    <w:rsid w:val="002838B0"/>
    <w:rsid w:val="00283B67"/>
    <w:rsid w:val="00284C9E"/>
    <w:rsid w:val="00284EDC"/>
    <w:rsid w:val="0028568C"/>
    <w:rsid w:val="00285A3F"/>
    <w:rsid w:val="00285AC2"/>
    <w:rsid w:val="0028625C"/>
    <w:rsid w:val="0028661A"/>
    <w:rsid w:val="00286757"/>
    <w:rsid w:val="00293F27"/>
    <w:rsid w:val="002949CD"/>
    <w:rsid w:val="00297433"/>
    <w:rsid w:val="00297A5E"/>
    <w:rsid w:val="002A385C"/>
    <w:rsid w:val="002A4590"/>
    <w:rsid w:val="002A4CD1"/>
    <w:rsid w:val="002A62E2"/>
    <w:rsid w:val="002A685E"/>
    <w:rsid w:val="002A6E41"/>
    <w:rsid w:val="002A7A3E"/>
    <w:rsid w:val="002B16D4"/>
    <w:rsid w:val="002B2628"/>
    <w:rsid w:val="002B2950"/>
    <w:rsid w:val="002B4965"/>
    <w:rsid w:val="002B4C6D"/>
    <w:rsid w:val="002B4C9E"/>
    <w:rsid w:val="002B591A"/>
    <w:rsid w:val="002B61D4"/>
    <w:rsid w:val="002B6B3A"/>
    <w:rsid w:val="002C01C3"/>
    <w:rsid w:val="002C0D2D"/>
    <w:rsid w:val="002C2A6E"/>
    <w:rsid w:val="002C2AD5"/>
    <w:rsid w:val="002C2D3F"/>
    <w:rsid w:val="002C2E86"/>
    <w:rsid w:val="002C39B3"/>
    <w:rsid w:val="002C4715"/>
    <w:rsid w:val="002C4E7D"/>
    <w:rsid w:val="002C5128"/>
    <w:rsid w:val="002C5A27"/>
    <w:rsid w:val="002C67C9"/>
    <w:rsid w:val="002C6ADC"/>
    <w:rsid w:val="002C7E6E"/>
    <w:rsid w:val="002D0A2B"/>
    <w:rsid w:val="002D2591"/>
    <w:rsid w:val="002D2CE7"/>
    <w:rsid w:val="002D2F89"/>
    <w:rsid w:val="002D481B"/>
    <w:rsid w:val="002D4A55"/>
    <w:rsid w:val="002D6352"/>
    <w:rsid w:val="002D6CFE"/>
    <w:rsid w:val="002D7827"/>
    <w:rsid w:val="002E12D0"/>
    <w:rsid w:val="002E2171"/>
    <w:rsid w:val="002E4E66"/>
    <w:rsid w:val="002E50DC"/>
    <w:rsid w:val="002E54D2"/>
    <w:rsid w:val="002E5A43"/>
    <w:rsid w:val="002E6202"/>
    <w:rsid w:val="002E6278"/>
    <w:rsid w:val="002E6756"/>
    <w:rsid w:val="002F11C9"/>
    <w:rsid w:val="002F206E"/>
    <w:rsid w:val="002F3EEF"/>
    <w:rsid w:val="00300B38"/>
    <w:rsid w:val="003013B6"/>
    <w:rsid w:val="003018E2"/>
    <w:rsid w:val="0030364D"/>
    <w:rsid w:val="003039FD"/>
    <w:rsid w:val="00306626"/>
    <w:rsid w:val="00307AA2"/>
    <w:rsid w:val="00307CE4"/>
    <w:rsid w:val="0031028C"/>
    <w:rsid w:val="00310562"/>
    <w:rsid w:val="003105C3"/>
    <w:rsid w:val="00311279"/>
    <w:rsid w:val="003114B4"/>
    <w:rsid w:val="0031262D"/>
    <w:rsid w:val="00312BAE"/>
    <w:rsid w:val="00313BB7"/>
    <w:rsid w:val="00315947"/>
    <w:rsid w:val="003159E4"/>
    <w:rsid w:val="00315FF2"/>
    <w:rsid w:val="00316B2A"/>
    <w:rsid w:val="003210E5"/>
    <w:rsid w:val="00324E5A"/>
    <w:rsid w:val="00325331"/>
    <w:rsid w:val="003305C6"/>
    <w:rsid w:val="00334F71"/>
    <w:rsid w:val="00336209"/>
    <w:rsid w:val="00336718"/>
    <w:rsid w:val="00337749"/>
    <w:rsid w:val="00340D2A"/>
    <w:rsid w:val="00340E73"/>
    <w:rsid w:val="00345B35"/>
    <w:rsid w:val="00346016"/>
    <w:rsid w:val="00346DCF"/>
    <w:rsid w:val="00347AA3"/>
    <w:rsid w:val="00352AAA"/>
    <w:rsid w:val="00353498"/>
    <w:rsid w:val="00353E2E"/>
    <w:rsid w:val="00354F6E"/>
    <w:rsid w:val="00357E2D"/>
    <w:rsid w:val="00360EC9"/>
    <w:rsid w:val="00360F76"/>
    <w:rsid w:val="00360F90"/>
    <w:rsid w:val="00364C70"/>
    <w:rsid w:val="00374570"/>
    <w:rsid w:val="003804EB"/>
    <w:rsid w:val="00382317"/>
    <w:rsid w:val="003840A1"/>
    <w:rsid w:val="0038485E"/>
    <w:rsid w:val="00384BF3"/>
    <w:rsid w:val="00385C00"/>
    <w:rsid w:val="00385F27"/>
    <w:rsid w:val="003868FF"/>
    <w:rsid w:val="00386D32"/>
    <w:rsid w:val="00387F88"/>
    <w:rsid w:val="00391573"/>
    <w:rsid w:val="0039195B"/>
    <w:rsid w:val="003920D7"/>
    <w:rsid w:val="00392175"/>
    <w:rsid w:val="00392434"/>
    <w:rsid w:val="00392852"/>
    <w:rsid w:val="0039488D"/>
    <w:rsid w:val="00394A42"/>
    <w:rsid w:val="0039541F"/>
    <w:rsid w:val="00396EC6"/>
    <w:rsid w:val="0039703E"/>
    <w:rsid w:val="003975E1"/>
    <w:rsid w:val="00397B23"/>
    <w:rsid w:val="003A0372"/>
    <w:rsid w:val="003A05CB"/>
    <w:rsid w:val="003A1348"/>
    <w:rsid w:val="003A2A0E"/>
    <w:rsid w:val="003A304D"/>
    <w:rsid w:val="003A3661"/>
    <w:rsid w:val="003A36C7"/>
    <w:rsid w:val="003A5244"/>
    <w:rsid w:val="003A73E6"/>
    <w:rsid w:val="003A7973"/>
    <w:rsid w:val="003B01B1"/>
    <w:rsid w:val="003B0D8B"/>
    <w:rsid w:val="003B12DA"/>
    <w:rsid w:val="003B18D9"/>
    <w:rsid w:val="003B4C6C"/>
    <w:rsid w:val="003C04AA"/>
    <w:rsid w:val="003C0E43"/>
    <w:rsid w:val="003C19C0"/>
    <w:rsid w:val="003C272E"/>
    <w:rsid w:val="003C4353"/>
    <w:rsid w:val="003C5204"/>
    <w:rsid w:val="003C57B5"/>
    <w:rsid w:val="003C61EC"/>
    <w:rsid w:val="003C6C0A"/>
    <w:rsid w:val="003C7609"/>
    <w:rsid w:val="003D10C0"/>
    <w:rsid w:val="003D1C58"/>
    <w:rsid w:val="003D2D62"/>
    <w:rsid w:val="003D3FCD"/>
    <w:rsid w:val="003D7FC1"/>
    <w:rsid w:val="003E34D2"/>
    <w:rsid w:val="003E3973"/>
    <w:rsid w:val="003E3983"/>
    <w:rsid w:val="003E4F83"/>
    <w:rsid w:val="003E6C8D"/>
    <w:rsid w:val="003E7BA9"/>
    <w:rsid w:val="003F04B9"/>
    <w:rsid w:val="003F0E16"/>
    <w:rsid w:val="003F116A"/>
    <w:rsid w:val="003F287E"/>
    <w:rsid w:val="003F343C"/>
    <w:rsid w:val="003F4018"/>
    <w:rsid w:val="003F4168"/>
    <w:rsid w:val="003F448A"/>
    <w:rsid w:val="003F723F"/>
    <w:rsid w:val="003F7636"/>
    <w:rsid w:val="00400564"/>
    <w:rsid w:val="00401CB9"/>
    <w:rsid w:val="0040212E"/>
    <w:rsid w:val="004025D4"/>
    <w:rsid w:val="00410ADE"/>
    <w:rsid w:val="004132DD"/>
    <w:rsid w:val="00413AD4"/>
    <w:rsid w:val="00420C3A"/>
    <w:rsid w:val="0042140D"/>
    <w:rsid w:val="004223CD"/>
    <w:rsid w:val="0042347D"/>
    <w:rsid w:val="00425FFE"/>
    <w:rsid w:val="00426D08"/>
    <w:rsid w:val="00427263"/>
    <w:rsid w:val="00430518"/>
    <w:rsid w:val="0043171C"/>
    <w:rsid w:val="0043216C"/>
    <w:rsid w:val="00434717"/>
    <w:rsid w:val="00434932"/>
    <w:rsid w:val="004355E5"/>
    <w:rsid w:val="004375A7"/>
    <w:rsid w:val="00440CD0"/>
    <w:rsid w:val="00440F0E"/>
    <w:rsid w:val="00442E6A"/>
    <w:rsid w:val="0044327C"/>
    <w:rsid w:val="00446F4F"/>
    <w:rsid w:val="0044726E"/>
    <w:rsid w:val="004477F8"/>
    <w:rsid w:val="00450005"/>
    <w:rsid w:val="0045056E"/>
    <w:rsid w:val="00451EC8"/>
    <w:rsid w:val="00452568"/>
    <w:rsid w:val="00455A4C"/>
    <w:rsid w:val="00456AEE"/>
    <w:rsid w:val="00460651"/>
    <w:rsid w:val="00461089"/>
    <w:rsid w:val="00461BAA"/>
    <w:rsid w:val="004621CB"/>
    <w:rsid w:val="004628E9"/>
    <w:rsid w:val="00462AFD"/>
    <w:rsid w:val="00466008"/>
    <w:rsid w:val="00466121"/>
    <w:rsid w:val="004713AD"/>
    <w:rsid w:val="00474058"/>
    <w:rsid w:val="0047469F"/>
    <w:rsid w:val="004768C4"/>
    <w:rsid w:val="00476A4F"/>
    <w:rsid w:val="00476B3D"/>
    <w:rsid w:val="0048071B"/>
    <w:rsid w:val="004845ED"/>
    <w:rsid w:val="004856D8"/>
    <w:rsid w:val="0048775F"/>
    <w:rsid w:val="0049052D"/>
    <w:rsid w:val="00491BA5"/>
    <w:rsid w:val="00494B28"/>
    <w:rsid w:val="00495FBB"/>
    <w:rsid w:val="0049643D"/>
    <w:rsid w:val="004964A0"/>
    <w:rsid w:val="004967F8"/>
    <w:rsid w:val="004A1309"/>
    <w:rsid w:val="004A1AD5"/>
    <w:rsid w:val="004B26DF"/>
    <w:rsid w:val="004B2D0F"/>
    <w:rsid w:val="004B469C"/>
    <w:rsid w:val="004B74CC"/>
    <w:rsid w:val="004C1F98"/>
    <w:rsid w:val="004C20C6"/>
    <w:rsid w:val="004C595C"/>
    <w:rsid w:val="004D17DB"/>
    <w:rsid w:val="004D2D39"/>
    <w:rsid w:val="004D47D4"/>
    <w:rsid w:val="004D5C8D"/>
    <w:rsid w:val="004D6620"/>
    <w:rsid w:val="004D74CC"/>
    <w:rsid w:val="004D7503"/>
    <w:rsid w:val="004D7FC8"/>
    <w:rsid w:val="004E0B1D"/>
    <w:rsid w:val="004E2AFF"/>
    <w:rsid w:val="004E2DBF"/>
    <w:rsid w:val="004E3047"/>
    <w:rsid w:val="004E4601"/>
    <w:rsid w:val="004E50AC"/>
    <w:rsid w:val="004E51D0"/>
    <w:rsid w:val="004E5498"/>
    <w:rsid w:val="004E5FBF"/>
    <w:rsid w:val="004E69C0"/>
    <w:rsid w:val="004F027B"/>
    <w:rsid w:val="004F0D0F"/>
    <w:rsid w:val="004F12B3"/>
    <w:rsid w:val="004F1CDA"/>
    <w:rsid w:val="004F349B"/>
    <w:rsid w:val="004F3CD3"/>
    <w:rsid w:val="004F4160"/>
    <w:rsid w:val="005025AE"/>
    <w:rsid w:val="0050293B"/>
    <w:rsid w:val="0050381F"/>
    <w:rsid w:val="005102DD"/>
    <w:rsid w:val="00511F0B"/>
    <w:rsid w:val="00512E07"/>
    <w:rsid w:val="00513D90"/>
    <w:rsid w:val="0051496E"/>
    <w:rsid w:val="005240F9"/>
    <w:rsid w:val="00525673"/>
    <w:rsid w:val="0052632A"/>
    <w:rsid w:val="0052638A"/>
    <w:rsid w:val="0052790E"/>
    <w:rsid w:val="005305F1"/>
    <w:rsid w:val="00530A30"/>
    <w:rsid w:val="00530AE9"/>
    <w:rsid w:val="00530EC0"/>
    <w:rsid w:val="005311BA"/>
    <w:rsid w:val="0053245F"/>
    <w:rsid w:val="00535326"/>
    <w:rsid w:val="00536AFA"/>
    <w:rsid w:val="0053708E"/>
    <w:rsid w:val="0053711C"/>
    <w:rsid w:val="00537681"/>
    <w:rsid w:val="00537DFD"/>
    <w:rsid w:val="00540650"/>
    <w:rsid w:val="0054135F"/>
    <w:rsid w:val="005415D2"/>
    <w:rsid w:val="0054165A"/>
    <w:rsid w:val="00541E7A"/>
    <w:rsid w:val="00542F7E"/>
    <w:rsid w:val="005443F5"/>
    <w:rsid w:val="00544AAC"/>
    <w:rsid w:val="00545C04"/>
    <w:rsid w:val="00550611"/>
    <w:rsid w:val="00550C38"/>
    <w:rsid w:val="005523CC"/>
    <w:rsid w:val="00552490"/>
    <w:rsid w:val="0055528C"/>
    <w:rsid w:val="00556BBA"/>
    <w:rsid w:val="005572AA"/>
    <w:rsid w:val="00562E66"/>
    <w:rsid w:val="00565091"/>
    <w:rsid w:val="0056592C"/>
    <w:rsid w:val="005660FA"/>
    <w:rsid w:val="00566521"/>
    <w:rsid w:val="0056721C"/>
    <w:rsid w:val="005717A2"/>
    <w:rsid w:val="0057228E"/>
    <w:rsid w:val="00573E1B"/>
    <w:rsid w:val="00574C1F"/>
    <w:rsid w:val="00575D00"/>
    <w:rsid w:val="005774B9"/>
    <w:rsid w:val="005777D7"/>
    <w:rsid w:val="00584C47"/>
    <w:rsid w:val="005852FF"/>
    <w:rsid w:val="005857CE"/>
    <w:rsid w:val="00587708"/>
    <w:rsid w:val="00587B9B"/>
    <w:rsid w:val="00587F48"/>
    <w:rsid w:val="00591DEB"/>
    <w:rsid w:val="00592044"/>
    <w:rsid w:val="005920BA"/>
    <w:rsid w:val="00592769"/>
    <w:rsid w:val="0059292B"/>
    <w:rsid w:val="00592E66"/>
    <w:rsid w:val="00593985"/>
    <w:rsid w:val="00594CBC"/>
    <w:rsid w:val="00597A14"/>
    <w:rsid w:val="005A1C9E"/>
    <w:rsid w:val="005A2143"/>
    <w:rsid w:val="005A36C7"/>
    <w:rsid w:val="005A4983"/>
    <w:rsid w:val="005A5281"/>
    <w:rsid w:val="005A556E"/>
    <w:rsid w:val="005A7979"/>
    <w:rsid w:val="005A7A49"/>
    <w:rsid w:val="005B1B18"/>
    <w:rsid w:val="005B21BE"/>
    <w:rsid w:val="005B3529"/>
    <w:rsid w:val="005B7950"/>
    <w:rsid w:val="005C0148"/>
    <w:rsid w:val="005C0C79"/>
    <w:rsid w:val="005C202F"/>
    <w:rsid w:val="005C2650"/>
    <w:rsid w:val="005C32CA"/>
    <w:rsid w:val="005C3E04"/>
    <w:rsid w:val="005C455A"/>
    <w:rsid w:val="005C7765"/>
    <w:rsid w:val="005D03CA"/>
    <w:rsid w:val="005D23D5"/>
    <w:rsid w:val="005D2744"/>
    <w:rsid w:val="005D4572"/>
    <w:rsid w:val="005D5A22"/>
    <w:rsid w:val="005D5F89"/>
    <w:rsid w:val="005E0D70"/>
    <w:rsid w:val="005E4345"/>
    <w:rsid w:val="005E4B01"/>
    <w:rsid w:val="005E4E1E"/>
    <w:rsid w:val="005E654C"/>
    <w:rsid w:val="005E7EE4"/>
    <w:rsid w:val="005F30C4"/>
    <w:rsid w:val="005F5697"/>
    <w:rsid w:val="005F6CB7"/>
    <w:rsid w:val="005F7391"/>
    <w:rsid w:val="005F7A1C"/>
    <w:rsid w:val="006007B9"/>
    <w:rsid w:val="0060119D"/>
    <w:rsid w:val="0060200D"/>
    <w:rsid w:val="00602D09"/>
    <w:rsid w:val="006045C6"/>
    <w:rsid w:val="00604F14"/>
    <w:rsid w:val="006060D8"/>
    <w:rsid w:val="00606211"/>
    <w:rsid w:val="00606E02"/>
    <w:rsid w:val="00610175"/>
    <w:rsid w:val="006128D7"/>
    <w:rsid w:val="00613A86"/>
    <w:rsid w:val="006212CF"/>
    <w:rsid w:val="00622517"/>
    <w:rsid w:val="0062305E"/>
    <w:rsid w:val="00623B10"/>
    <w:rsid w:val="006241DF"/>
    <w:rsid w:val="0062571F"/>
    <w:rsid w:val="00625D7D"/>
    <w:rsid w:val="006266C7"/>
    <w:rsid w:val="00626D32"/>
    <w:rsid w:val="00630463"/>
    <w:rsid w:val="0063498B"/>
    <w:rsid w:val="006363E3"/>
    <w:rsid w:val="00643838"/>
    <w:rsid w:val="0064394A"/>
    <w:rsid w:val="00643B9B"/>
    <w:rsid w:val="00644AE1"/>
    <w:rsid w:val="00646E0E"/>
    <w:rsid w:val="00646EB4"/>
    <w:rsid w:val="00651C27"/>
    <w:rsid w:val="0065279C"/>
    <w:rsid w:val="006532AF"/>
    <w:rsid w:val="00653FF5"/>
    <w:rsid w:val="006545FD"/>
    <w:rsid w:val="00654A9F"/>
    <w:rsid w:val="00654B90"/>
    <w:rsid w:val="006609E7"/>
    <w:rsid w:val="00662A6F"/>
    <w:rsid w:val="00662CF3"/>
    <w:rsid w:val="00663BC9"/>
    <w:rsid w:val="00664411"/>
    <w:rsid w:val="00667F28"/>
    <w:rsid w:val="00670F51"/>
    <w:rsid w:val="00673749"/>
    <w:rsid w:val="00675F99"/>
    <w:rsid w:val="006768A8"/>
    <w:rsid w:val="00676921"/>
    <w:rsid w:val="00680A09"/>
    <w:rsid w:val="006828AD"/>
    <w:rsid w:val="006830A6"/>
    <w:rsid w:val="00683A23"/>
    <w:rsid w:val="00683DC6"/>
    <w:rsid w:val="0068503A"/>
    <w:rsid w:val="00686585"/>
    <w:rsid w:val="00687038"/>
    <w:rsid w:val="00687C5A"/>
    <w:rsid w:val="00694E43"/>
    <w:rsid w:val="00694F8F"/>
    <w:rsid w:val="00696E4A"/>
    <w:rsid w:val="006A0954"/>
    <w:rsid w:val="006A0CA4"/>
    <w:rsid w:val="006A2B1A"/>
    <w:rsid w:val="006A30ED"/>
    <w:rsid w:val="006A3ACC"/>
    <w:rsid w:val="006A3C50"/>
    <w:rsid w:val="006A74F4"/>
    <w:rsid w:val="006A7886"/>
    <w:rsid w:val="006B0DE8"/>
    <w:rsid w:val="006B1B33"/>
    <w:rsid w:val="006B36AA"/>
    <w:rsid w:val="006B3763"/>
    <w:rsid w:val="006B3863"/>
    <w:rsid w:val="006B4890"/>
    <w:rsid w:val="006B4A64"/>
    <w:rsid w:val="006B5B1C"/>
    <w:rsid w:val="006B79CB"/>
    <w:rsid w:val="006C21EF"/>
    <w:rsid w:val="006C3470"/>
    <w:rsid w:val="006C38A1"/>
    <w:rsid w:val="006C456B"/>
    <w:rsid w:val="006D133E"/>
    <w:rsid w:val="006D14E2"/>
    <w:rsid w:val="006D1B1E"/>
    <w:rsid w:val="006D1F45"/>
    <w:rsid w:val="006D26B0"/>
    <w:rsid w:val="006D412A"/>
    <w:rsid w:val="006E0028"/>
    <w:rsid w:val="006E41DC"/>
    <w:rsid w:val="006E48A9"/>
    <w:rsid w:val="006E66EC"/>
    <w:rsid w:val="006E693D"/>
    <w:rsid w:val="006E6BF4"/>
    <w:rsid w:val="006E6CC1"/>
    <w:rsid w:val="006E6F65"/>
    <w:rsid w:val="006F0791"/>
    <w:rsid w:val="006F16BB"/>
    <w:rsid w:val="006F18AF"/>
    <w:rsid w:val="006F307A"/>
    <w:rsid w:val="006F368E"/>
    <w:rsid w:val="006F39C8"/>
    <w:rsid w:val="006F3A6C"/>
    <w:rsid w:val="006F43D3"/>
    <w:rsid w:val="006F5352"/>
    <w:rsid w:val="006F6E8A"/>
    <w:rsid w:val="00700421"/>
    <w:rsid w:val="00700936"/>
    <w:rsid w:val="00701669"/>
    <w:rsid w:val="00701BCE"/>
    <w:rsid w:val="00701CDF"/>
    <w:rsid w:val="0070400E"/>
    <w:rsid w:val="007042CC"/>
    <w:rsid w:val="00704975"/>
    <w:rsid w:val="00704C37"/>
    <w:rsid w:val="007052E3"/>
    <w:rsid w:val="007055A0"/>
    <w:rsid w:val="00705BBD"/>
    <w:rsid w:val="0071014E"/>
    <w:rsid w:val="00710E7C"/>
    <w:rsid w:val="00712C99"/>
    <w:rsid w:val="0071605D"/>
    <w:rsid w:val="00716D74"/>
    <w:rsid w:val="00716FB6"/>
    <w:rsid w:val="0071781D"/>
    <w:rsid w:val="00717D33"/>
    <w:rsid w:val="007203D5"/>
    <w:rsid w:val="00723D4E"/>
    <w:rsid w:val="00726142"/>
    <w:rsid w:val="0073022A"/>
    <w:rsid w:val="00730D2C"/>
    <w:rsid w:val="00732BAA"/>
    <w:rsid w:val="00734BA9"/>
    <w:rsid w:val="00734C26"/>
    <w:rsid w:val="007353A4"/>
    <w:rsid w:val="007405E9"/>
    <w:rsid w:val="007410EC"/>
    <w:rsid w:val="007414BC"/>
    <w:rsid w:val="007455C9"/>
    <w:rsid w:val="00745C39"/>
    <w:rsid w:val="007464D5"/>
    <w:rsid w:val="007473C8"/>
    <w:rsid w:val="007477F1"/>
    <w:rsid w:val="00750601"/>
    <w:rsid w:val="00750D52"/>
    <w:rsid w:val="00752A95"/>
    <w:rsid w:val="007532FD"/>
    <w:rsid w:val="0075347A"/>
    <w:rsid w:val="00753514"/>
    <w:rsid w:val="00753768"/>
    <w:rsid w:val="00754FB0"/>
    <w:rsid w:val="007557AA"/>
    <w:rsid w:val="007565B1"/>
    <w:rsid w:val="00756C6A"/>
    <w:rsid w:val="00757D63"/>
    <w:rsid w:val="00760E68"/>
    <w:rsid w:val="007610CE"/>
    <w:rsid w:val="007612F9"/>
    <w:rsid w:val="007627B7"/>
    <w:rsid w:val="00762EE7"/>
    <w:rsid w:val="00764130"/>
    <w:rsid w:val="0076535B"/>
    <w:rsid w:val="00767DF3"/>
    <w:rsid w:val="00767F8E"/>
    <w:rsid w:val="0077041F"/>
    <w:rsid w:val="00771FA7"/>
    <w:rsid w:val="0077201F"/>
    <w:rsid w:val="007727E0"/>
    <w:rsid w:val="00772B39"/>
    <w:rsid w:val="007735A7"/>
    <w:rsid w:val="00775141"/>
    <w:rsid w:val="007751FC"/>
    <w:rsid w:val="007755D5"/>
    <w:rsid w:val="00777A37"/>
    <w:rsid w:val="00780650"/>
    <w:rsid w:val="00783412"/>
    <w:rsid w:val="00786064"/>
    <w:rsid w:val="00790D2D"/>
    <w:rsid w:val="00792BFF"/>
    <w:rsid w:val="00792EF3"/>
    <w:rsid w:val="007932A8"/>
    <w:rsid w:val="00794ECD"/>
    <w:rsid w:val="007961A6"/>
    <w:rsid w:val="0079655A"/>
    <w:rsid w:val="00796B0A"/>
    <w:rsid w:val="0079751F"/>
    <w:rsid w:val="0079776D"/>
    <w:rsid w:val="0079791C"/>
    <w:rsid w:val="007A4E98"/>
    <w:rsid w:val="007A74C1"/>
    <w:rsid w:val="007B01DF"/>
    <w:rsid w:val="007B0DA1"/>
    <w:rsid w:val="007B1BA9"/>
    <w:rsid w:val="007B31C7"/>
    <w:rsid w:val="007B3713"/>
    <w:rsid w:val="007B38CF"/>
    <w:rsid w:val="007B441C"/>
    <w:rsid w:val="007B559D"/>
    <w:rsid w:val="007B57A9"/>
    <w:rsid w:val="007B5AC9"/>
    <w:rsid w:val="007B6499"/>
    <w:rsid w:val="007B6CD1"/>
    <w:rsid w:val="007C17E3"/>
    <w:rsid w:val="007C1A1A"/>
    <w:rsid w:val="007C1BBE"/>
    <w:rsid w:val="007C1E79"/>
    <w:rsid w:val="007C26B9"/>
    <w:rsid w:val="007C37A6"/>
    <w:rsid w:val="007C3812"/>
    <w:rsid w:val="007C3D43"/>
    <w:rsid w:val="007C4867"/>
    <w:rsid w:val="007C783F"/>
    <w:rsid w:val="007C7E15"/>
    <w:rsid w:val="007D1F86"/>
    <w:rsid w:val="007D3F85"/>
    <w:rsid w:val="007D46F9"/>
    <w:rsid w:val="007D486F"/>
    <w:rsid w:val="007D490F"/>
    <w:rsid w:val="007D4F90"/>
    <w:rsid w:val="007D6878"/>
    <w:rsid w:val="007D6ACC"/>
    <w:rsid w:val="007D6DEE"/>
    <w:rsid w:val="007D7D34"/>
    <w:rsid w:val="007D7D9B"/>
    <w:rsid w:val="007E0B69"/>
    <w:rsid w:val="007E0C20"/>
    <w:rsid w:val="007E21D1"/>
    <w:rsid w:val="007E5258"/>
    <w:rsid w:val="007E52F3"/>
    <w:rsid w:val="007E652E"/>
    <w:rsid w:val="007E665E"/>
    <w:rsid w:val="007E6D36"/>
    <w:rsid w:val="007E7792"/>
    <w:rsid w:val="007E7DD4"/>
    <w:rsid w:val="007F060D"/>
    <w:rsid w:val="007F0E15"/>
    <w:rsid w:val="007F1400"/>
    <w:rsid w:val="007F28FB"/>
    <w:rsid w:val="007F3710"/>
    <w:rsid w:val="007F6DF6"/>
    <w:rsid w:val="008015A0"/>
    <w:rsid w:val="008017F0"/>
    <w:rsid w:val="00801CFD"/>
    <w:rsid w:val="00802602"/>
    <w:rsid w:val="00802C0C"/>
    <w:rsid w:val="00803616"/>
    <w:rsid w:val="00804908"/>
    <w:rsid w:val="00804BD9"/>
    <w:rsid w:val="008056C4"/>
    <w:rsid w:val="00805733"/>
    <w:rsid w:val="00807955"/>
    <w:rsid w:val="0081040E"/>
    <w:rsid w:val="00810561"/>
    <w:rsid w:val="00810AE1"/>
    <w:rsid w:val="0081284D"/>
    <w:rsid w:val="008129A9"/>
    <w:rsid w:val="00812D87"/>
    <w:rsid w:val="008148EE"/>
    <w:rsid w:val="0081612A"/>
    <w:rsid w:val="00816D36"/>
    <w:rsid w:val="00817538"/>
    <w:rsid w:val="00817C12"/>
    <w:rsid w:val="00817D3D"/>
    <w:rsid w:val="00817E3F"/>
    <w:rsid w:val="00820A75"/>
    <w:rsid w:val="00820EF5"/>
    <w:rsid w:val="00821B14"/>
    <w:rsid w:val="008221B5"/>
    <w:rsid w:val="00823123"/>
    <w:rsid w:val="0082381D"/>
    <w:rsid w:val="00824084"/>
    <w:rsid w:val="00827A15"/>
    <w:rsid w:val="0083541A"/>
    <w:rsid w:val="00837133"/>
    <w:rsid w:val="00840E32"/>
    <w:rsid w:val="00841247"/>
    <w:rsid w:val="00843B2D"/>
    <w:rsid w:val="008505D9"/>
    <w:rsid w:val="008506C8"/>
    <w:rsid w:val="0085170D"/>
    <w:rsid w:val="008518D0"/>
    <w:rsid w:val="00853499"/>
    <w:rsid w:val="00853F23"/>
    <w:rsid w:val="00854CCF"/>
    <w:rsid w:val="00855797"/>
    <w:rsid w:val="00855AF9"/>
    <w:rsid w:val="00860540"/>
    <w:rsid w:val="008608CA"/>
    <w:rsid w:val="00861C45"/>
    <w:rsid w:val="00862008"/>
    <w:rsid w:val="00862169"/>
    <w:rsid w:val="00862770"/>
    <w:rsid w:val="00863397"/>
    <w:rsid w:val="008633B9"/>
    <w:rsid w:val="00863B92"/>
    <w:rsid w:val="00865D67"/>
    <w:rsid w:val="00865ED7"/>
    <w:rsid w:val="00866AE5"/>
    <w:rsid w:val="008673F2"/>
    <w:rsid w:val="00867620"/>
    <w:rsid w:val="008679A8"/>
    <w:rsid w:val="008767A9"/>
    <w:rsid w:val="00877375"/>
    <w:rsid w:val="00877DC6"/>
    <w:rsid w:val="00881105"/>
    <w:rsid w:val="008812E9"/>
    <w:rsid w:val="00881BED"/>
    <w:rsid w:val="00881F40"/>
    <w:rsid w:val="00882E4C"/>
    <w:rsid w:val="00883042"/>
    <w:rsid w:val="008839C9"/>
    <w:rsid w:val="008840D1"/>
    <w:rsid w:val="00886227"/>
    <w:rsid w:val="00890254"/>
    <w:rsid w:val="00890C8D"/>
    <w:rsid w:val="00891B1D"/>
    <w:rsid w:val="00891CB1"/>
    <w:rsid w:val="00892F1C"/>
    <w:rsid w:val="0089300D"/>
    <w:rsid w:val="00893CD8"/>
    <w:rsid w:val="008A0CAE"/>
    <w:rsid w:val="008A10FF"/>
    <w:rsid w:val="008A2A58"/>
    <w:rsid w:val="008A3EDC"/>
    <w:rsid w:val="008A4603"/>
    <w:rsid w:val="008A5BE5"/>
    <w:rsid w:val="008A5F41"/>
    <w:rsid w:val="008A7FD8"/>
    <w:rsid w:val="008B0D48"/>
    <w:rsid w:val="008B1005"/>
    <w:rsid w:val="008B2824"/>
    <w:rsid w:val="008B29AF"/>
    <w:rsid w:val="008B2D45"/>
    <w:rsid w:val="008B37C4"/>
    <w:rsid w:val="008B4F3E"/>
    <w:rsid w:val="008B6278"/>
    <w:rsid w:val="008B6981"/>
    <w:rsid w:val="008B7DC6"/>
    <w:rsid w:val="008C073D"/>
    <w:rsid w:val="008C1743"/>
    <w:rsid w:val="008C21B3"/>
    <w:rsid w:val="008C38CA"/>
    <w:rsid w:val="008C3C3A"/>
    <w:rsid w:val="008C61EC"/>
    <w:rsid w:val="008C628F"/>
    <w:rsid w:val="008C6BC6"/>
    <w:rsid w:val="008D1705"/>
    <w:rsid w:val="008D1F0A"/>
    <w:rsid w:val="008D2EC5"/>
    <w:rsid w:val="008D4495"/>
    <w:rsid w:val="008D56E8"/>
    <w:rsid w:val="008D5E44"/>
    <w:rsid w:val="008D656C"/>
    <w:rsid w:val="008D72EE"/>
    <w:rsid w:val="008D755D"/>
    <w:rsid w:val="008D7BBC"/>
    <w:rsid w:val="008E00B5"/>
    <w:rsid w:val="008E19FD"/>
    <w:rsid w:val="008E1C56"/>
    <w:rsid w:val="008E4510"/>
    <w:rsid w:val="008E528C"/>
    <w:rsid w:val="008E56D9"/>
    <w:rsid w:val="008E58DA"/>
    <w:rsid w:val="008E647A"/>
    <w:rsid w:val="008F04F7"/>
    <w:rsid w:val="008F320F"/>
    <w:rsid w:val="008F3A2E"/>
    <w:rsid w:val="008F3F87"/>
    <w:rsid w:val="008F4505"/>
    <w:rsid w:val="008F4D92"/>
    <w:rsid w:val="00900CCE"/>
    <w:rsid w:val="00901E0A"/>
    <w:rsid w:val="00904693"/>
    <w:rsid w:val="00904BE5"/>
    <w:rsid w:val="00905C85"/>
    <w:rsid w:val="00905FDB"/>
    <w:rsid w:val="00906C33"/>
    <w:rsid w:val="00912A09"/>
    <w:rsid w:val="00913116"/>
    <w:rsid w:val="0091501A"/>
    <w:rsid w:val="009150B1"/>
    <w:rsid w:val="0091524D"/>
    <w:rsid w:val="0091530C"/>
    <w:rsid w:val="0091540A"/>
    <w:rsid w:val="00915F34"/>
    <w:rsid w:val="0091754B"/>
    <w:rsid w:val="009205F4"/>
    <w:rsid w:val="00921D47"/>
    <w:rsid w:val="009220CE"/>
    <w:rsid w:val="00922EEE"/>
    <w:rsid w:val="00924652"/>
    <w:rsid w:val="00925120"/>
    <w:rsid w:val="00925A5F"/>
    <w:rsid w:val="0092658B"/>
    <w:rsid w:val="009323A1"/>
    <w:rsid w:val="009325FF"/>
    <w:rsid w:val="00932B13"/>
    <w:rsid w:val="00932FC9"/>
    <w:rsid w:val="0093556D"/>
    <w:rsid w:val="0093599B"/>
    <w:rsid w:val="009379BA"/>
    <w:rsid w:val="00940341"/>
    <w:rsid w:val="00940FE0"/>
    <w:rsid w:val="0094143F"/>
    <w:rsid w:val="00943F74"/>
    <w:rsid w:val="00952CB4"/>
    <w:rsid w:val="00955232"/>
    <w:rsid w:val="0095543B"/>
    <w:rsid w:val="00955531"/>
    <w:rsid w:val="0095648D"/>
    <w:rsid w:val="00960B48"/>
    <w:rsid w:val="00961584"/>
    <w:rsid w:val="0096185D"/>
    <w:rsid w:val="009642F6"/>
    <w:rsid w:val="009661FC"/>
    <w:rsid w:val="00966F25"/>
    <w:rsid w:val="00970854"/>
    <w:rsid w:val="00970909"/>
    <w:rsid w:val="009712B2"/>
    <w:rsid w:val="00971E4C"/>
    <w:rsid w:val="00973938"/>
    <w:rsid w:val="00973A5F"/>
    <w:rsid w:val="00973FA4"/>
    <w:rsid w:val="009800E2"/>
    <w:rsid w:val="00980625"/>
    <w:rsid w:val="00980EA8"/>
    <w:rsid w:val="00980F3E"/>
    <w:rsid w:val="0098111E"/>
    <w:rsid w:val="00982D08"/>
    <w:rsid w:val="00985264"/>
    <w:rsid w:val="009866D0"/>
    <w:rsid w:val="00986750"/>
    <w:rsid w:val="009869F9"/>
    <w:rsid w:val="00986DDC"/>
    <w:rsid w:val="00990485"/>
    <w:rsid w:val="0099205B"/>
    <w:rsid w:val="00992EF1"/>
    <w:rsid w:val="009932A5"/>
    <w:rsid w:val="00995061"/>
    <w:rsid w:val="00995BF3"/>
    <w:rsid w:val="009A02C8"/>
    <w:rsid w:val="009A08B2"/>
    <w:rsid w:val="009A4489"/>
    <w:rsid w:val="009A7BF7"/>
    <w:rsid w:val="009A7C3C"/>
    <w:rsid w:val="009B0A5A"/>
    <w:rsid w:val="009B335A"/>
    <w:rsid w:val="009B4388"/>
    <w:rsid w:val="009B51DF"/>
    <w:rsid w:val="009B6759"/>
    <w:rsid w:val="009B7F2A"/>
    <w:rsid w:val="009C0219"/>
    <w:rsid w:val="009C0CF6"/>
    <w:rsid w:val="009C16D3"/>
    <w:rsid w:val="009C273A"/>
    <w:rsid w:val="009C5824"/>
    <w:rsid w:val="009C6B8E"/>
    <w:rsid w:val="009C7868"/>
    <w:rsid w:val="009D1114"/>
    <w:rsid w:val="009D259C"/>
    <w:rsid w:val="009D2A90"/>
    <w:rsid w:val="009D3694"/>
    <w:rsid w:val="009D4DC0"/>
    <w:rsid w:val="009D5BF0"/>
    <w:rsid w:val="009D6752"/>
    <w:rsid w:val="009D75CC"/>
    <w:rsid w:val="009D7945"/>
    <w:rsid w:val="009E09B8"/>
    <w:rsid w:val="009E409C"/>
    <w:rsid w:val="009E6B3B"/>
    <w:rsid w:val="009F02C4"/>
    <w:rsid w:val="009F0420"/>
    <w:rsid w:val="009F0910"/>
    <w:rsid w:val="009F3D9E"/>
    <w:rsid w:val="009F6107"/>
    <w:rsid w:val="009F715F"/>
    <w:rsid w:val="009F7939"/>
    <w:rsid w:val="00A00C4C"/>
    <w:rsid w:val="00A052A0"/>
    <w:rsid w:val="00A05CB1"/>
    <w:rsid w:val="00A06CDE"/>
    <w:rsid w:val="00A07C4E"/>
    <w:rsid w:val="00A1010A"/>
    <w:rsid w:val="00A12234"/>
    <w:rsid w:val="00A12C91"/>
    <w:rsid w:val="00A14A42"/>
    <w:rsid w:val="00A20359"/>
    <w:rsid w:val="00A20A7E"/>
    <w:rsid w:val="00A217AD"/>
    <w:rsid w:val="00A22314"/>
    <w:rsid w:val="00A2376B"/>
    <w:rsid w:val="00A2654E"/>
    <w:rsid w:val="00A2777C"/>
    <w:rsid w:val="00A27F88"/>
    <w:rsid w:val="00A302A9"/>
    <w:rsid w:val="00A32635"/>
    <w:rsid w:val="00A32951"/>
    <w:rsid w:val="00A3332C"/>
    <w:rsid w:val="00A334A7"/>
    <w:rsid w:val="00A36AD8"/>
    <w:rsid w:val="00A36E09"/>
    <w:rsid w:val="00A401DE"/>
    <w:rsid w:val="00A408F2"/>
    <w:rsid w:val="00A4230E"/>
    <w:rsid w:val="00A42664"/>
    <w:rsid w:val="00A42BBE"/>
    <w:rsid w:val="00A43B25"/>
    <w:rsid w:val="00A46294"/>
    <w:rsid w:val="00A4647C"/>
    <w:rsid w:val="00A478EC"/>
    <w:rsid w:val="00A50102"/>
    <w:rsid w:val="00A50EDF"/>
    <w:rsid w:val="00A51E90"/>
    <w:rsid w:val="00A55764"/>
    <w:rsid w:val="00A560F0"/>
    <w:rsid w:val="00A562B8"/>
    <w:rsid w:val="00A564C8"/>
    <w:rsid w:val="00A600CA"/>
    <w:rsid w:val="00A6275A"/>
    <w:rsid w:val="00A64D8C"/>
    <w:rsid w:val="00A65B3E"/>
    <w:rsid w:val="00A6799C"/>
    <w:rsid w:val="00A71389"/>
    <w:rsid w:val="00A72A89"/>
    <w:rsid w:val="00A7464E"/>
    <w:rsid w:val="00A76A93"/>
    <w:rsid w:val="00A80D0C"/>
    <w:rsid w:val="00A820AB"/>
    <w:rsid w:val="00A83FBA"/>
    <w:rsid w:val="00A84812"/>
    <w:rsid w:val="00A86B26"/>
    <w:rsid w:val="00A87D7A"/>
    <w:rsid w:val="00A911B4"/>
    <w:rsid w:val="00A92215"/>
    <w:rsid w:val="00A95713"/>
    <w:rsid w:val="00A958DE"/>
    <w:rsid w:val="00AA02CE"/>
    <w:rsid w:val="00AA0605"/>
    <w:rsid w:val="00AA0913"/>
    <w:rsid w:val="00AA1C7D"/>
    <w:rsid w:val="00AA24A7"/>
    <w:rsid w:val="00AA2D48"/>
    <w:rsid w:val="00AA33B1"/>
    <w:rsid w:val="00AA36C6"/>
    <w:rsid w:val="00AA39CE"/>
    <w:rsid w:val="00AA4E0B"/>
    <w:rsid w:val="00AA62CC"/>
    <w:rsid w:val="00AA6C4E"/>
    <w:rsid w:val="00AB0A68"/>
    <w:rsid w:val="00AB1060"/>
    <w:rsid w:val="00AB1C34"/>
    <w:rsid w:val="00AB1C46"/>
    <w:rsid w:val="00AB20E9"/>
    <w:rsid w:val="00AB23D5"/>
    <w:rsid w:val="00AB240A"/>
    <w:rsid w:val="00AB39B4"/>
    <w:rsid w:val="00AB445E"/>
    <w:rsid w:val="00AB4E4F"/>
    <w:rsid w:val="00AB7EFE"/>
    <w:rsid w:val="00AC26FE"/>
    <w:rsid w:val="00AC3291"/>
    <w:rsid w:val="00AC3DA4"/>
    <w:rsid w:val="00AC4A73"/>
    <w:rsid w:val="00AC6685"/>
    <w:rsid w:val="00AC75C2"/>
    <w:rsid w:val="00AD1BC3"/>
    <w:rsid w:val="00AD3242"/>
    <w:rsid w:val="00AD4D67"/>
    <w:rsid w:val="00AD5F12"/>
    <w:rsid w:val="00AD66D2"/>
    <w:rsid w:val="00AD7BD0"/>
    <w:rsid w:val="00AE09EC"/>
    <w:rsid w:val="00AE160F"/>
    <w:rsid w:val="00AE2195"/>
    <w:rsid w:val="00AE4179"/>
    <w:rsid w:val="00AE48AE"/>
    <w:rsid w:val="00AE4970"/>
    <w:rsid w:val="00AE5720"/>
    <w:rsid w:val="00AE631A"/>
    <w:rsid w:val="00AE6BC9"/>
    <w:rsid w:val="00AF0284"/>
    <w:rsid w:val="00AF13E2"/>
    <w:rsid w:val="00AF400C"/>
    <w:rsid w:val="00AF57CB"/>
    <w:rsid w:val="00AF7535"/>
    <w:rsid w:val="00AF76E2"/>
    <w:rsid w:val="00B015E6"/>
    <w:rsid w:val="00B023E8"/>
    <w:rsid w:val="00B05F66"/>
    <w:rsid w:val="00B06B46"/>
    <w:rsid w:val="00B07694"/>
    <w:rsid w:val="00B0799D"/>
    <w:rsid w:val="00B1077C"/>
    <w:rsid w:val="00B1148D"/>
    <w:rsid w:val="00B13735"/>
    <w:rsid w:val="00B13C80"/>
    <w:rsid w:val="00B14269"/>
    <w:rsid w:val="00B15817"/>
    <w:rsid w:val="00B22177"/>
    <w:rsid w:val="00B22FCE"/>
    <w:rsid w:val="00B23F82"/>
    <w:rsid w:val="00B25C34"/>
    <w:rsid w:val="00B25F4B"/>
    <w:rsid w:val="00B27CA2"/>
    <w:rsid w:val="00B27CE1"/>
    <w:rsid w:val="00B3185E"/>
    <w:rsid w:val="00B3190E"/>
    <w:rsid w:val="00B32560"/>
    <w:rsid w:val="00B32BBB"/>
    <w:rsid w:val="00B331A0"/>
    <w:rsid w:val="00B34113"/>
    <w:rsid w:val="00B3469E"/>
    <w:rsid w:val="00B346CD"/>
    <w:rsid w:val="00B35A31"/>
    <w:rsid w:val="00B36707"/>
    <w:rsid w:val="00B4165D"/>
    <w:rsid w:val="00B4469A"/>
    <w:rsid w:val="00B4672D"/>
    <w:rsid w:val="00B46D00"/>
    <w:rsid w:val="00B51326"/>
    <w:rsid w:val="00B52862"/>
    <w:rsid w:val="00B531E0"/>
    <w:rsid w:val="00B54C70"/>
    <w:rsid w:val="00B56193"/>
    <w:rsid w:val="00B61627"/>
    <w:rsid w:val="00B61A3F"/>
    <w:rsid w:val="00B62B2F"/>
    <w:rsid w:val="00B65094"/>
    <w:rsid w:val="00B65E19"/>
    <w:rsid w:val="00B67C10"/>
    <w:rsid w:val="00B67F45"/>
    <w:rsid w:val="00B70E3A"/>
    <w:rsid w:val="00B711A6"/>
    <w:rsid w:val="00B719BF"/>
    <w:rsid w:val="00B71A54"/>
    <w:rsid w:val="00B738B7"/>
    <w:rsid w:val="00B74EF9"/>
    <w:rsid w:val="00B75AFB"/>
    <w:rsid w:val="00B768D1"/>
    <w:rsid w:val="00B76D25"/>
    <w:rsid w:val="00B77793"/>
    <w:rsid w:val="00B77AE7"/>
    <w:rsid w:val="00B80D25"/>
    <w:rsid w:val="00B815EA"/>
    <w:rsid w:val="00B81B4F"/>
    <w:rsid w:val="00B8337F"/>
    <w:rsid w:val="00B90717"/>
    <w:rsid w:val="00B9099D"/>
    <w:rsid w:val="00B91048"/>
    <w:rsid w:val="00B91161"/>
    <w:rsid w:val="00B91C8D"/>
    <w:rsid w:val="00B9415B"/>
    <w:rsid w:val="00B959DA"/>
    <w:rsid w:val="00B9661C"/>
    <w:rsid w:val="00B9748D"/>
    <w:rsid w:val="00BA2801"/>
    <w:rsid w:val="00BA319A"/>
    <w:rsid w:val="00BA43FC"/>
    <w:rsid w:val="00BB0A60"/>
    <w:rsid w:val="00BB0B06"/>
    <w:rsid w:val="00BB0C7D"/>
    <w:rsid w:val="00BB0EFF"/>
    <w:rsid w:val="00BB26D8"/>
    <w:rsid w:val="00BB4362"/>
    <w:rsid w:val="00BB43CC"/>
    <w:rsid w:val="00BB4AA8"/>
    <w:rsid w:val="00BB5561"/>
    <w:rsid w:val="00BB60FB"/>
    <w:rsid w:val="00BB6E0B"/>
    <w:rsid w:val="00BB6EA9"/>
    <w:rsid w:val="00BB7681"/>
    <w:rsid w:val="00BB7C2E"/>
    <w:rsid w:val="00BB7F8E"/>
    <w:rsid w:val="00BC06E3"/>
    <w:rsid w:val="00BC12AF"/>
    <w:rsid w:val="00BC17DB"/>
    <w:rsid w:val="00BC3B90"/>
    <w:rsid w:val="00BD2AC0"/>
    <w:rsid w:val="00BD4BE7"/>
    <w:rsid w:val="00BD5CB0"/>
    <w:rsid w:val="00BE081C"/>
    <w:rsid w:val="00BE1985"/>
    <w:rsid w:val="00BE1A4C"/>
    <w:rsid w:val="00BE1F5D"/>
    <w:rsid w:val="00BE2F2F"/>
    <w:rsid w:val="00BE6B32"/>
    <w:rsid w:val="00BE765C"/>
    <w:rsid w:val="00BE7F1E"/>
    <w:rsid w:val="00BF0B69"/>
    <w:rsid w:val="00BF0DC3"/>
    <w:rsid w:val="00BF3027"/>
    <w:rsid w:val="00BF4DF3"/>
    <w:rsid w:val="00BF6ED7"/>
    <w:rsid w:val="00BF708A"/>
    <w:rsid w:val="00C0013F"/>
    <w:rsid w:val="00C00BB5"/>
    <w:rsid w:val="00C01046"/>
    <w:rsid w:val="00C010B6"/>
    <w:rsid w:val="00C03C8A"/>
    <w:rsid w:val="00C04669"/>
    <w:rsid w:val="00C04B90"/>
    <w:rsid w:val="00C053C2"/>
    <w:rsid w:val="00C12FA6"/>
    <w:rsid w:val="00C13584"/>
    <w:rsid w:val="00C136D1"/>
    <w:rsid w:val="00C13E12"/>
    <w:rsid w:val="00C13ED7"/>
    <w:rsid w:val="00C13FA3"/>
    <w:rsid w:val="00C146A1"/>
    <w:rsid w:val="00C15040"/>
    <w:rsid w:val="00C162D5"/>
    <w:rsid w:val="00C17205"/>
    <w:rsid w:val="00C17DF7"/>
    <w:rsid w:val="00C20548"/>
    <w:rsid w:val="00C2109F"/>
    <w:rsid w:val="00C21DFF"/>
    <w:rsid w:val="00C22721"/>
    <w:rsid w:val="00C24587"/>
    <w:rsid w:val="00C2572D"/>
    <w:rsid w:val="00C25A4A"/>
    <w:rsid w:val="00C26144"/>
    <w:rsid w:val="00C26E8C"/>
    <w:rsid w:val="00C352CE"/>
    <w:rsid w:val="00C354BD"/>
    <w:rsid w:val="00C36B49"/>
    <w:rsid w:val="00C37384"/>
    <w:rsid w:val="00C37539"/>
    <w:rsid w:val="00C40852"/>
    <w:rsid w:val="00C40C44"/>
    <w:rsid w:val="00C4127A"/>
    <w:rsid w:val="00C41299"/>
    <w:rsid w:val="00C4226D"/>
    <w:rsid w:val="00C42D0E"/>
    <w:rsid w:val="00C42DEE"/>
    <w:rsid w:val="00C4431A"/>
    <w:rsid w:val="00C44645"/>
    <w:rsid w:val="00C46139"/>
    <w:rsid w:val="00C46CE6"/>
    <w:rsid w:val="00C47695"/>
    <w:rsid w:val="00C50614"/>
    <w:rsid w:val="00C507D1"/>
    <w:rsid w:val="00C544C0"/>
    <w:rsid w:val="00C571EE"/>
    <w:rsid w:val="00C61721"/>
    <w:rsid w:val="00C619AF"/>
    <w:rsid w:val="00C62ABC"/>
    <w:rsid w:val="00C636B4"/>
    <w:rsid w:val="00C65984"/>
    <w:rsid w:val="00C66CE0"/>
    <w:rsid w:val="00C6752F"/>
    <w:rsid w:val="00C67AF1"/>
    <w:rsid w:val="00C71203"/>
    <w:rsid w:val="00C734F1"/>
    <w:rsid w:val="00C74A40"/>
    <w:rsid w:val="00C74EBE"/>
    <w:rsid w:val="00C76E99"/>
    <w:rsid w:val="00C80170"/>
    <w:rsid w:val="00C80CA2"/>
    <w:rsid w:val="00C8631B"/>
    <w:rsid w:val="00C8696C"/>
    <w:rsid w:val="00C86DAE"/>
    <w:rsid w:val="00C91109"/>
    <w:rsid w:val="00C92180"/>
    <w:rsid w:val="00C93617"/>
    <w:rsid w:val="00C93D3E"/>
    <w:rsid w:val="00C9404E"/>
    <w:rsid w:val="00C97E2C"/>
    <w:rsid w:val="00CA0549"/>
    <w:rsid w:val="00CA1201"/>
    <w:rsid w:val="00CA1498"/>
    <w:rsid w:val="00CA22BE"/>
    <w:rsid w:val="00CA342F"/>
    <w:rsid w:val="00CA3C3A"/>
    <w:rsid w:val="00CB0184"/>
    <w:rsid w:val="00CB07FE"/>
    <w:rsid w:val="00CB11DE"/>
    <w:rsid w:val="00CB34BE"/>
    <w:rsid w:val="00CB3B6B"/>
    <w:rsid w:val="00CB539C"/>
    <w:rsid w:val="00CB6111"/>
    <w:rsid w:val="00CB74AA"/>
    <w:rsid w:val="00CC1078"/>
    <w:rsid w:val="00CC335D"/>
    <w:rsid w:val="00CC74BF"/>
    <w:rsid w:val="00CC7913"/>
    <w:rsid w:val="00CC7F71"/>
    <w:rsid w:val="00CD0534"/>
    <w:rsid w:val="00CD2F33"/>
    <w:rsid w:val="00CD4106"/>
    <w:rsid w:val="00CD6228"/>
    <w:rsid w:val="00CD6244"/>
    <w:rsid w:val="00CE11A9"/>
    <w:rsid w:val="00CE1620"/>
    <w:rsid w:val="00CE183C"/>
    <w:rsid w:val="00CE23D1"/>
    <w:rsid w:val="00CE2A4C"/>
    <w:rsid w:val="00CE2AB5"/>
    <w:rsid w:val="00CE2E38"/>
    <w:rsid w:val="00CE43DB"/>
    <w:rsid w:val="00CE4D18"/>
    <w:rsid w:val="00CE4D24"/>
    <w:rsid w:val="00CE725C"/>
    <w:rsid w:val="00CE7A97"/>
    <w:rsid w:val="00CE7B59"/>
    <w:rsid w:val="00CF0CFA"/>
    <w:rsid w:val="00CF2175"/>
    <w:rsid w:val="00CF4C1E"/>
    <w:rsid w:val="00CF7110"/>
    <w:rsid w:val="00D027A4"/>
    <w:rsid w:val="00D0388B"/>
    <w:rsid w:val="00D03AE5"/>
    <w:rsid w:val="00D040A0"/>
    <w:rsid w:val="00D04D04"/>
    <w:rsid w:val="00D06EFF"/>
    <w:rsid w:val="00D07E93"/>
    <w:rsid w:val="00D10C33"/>
    <w:rsid w:val="00D12179"/>
    <w:rsid w:val="00D1331D"/>
    <w:rsid w:val="00D1338F"/>
    <w:rsid w:val="00D1429B"/>
    <w:rsid w:val="00D15C69"/>
    <w:rsid w:val="00D168AA"/>
    <w:rsid w:val="00D16C65"/>
    <w:rsid w:val="00D177AA"/>
    <w:rsid w:val="00D207D4"/>
    <w:rsid w:val="00D221FC"/>
    <w:rsid w:val="00D22352"/>
    <w:rsid w:val="00D225A3"/>
    <w:rsid w:val="00D22696"/>
    <w:rsid w:val="00D23AEB"/>
    <w:rsid w:val="00D244D1"/>
    <w:rsid w:val="00D250E6"/>
    <w:rsid w:val="00D25EC0"/>
    <w:rsid w:val="00D25F22"/>
    <w:rsid w:val="00D3166C"/>
    <w:rsid w:val="00D32559"/>
    <w:rsid w:val="00D33DEC"/>
    <w:rsid w:val="00D342BD"/>
    <w:rsid w:val="00D342C3"/>
    <w:rsid w:val="00D34528"/>
    <w:rsid w:val="00D34D0D"/>
    <w:rsid w:val="00D37009"/>
    <w:rsid w:val="00D371FF"/>
    <w:rsid w:val="00D4157A"/>
    <w:rsid w:val="00D419D9"/>
    <w:rsid w:val="00D41F0B"/>
    <w:rsid w:val="00D42023"/>
    <w:rsid w:val="00D434AF"/>
    <w:rsid w:val="00D4414D"/>
    <w:rsid w:val="00D44430"/>
    <w:rsid w:val="00D446B5"/>
    <w:rsid w:val="00D4584D"/>
    <w:rsid w:val="00D5008F"/>
    <w:rsid w:val="00D51928"/>
    <w:rsid w:val="00D51DFC"/>
    <w:rsid w:val="00D51E14"/>
    <w:rsid w:val="00D52DA1"/>
    <w:rsid w:val="00D53031"/>
    <w:rsid w:val="00D543EE"/>
    <w:rsid w:val="00D55A57"/>
    <w:rsid w:val="00D56BED"/>
    <w:rsid w:val="00D573D5"/>
    <w:rsid w:val="00D57B19"/>
    <w:rsid w:val="00D57E97"/>
    <w:rsid w:val="00D611A9"/>
    <w:rsid w:val="00D62B48"/>
    <w:rsid w:val="00D6421F"/>
    <w:rsid w:val="00D64597"/>
    <w:rsid w:val="00D65940"/>
    <w:rsid w:val="00D666A2"/>
    <w:rsid w:val="00D70843"/>
    <w:rsid w:val="00D71CC9"/>
    <w:rsid w:val="00D7298E"/>
    <w:rsid w:val="00D733BA"/>
    <w:rsid w:val="00D7356F"/>
    <w:rsid w:val="00D7394D"/>
    <w:rsid w:val="00D7408D"/>
    <w:rsid w:val="00D82599"/>
    <w:rsid w:val="00D860EE"/>
    <w:rsid w:val="00D8653F"/>
    <w:rsid w:val="00D86863"/>
    <w:rsid w:val="00D86BF1"/>
    <w:rsid w:val="00D87D4E"/>
    <w:rsid w:val="00D90014"/>
    <w:rsid w:val="00D940EC"/>
    <w:rsid w:val="00D94745"/>
    <w:rsid w:val="00D96821"/>
    <w:rsid w:val="00D96B7A"/>
    <w:rsid w:val="00D96E55"/>
    <w:rsid w:val="00D97B25"/>
    <w:rsid w:val="00DA09F2"/>
    <w:rsid w:val="00DA0EFD"/>
    <w:rsid w:val="00DA0F03"/>
    <w:rsid w:val="00DA1800"/>
    <w:rsid w:val="00DA1CC3"/>
    <w:rsid w:val="00DA2703"/>
    <w:rsid w:val="00DA3442"/>
    <w:rsid w:val="00DA440A"/>
    <w:rsid w:val="00DA6E4C"/>
    <w:rsid w:val="00DA7087"/>
    <w:rsid w:val="00DA7BF7"/>
    <w:rsid w:val="00DB1C59"/>
    <w:rsid w:val="00DB41FF"/>
    <w:rsid w:val="00DB5695"/>
    <w:rsid w:val="00DB5C71"/>
    <w:rsid w:val="00DB6126"/>
    <w:rsid w:val="00DB6323"/>
    <w:rsid w:val="00DC251D"/>
    <w:rsid w:val="00DC56C4"/>
    <w:rsid w:val="00DC56CB"/>
    <w:rsid w:val="00DC7689"/>
    <w:rsid w:val="00DD1369"/>
    <w:rsid w:val="00DD1F6D"/>
    <w:rsid w:val="00DD39E6"/>
    <w:rsid w:val="00DD3C0F"/>
    <w:rsid w:val="00DD3E2B"/>
    <w:rsid w:val="00DD4242"/>
    <w:rsid w:val="00DD5697"/>
    <w:rsid w:val="00DE0889"/>
    <w:rsid w:val="00DE0DC4"/>
    <w:rsid w:val="00DE20A2"/>
    <w:rsid w:val="00DE2CDD"/>
    <w:rsid w:val="00DE3947"/>
    <w:rsid w:val="00DE4725"/>
    <w:rsid w:val="00DF074A"/>
    <w:rsid w:val="00DF2327"/>
    <w:rsid w:val="00DF4926"/>
    <w:rsid w:val="00DF593A"/>
    <w:rsid w:val="00DF59BB"/>
    <w:rsid w:val="00DF74AF"/>
    <w:rsid w:val="00E0004C"/>
    <w:rsid w:val="00E029FE"/>
    <w:rsid w:val="00E02C66"/>
    <w:rsid w:val="00E03D0F"/>
    <w:rsid w:val="00E0412A"/>
    <w:rsid w:val="00E04360"/>
    <w:rsid w:val="00E064F9"/>
    <w:rsid w:val="00E06845"/>
    <w:rsid w:val="00E07DB0"/>
    <w:rsid w:val="00E114FA"/>
    <w:rsid w:val="00E1398A"/>
    <w:rsid w:val="00E13B28"/>
    <w:rsid w:val="00E13D0D"/>
    <w:rsid w:val="00E148E4"/>
    <w:rsid w:val="00E14EAA"/>
    <w:rsid w:val="00E17612"/>
    <w:rsid w:val="00E17A9E"/>
    <w:rsid w:val="00E2042A"/>
    <w:rsid w:val="00E20E1E"/>
    <w:rsid w:val="00E236A2"/>
    <w:rsid w:val="00E25B98"/>
    <w:rsid w:val="00E2794A"/>
    <w:rsid w:val="00E27C64"/>
    <w:rsid w:val="00E31B53"/>
    <w:rsid w:val="00E34028"/>
    <w:rsid w:val="00E3470F"/>
    <w:rsid w:val="00E36114"/>
    <w:rsid w:val="00E361B1"/>
    <w:rsid w:val="00E3675D"/>
    <w:rsid w:val="00E36860"/>
    <w:rsid w:val="00E3692B"/>
    <w:rsid w:val="00E3705E"/>
    <w:rsid w:val="00E372E9"/>
    <w:rsid w:val="00E405B2"/>
    <w:rsid w:val="00E410C4"/>
    <w:rsid w:val="00E447BD"/>
    <w:rsid w:val="00E44DCC"/>
    <w:rsid w:val="00E452F3"/>
    <w:rsid w:val="00E45CA1"/>
    <w:rsid w:val="00E51164"/>
    <w:rsid w:val="00E51FD9"/>
    <w:rsid w:val="00E52119"/>
    <w:rsid w:val="00E56268"/>
    <w:rsid w:val="00E56F45"/>
    <w:rsid w:val="00E60C8C"/>
    <w:rsid w:val="00E63393"/>
    <w:rsid w:val="00E63432"/>
    <w:rsid w:val="00E644CC"/>
    <w:rsid w:val="00E65ADA"/>
    <w:rsid w:val="00E6623C"/>
    <w:rsid w:val="00E66F4B"/>
    <w:rsid w:val="00E7171A"/>
    <w:rsid w:val="00E72A8E"/>
    <w:rsid w:val="00E72B9E"/>
    <w:rsid w:val="00E73697"/>
    <w:rsid w:val="00E75E64"/>
    <w:rsid w:val="00E7702A"/>
    <w:rsid w:val="00E7758F"/>
    <w:rsid w:val="00E8013F"/>
    <w:rsid w:val="00E81971"/>
    <w:rsid w:val="00E82137"/>
    <w:rsid w:val="00E83DCB"/>
    <w:rsid w:val="00E84126"/>
    <w:rsid w:val="00E841F5"/>
    <w:rsid w:val="00E84814"/>
    <w:rsid w:val="00E85FDB"/>
    <w:rsid w:val="00E90335"/>
    <w:rsid w:val="00E91014"/>
    <w:rsid w:val="00E92AA3"/>
    <w:rsid w:val="00E93B2E"/>
    <w:rsid w:val="00E9484A"/>
    <w:rsid w:val="00E95295"/>
    <w:rsid w:val="00E970E3"/>
    <w:rsid w:val="00EA216D"/>
    <w:rsid w:val="00EA3A01"/>
    <w:rsid w:val="00EA4448"/>
    <w:rsid w:val="00EA4B97"/>
    <w:rsid w:val="00EA65EC"/>
    <w:rsid w:val="00EA6ED0"/>
    <w:rsid w:val="00EA7E50"/>
    <w:rsid w:val="00EB1143"/>
    <w:rsid w:val="00EB21C7"/>
    <w:rsid w:val="00EB2617"/>
    <w:rsid w:val="00EB32CF"/>
    <w:rsid w:val="00EB66DD"/>
    <w:rsid w:val="00EB6A6E"/>
    <w:rsid w:val="00EB6C97"/>
    <w:rsid w:val="00EB7C77"/>
    <w:rsid w:val="00EC1753"/>
    <w:rsid w:val="00EC4E6D"/>
    <w:rsid w:val="00ED01F8"/>
    <w:rsid w:val="00ED0C7E"/>
    <w:rsid w:val="00ED1729"/>
    <w:rsid w:val="00ED1E09"/>
    <w:rsid w:val="00ED2967"/>
    <w:rsid w:val="00ED41C6"/>
    <w:rsid w:val="00ED4874"/>
    <w:rsid w:val="00ED600B"/>
    <w:rsid w:val="00ED6F02"/>
    <w:rsid w:val="00EE1A18"/>
    <w:rsid w:val="00EE2D9F"/>
    <w:rsid w:val="00EE3079"/>
    <w:rsid w:val="00EE46EE"/>
    <w:rsid w:val="00EE7811"/>
    <w:rsid w:val="00EF0F91"/>
    <w:rsid w:val="00EF186E"/>
    <w:rsid w:val="00EF5229"/>
    <w:rsid w:val="00F00A95"/>
    <w:rsid w:val="00F03000"/>
    <w:rsid w:val="00F0370F"/>
    <w:rsid w:val="00F03D3E"/>
    <w:rsid w:val="00F04D52"/>
    <w:rsid w:val="00F04DC9"/>
    <w:rsid w:val="00F05F17"/>
    <w:rsid w:val="00F10A1E"/>
    <w:rsid w:val="00F12169"/>
    <w:rsid w:val="00F12F65"/>
    <w:rsid w:val="00F133CC"/>
    <w:rsid w:val="00F142DC"/>
    <w:rsid w:val="00F14346"/>
    <w:rsid w:val="00F14572"/>
    <w:rsid w:val="00F14ECA"/>
    <w:rsid w:val="00F1503B"/>
    <w:rsid w:val="00F1553F"/>
    <w:rsid w:val="00F16D98"/>
    <w:rsid w:val="00F17C2C"/>
    <w:rsid w:val="00F232F2"/>
    <w:rsid w:val="00F24A98"/>
    <w:rsid w:val="00F25286"/>
    <w:rsid w:val="00F26F61"/>
    <w:rsid w:val="00F31149"/>
    <w:rsid w:val="00F31F4B"/>
    <w:rsid w:val="00F31FD8"/>
    <w:rsid w:val="00F3305E"/>
    <w:rsid w:val="00F33D99"/>
    <w:rsid w:val="00F349B8"/>
    <w:rsid w:val="00F34E05"/>
    <w:rsid w:val="00F371AB"/>
    <w:rsid w:val="00F4044B"/>
    <w:rsid w:val="00F43036"/>
    <w:rsid w:val="00F4566D"/>
    <w:rsid w:val="00F45986"/>
    <w:rsid w:val="00F4758B"/>
    <w:rsid w:val="00F47CE5"/>
    <w:rsid w:val="00F5129E"/>
    <w:rsid w:val="00F53BE4"/>
    <w:rsid w:val="00F53F38"/>
    <w:rsid w:val="00F5401A"/>
    <w:rsid w:val="00F55330"/>
    <w:rsid w:val="00F5588D"/>
    <w:rsid w:val="00F561CF"/>
    <w:rsid w:val="00F562A9"/>
    <w:rsid w:val="00F563DB"/>
    <w:rsid w:val="00F56458"/>
    <w:rsid w:val="00F6259C"/>
    <w:rsid w:val="00F63217"/>
    <w:rsid w:val="00F64736"/>
    <w:rsid w:val="00F65FAC"/>
    <w:rsid w:val="00F66E3A"/>
    <w:rsid w:val="00F67295"/>
    <w:rsid w:val="00F712C4"/>
    <w:rsid w:val="00F7416A"/>
    <w:rsid w:val="00F750E8"/>
    <w:rsid w:val="00F75E75"/>
    <w:rsid w:val="00F7690B"/>
    <w:rsid w:val="00F8054B"/>
    <w:rsid w:val="00F8198B"/>
    <w:rsid w:val="00F81D46"/>
    <w:rsid w:val="00F83537"/>
    <w:rsid w:val="00F836C6"/>
    <w:rsid w:val="00F83759"/>
    <w:rsid w:val="00F87C9C"/>
    <w:rsid w:val="00F87DAC"/>
    <w:rsid w:val="00F91ABE"/>
    <w:rsid w:val="00F92D9A"/>
    <w:rsid w:val="00F94249"/>
    <w:rsid w:val="00F947A9"/>
    <w:rsid w:val="00FA12AC"/>
    <w:rsid w:val="00FA2BE0"/>
    <w:rsid w:val="00FA2FD5"/>
    <w:rsid w:val="00FA3114"/>
    <w:rsid w:val="00FA325B"/>
    <w:rsid w:val="00FA34FC"/>
    <w:rsid w:val="00FA502A"/>
    <w:rsid w:val="00FA539E"/>
    <w:rsid w:val="00FA5644"/>
    <w:rsid w:val="00FA5EEF"/>
    <w:rsid w:val="00FB02F0"/>
    <w:rsid w:val="00FB0620"/>
    <w:rsid w:val="00FB1557"/>
    <w:rsid w:val="00FB1947"/>
    <w:rsid w:val="00FB2048"/>
    <w:rsid w:val="00FB2F38"/>
    <w:rsid w:val="00FB4B2C"/>
    <w:rsid w:val="00FB5234"/>
    <w:rsid w:val="00FB58DB"/>
    <w:rsid w:val="00FB7CB5"/>
    <w:rsid w:val="00FC1FDE"/>
    <w:rsid w:val="00FC2239"/>
    <w:rsid w:val="00FC2FC4"/>
    <w:rsid w:val="00FC3843"/>
    <w:rsid w:val="00FC4339"/>
    <w:rsid w:val="00FC52A7"/>
    <w:rsid w:val="00FC5DA3"/>
    <w:rsid w:val="00FC5E98"/>
    <w:rsid w:val="00FC6FAB"/>
    <w:rsid w:val="00FD399E"/>
    <w:rsid w:val="00FD3BCC"/>
    <w:rsid w:val="00FD6EC9"/>
    <w:rsid w:val="00FD7214"/>
    <w:rsid w:val="00FE066D"/>
    <w:rsid w:val="00FE0E72"/>
    <w:rsid w:val="00FE1877"/>
    <w:rsid w:val="00FE1D9E"/>
    <w:rsid w:val="00FE1F1B"/>
    <w:rsid w:val="00FE6DF6"/>
    <w:rsid w:val="00FE738E"/>
    <w:rsid w:val="00FE7BC4"/>
    <w:rsid w:val="00FE7C48"/>
    <w:rsid w:val="00FE7DC2"/>
    <w:rsid w:val="00FE7EEA"/>
    <w:rsid w:val="00FF2AC7"/>
    <w:rsid w:val="00FF5284"/>
    <w:rsid w:val="00FF64F9"/>
    <w:rsid w:val="00FF7D19"/>
    <w:rsid w:val="00FF7F9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7D2867"/>
  <w15:chartTrackingRefBased/>
  <w15:docId w15:val="{8E886FC6-2E66-45FA-A165-C1C528D9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9404E"/>
    <w:pPr>
      <w:widowControl w:val="0"/>
      <w:spacing w:after="0" w:line="240" w:lineRule="auto"/>
    </w:pPr>
    <w:rPr>
      <w:rFonts w:ascii="Times New Roman" w:eastAsia="Times New Roman" w:hAnsi="Times New Roman" w:cs="Times New Roman"/>
      <w:color w:val="000000"/>
      <w:sz w:val="24"/>
      <w:szCs w:val="24"/>
      <w:lang w:val="en-US" w:bidi="en-US"/>
    </w:rPr>
  </w:style>
  <w:style w:type="paragraph" w:styleId="Heading1">
    <w:name w:val="heading 1"/>
    <w:basedOn w:val="Normal"/>
    <w:next w:val="Normal"/>
    <w:link w:val="Heading1Char"/>
    <w:uiPriority w:val="9"/>
    <w:qFormat/>
    <w:rsid w:val="006A0CA4"/>
    <w:pPr>
      <w:keepNext/>
      <w:keepLines/>
      <w:numPr>
        <w:numId w:val="28"/>
      </w:numPr>
      <w:spacing w:before="240"/>
      <w:outlineLvl w:val="0"/>
    </w:pPr>
    <w:rPr>
      <w:rFonts w:asciiTheme="majorHAnsi" w:eastAsiaTheme="majorEastAsia" w:hAnsiTheme="majorHAnsi" w:cstheme="majorBidi"/>
      <w:color w:val="FF0000"/>
      <w:sz w:val="32"/>
      <w:szCs w:val="32"/>
    </w:rPr>
  </w:style>
  <w:style w:type="paragraph" w:styleId="Heading2">
    <w:name w:val="heading 2"/>
    <w:basedOn w:val="Normal"/>
    <w:next w:val="Normal"/>
    <w:link w:val="Heading2Char"/>
    <w:uiPriority w:val="9"/>
    <w:unhideWhenUsed/>
    <w:qFormat/>
    <w:rsid w:val="00A12234"/>
    <w:pPr>
      <w:keepNext/>
      <w:keepLines/>
      <w:numPr>
        <w:ilvl w:val="1"/>
        <w:numId w:val="28"/>
      </w:numPr>
      <w:pBdr>
        <w:top w:val="single" w:sz="4" w:space="1" w:color="auto"/>
        <w:left w:val="single" w:sz="4" w:space="4" w:color="auto"/>
        <w:bottom w:val="single" w:sz="4" w:space="1" w:color="auto"/>
        <w:right w:val="single" w:sz="4" w:space="4" w:color="auto"/>
      </w:pBd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A2E7D"/>
    <w:pPr>
      <w:keepNext/>
      <w:keepLines/>
      <w:numPr>
        <w:ilvl w:val="2"/>
        <w:numId w:val="28"/>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BB0C7D"/>
    <w:pPr>
      <w:keepNext/>
      <w:keepLines/>
      <w:numPr>
        <w:ilvl w:val="3"/>
        <w:numId w:val="2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9488D"/>
    <w:pPr>
      <w:keepNext/>
      <w:keepLines/>
      <w:numPr>
        <w:ilvl w:val="4"/>
        <w:numId w:val="2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9488D"/>
    <w:pPr>
      <w:keepNext/>
      <w:keepLines/>
      <w:numPr>
        <w:ilvl w:val="5"/>
        <w:numId w:val="2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9488D"/>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9488D"/>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488D"/>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A4"/>
    <w:rPr>
      <w:rFonts w:asciiTheme="majorHAnsi" w:eastAsiaTheme="majorEastAsia" w:hAnsiTheme="majorHAnsi" w:cstheme="majorBidi"/>
      <w:color w:val="FF0000"/>
      <w:sz w:val="32"/>
      <w:szCs w:val="32"/>
      <w:lang w:val="en-US" w:bidi="en-US"/>
    </w:rPr>
  </w:style>
  <w:style w:type="character" w:customStyle="1" w:styleId="Heading2Char">
    <w:name w:val="Heading 2 Char"/>
    <w:basedOn w:val="DefaultParagraphFont"/>
    <w:link w:val="Heading2"/>
    <w:uiPriority w:val="9"/>
    <w:rsid w:val="00A12234"/>
    <w:rPr>
      <w:rFonts w:asciiTheme="majorHAnsi" w:eastAsiaTheme="majorEastAsia" w:hAnsiTheme="majorHAnsi" w:cstheme="majorBidi"/>
      <w:color w:val="365F91" w:themeColor="accent1" w:themeShade="BF"/>
      <w:sz w:val="26"/>
      <w:szCs w:val="26"/>
      <w:lang w:val="en-US" w:bidi="en-US"/>
    </w:rPr>
  </w:style>
  <w:style w:type="character" w:customStyle="1" w:styleId="Heading3Char">
    <w:name w:val="Heading 3 Char"/>
    <w:basedOn w:val="DefaultParagraphFont"/>
    <w:link w:val="Heading3"/>
    <w:uiPriority w:val="9"/>
    <w:rsid w:val="000A2E7D"/>
    <w:rPr>
      <w:rFonts w:asciiTheme="majorHAnsi" w:eastAsiaTheme="majorEastAsia" w:hAnsiTheme="majorHAnsi" w:cstheme="majorBidi"/>
      <w:color w:val="243F60" w:themeColor="accent1" w:themeShade="7F"/>
      <w:sz w:val="24"/>
      <w:szCs w:val="24"/>
      <w:lang w:val="en-US" w:bidi="en-US"/>
    </w:rPr>
  </w:style>
  <w:style w:type="character" w:customStyle="1" w:styleId="Heading4Char">
    <w:name w:val="Heading 4 Char"/>
    <w:basedOn w:val="DefaultParagraphFont"/>
    <w:link w:val="Heading4"/>
    <w:uiPriority w:val="9"/>
    <w:rsid w:val="00BB0C7D"/>
    <w:rPr>
      <w:rFonts w:asciiTheme="majorHAnsi" w:eastAsiaTheme="majorEastAsia" w:hAnsiTheme="majorHAnsi" w:cstheme="majorBidi"/>
      <w:i/>
      <w:iCs/>
      <w:color w:val="365F91" w:themeColor="accent1" w:themeShade="BF"/>
      <w:sz w:val="24"/>
      <w:szCs w:val="24"/>
      <w:lang w:val="en-US" w:bidi="en-US"/>
    </w:rPr>
  </w:style>
  <w:style w:type="character" w:customStyle="1" w:styleId="Heading5Char">
    <w:name w:val="Heading 5 Char"/>
    <w:basedOn w:val="DefaultParagraphFont"/>
    <w:link w:val="Heading5"/>
    <w:uiPriority w:val="9"/>
    <w:rsid w:val="0039488D"/>
    <w:rPr>
      <w:rFonts w:asciiTheme="majorHAnsi" w:eastAsiaTheme="majorEastAsia" w:hAnsiTheme="majorHAnsi" w:cstheme="majorBidi"/>
      <w:color w:val="365F91" w:themeColor="accent1" w:themeShade="BF"/>
      <w:sz w:val="24"/>
      <w:szCs w:val="24"/>
      <w:lang w:val="en-US" w:bidi="en-US"/>
    </w:rPr>
  </w:style>
  <w:style w:type="character" w:customStyle="1" w:styleId="Heading6Char">
    <w:name w:val="Heading 6 Char"/>
    <w:basedOn w:val="DefaultParagraphFont"/>
    <w:link w:val="Heading6"/>
    <w:uiPriority w:val="9"/>
    <w:semiHidden/>
    <w:rsid w:val="0039488D"/>
    <w:rPr>
      <w:rFonts w:asciiTheme="majorHAnsi" w:eastAsiaTheme="majorEastAsia" w:hAnsiTheme="majorHAnsi" w:cstheme="majorBidi"/>
      <w:color w:val="243F60" w:themeColor="accent1" w:themeShade="7F"/>
      <w:sz w:val="24"/>
      <w:szCs w:val="24"/>
      <w:lang w:val="en-US" w:bidi="en-US"/>
    </w:rPr>
  </w:style>
  <w:style w:type="character" w:customStyle="1" w:styleId="Heading7Char">
    <w:name w:val="Heading 7 Char"/>
    <w:basedOn w:val="DefaultParagraphFont"/>
    <w:link w:val="Heading7"/>
    <w:uiPriority w:val="9"/>
    <w:semiHidden/>
    <w:rsid w:val="0039488D"/>
    <w:rPr>
      <w:rFonts w:asciiTheme="majorHAnsi" w:eastAsiaTheme="majorEastAsia" w:hAnsiTheme="majorHAnsi" w:cstheme="majorBidi"/>
      <w:i/>
      <w:iCs/>
      <w:color w:val="243F60" w:themeColor="accent1" w:themeShade="7F"/>
      <w:sz w:val="24"/>
      <w:szCs w:val="24"/>
      <w:lang w:val="en-US" w:bidi="en-US"/>
    </w:rPr>
  </w:style>
  <w:style w:type="character" w:customStyle="1" w:styleId="Heading8Char">
    <w:name w:val="Heading 8 Char"/>
    <w:basedOn w:val="DefaultParagraphFont"/>
    <w:link w:val="Heading8"/>
    <w:uiPriority w:val="9"/>
    <w:semiHidden/>
    <w:rsid w:val="0039488D"/>
    <w:rPr>
      <w:rFonts w:asciiTheme="majorHAnsi" w:eastAsiaTheme="majorEastAsia" w:hAnsiTheme="majorHAnsi" w:cstheme="majorBidi"/>
      <w:color w:val="272727" w:themeColor="text1" w:themeTint="D8"/>
      <w:sz w:val="21"/>
      <w:szCs w:val="21"/>
      <w:lang w:val="en-US" w:bidi="en-US"/>
    </w:rPr>
  </w:style>
  <w:style w:type="character" w:customStyle="1" w:styleId="Heading9Char">
    <w:name w:val="Heading 9 Char"/>
    <w:basedOn w:val="DefaultParagraphFont"/>
    <w:link w:val="Heading9"/>
    <w:uiPriority w:val="9"/>
    <w:semiHidden/>
    <w:rsid w:val="0039488D"/>
    <w:rPr>
      <w:rFonts w:asciiTheme="majorHAnsi" w:eastAsiaTheme="majorEastAsia" w:hAnsiTheme="majorHAnsi" w:cstheme="majorBidi"/>
      <w:i/>
      <w:iCs/>
      <w:color w:val="272727" w:themeColor="text1" w:themeTint="D8"/>
      <w:sz w:val="21"/>
      <w:szCs w:val="21"/>
      <w:lang w:val="en-US" w:bidi="en-US"/>
    </w:rPr>
  </w:style>
  <w:style w:type="character" w:customStyle="1" w:styleId="Footnote">
    <w:name w:val="Footnote_"/>
    <w:basedOn w:val="DefaultParagraphFont"/>
    <w:rsid w:val="00C9404E"/>
    <w:rPr>
      <w:rFonts w:ascii="Arial" w:eastAsia="Arial" w:hAnsi="Arial" w:cs="Arial"/>
      <w:b w:val="0"/>
      <w:bCs w:val="0"/>
      <w:i w:val="0"/>
      <w:iCs w:val="0"/>
      <w:smallCaps w:val="0"/>
      <w:strike w:val="0"/>
      <w:sz w:val="18"/>
      <w:szCs w:val="18"/>
      <w:u w:val="none"/>
    </w:rPr>
  </w:style>
  <w:style w:type="character" w:customStyle="1" w:styleId="Footnote0">
    <w:name w:val="Footnote"/>
    <w:basedOn w:val="Footnote"/>
    <w:rsid w:val="00C9404E"/>
    <w:rPr>
      <w:rFonts w:ascii="Arial" w:eastAsia="Arial" w:hAnsi="Arial" w:cs="Arial"/>
      <w:b w:val="0"/>
      <w:bCs w:val="0"/>
      <w:i w:val="0"/>
      <w:iCs w:val="0"/>
      <w:smallCaps w:val="0"/>
      <w:strike w:val="0"/>
      <w:color w:val="0563C1"/>
      <w:spacing w:val="0"/>
      <w:w w:val="100"/>
      <w:position w:val="0"/>
      <w:sz w:val="18"/>
      <w:szCs w:val="18"/>
      <w:u w:val="none"/>
      <w:lang w:val="en-US" w:eastAsia="en-US" w:bidi="en-US"/>
    </w:rPr>
  </w:style>
  <w:style w:type="character" w:customStyle="1" w:styleId="FootnoteItalic">
    <w:name w:val="Footnote + Italic"/>
    <w:basedOn w:val="Footnote"/>
    <w:rsid w:val="00C9404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Headerorfooter">
    <w:name w:val="Header or footer_"/>
    <w:basedOn w:val="DefaultParagraphFont"/>
    <w:rsid w:val="00C9404E"/>
    <w:rPr>
      <w:rFonts w:ascii="Arial" w:eastAsia="Arial" w:hAnsi="Arial" w:cs="Arial"/>
      <w:b w:val="0"/>
      <w:bCs w:val="0"/>
      <w:i w:val="0"/>
      <w:iCs w:val="0"/>
      <w:smallCaps w:val="0"/>
      <w:strike w:val="0"/>
      <w:sz w:val="19"/>
      <w:szCs w:val="19"/>
      <w:u w:val="none"/>
    </w:rPr>
  </w:style>
  <w:style w:type="character" w:customStyle="1" w:styleId="Headerorfooter0">
    <w:name w:val="Header or footer"/>
    <w:basedOn w:val="Headerorfooter"/>
    <w:rsid w:val="00C9404E"/>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Bodytext3">
    <w:name w:val="Body text (3)_"/>
    <w:basedOn w:val="DefaultParagraphFont"/>
    <w:link w:val="Bodytext30"/>
    <w:rsid w:val="00C9404E"/>
    <w:rPr>
      <w:rFonts w:ascii="Arial" w:eastAsia="Arial" w:hAnsi="Arial" w:cs="Arial"/>
      <w:sz w:val="42"/>
      <w:szCs w:val="42"/>
      <w:shd w:val="clear" w:color="auto" w:fill="FFFFFF"/>
    </w:rPr>
  </w:style>
  <w:style w:type="paragraph" w:customStyle="1" w:styleId="Bodytext30">
    <w:name w:val="Body text (3)"/>
    <w:basedOn w:val="Normal"/>
    <w:link w:val="Bodytext3"/>
    <w:rsid w:val="00C9404E"/>
    <w:pPr>
      <w:shd w:val="clear" w:color="auto" w:fill="FFFFFF"/>
      <w:spacing w:before="840" w:after="1600" w:line="586" w:lineRule="exact"/>
      <w:jc w:val="center"/>
    </w:pPr>
    <w:rPr>
      <w:rFonts w:ascii="Arial" w:eastAsia="Arial" w:hAnsi="Arial" w:cs="Arial"/>
      <w:color w:val="auto"/>
      <w:sz w:val="42"/>
      <w:szCs w:val="42"/>
      <w:lang w:val="en-CA" w:bidi="ar-SA"/>
    </w:rPr>
  </w:style>
  <w:style w:type="character" w:customStyle="1" w:styleId="Bodytext4">
    <w:name w:val="Body text (4)_"/>
    <w:basedOn w:val="DefaultParagraphFont"/>
    <w:rsid w:val="00C9404E"/>
    <w:rPr>
      <w:rFonts w:ascii="Arial" w:eastAsia="Arial" w:hAnsi="Arial" w:cs="Arial"/>
      <w:b w:val="0"/>
      <w:bCs w:val="0"/>
      <w:i/>
      <w:iCs/>
      <w:smallCaps w:val="0"/>
      <w:strike w:val="0"/>
      <w:sz w:val="48"/>
      <w:szCs w:val="48"/>
      <w:u w:val="none"/>
    </w:rPr>
  </w:style>
  <w:style w:type="character" w:customStyle="1" w:styleId="Bodytext40">
    <w:name w:val="Body text (4)"/>
    <w:basedOn w:val="Bodytext4"/>
    <w:rsid w:val="00C9404E"/>
    <w:rPr>
      <w:rFonts w:ascii="Arial" w:eastAsia="Arial" w:hAnsi="Arial" w:cs="Arial"/>
      <w:b w:val="0"/>
      <w:bCs w:val="0"/>
      <w:i/>
      <w:iCs/>
      <w:smallCaps w:val="0"/>
      <w:strike w:val="0"/>
      <w:color w:val="FF0000"/>
      <w:spacing w:val="0"/>
      <w:w w:val="100"/>
      <w:position w:val="0"/>
      <w:sz w:val="48"/>
      <w:szCs w:val="48"/>
      <w:u w:val="none"/>
      <w:lang w:val="en-US" w:eastAsia="en-US" w:bidi="en-US"/>
    </w:rPr>
  </w:style>
  <w:style w:type="character" w:customStyle="1" w:styleId="Bodytext5">
    <w:name w:val="Body text (5)_"/>
    <w:basedOn w:val="DefaultParagraphFont"/>
    <w:link w:val="Bodytext50"/>
    <w:rsid w:val="00C9404E"/>
    <w:rPr>
      <w:rFonts w:ascii="Arial" w:eastAsia="Arial" w:hAnsi="Arial" w:cs="Arial"/>
      <w:b/>
      <w:bCs/>
      <w:i/>
      <w:iCs/>
      <w:sz w:val="48"/>
      <w:szCs w:val="48"/>
      <w:shd w:val="clear" w:color="auto" w:fill="FFFFFF"/>
    </w:rPr>
  </w:style>
  <w:style w:type="paragraph" w:customStyle="1" w:styleId="Bodytext50">
    <w:name w:val="Body text (5)"/>
    <w:basedOn w:val="Normal"/>
    <w:link w:val="Bodytext5"/>
    <w:rsid w:val="00C9404E"/>
    <w:pPr>
      <w:shd w:val="clear" w:color="auto" w:fill="FFFFFF"/>
      <w:spacing w:line="634" w:lineRule="exact"/>
    </w:pPr>
    <w:rPr>
      <w:rFonts w:ascii="Arial" w:eastAsia="Arial" w:hAnsi="Arial" w:cs="Arial"/>
      <w:b/>
      <w:bCs/>
      <w:i/>
      <w:iCs/>
      <w:color w:val="auto"/>
      <w:sz w:val="48"/>
      <w:szCs w:val="48"/>
      <w:lang w:val="en-CA" w:bidi="ar-SA"/>
    </w:rPr>
  </w:style>
  <w:style w:type="character" w:customStyle="1" w:styleId="Bodytext2">
    <w:name w:val="Body text (2)_"/>
    <w:basedOn w:val="DefaultParagraphFont"/>
    <w:rsid w:val="00C9404E"/>
    <w:rPr>
      <w:rFonts w:ascii="Arial" w:eastAsia="Arial" w:hAnsi="Arial" w:cs="Arial"/>
      <w:b w:val="0"/>
      <w:bCs w:val="0"/>
      <w:i w:val="0"/>
      <w:iCs w:val="0"/>
      <w:smallCaps w:val="0"/>
      <w:strike w:val="0"/>
      <w:sz w:val="18"/>
      <w:szCs w:val="18"/>
      <w:u w:val="none"/>
    </w:rPr>
  </w:style>
  <w:style w:type="character" w:customStyle="1" w:styleId="TOC4Char">
    <w:name w:val="TOC 4 Char"/>
    <w:basedOn w:val="DefaultParagraphFont"/>
    <w:link w:val="TOC4"/>
    <w:uiPriority w:val="39"/>
    <w:rsid w:val="00C9404E"/>
    <w:rPr>
      <w:rFonts w:eastAsia="Times New Roman" w:cstheme="minorHAnsi"/>
      <w:color w:val="000000"/>
      <w:sz w:val="18"/>
      <w:szCs w:val="18"/>
      <w:lang w:val="en-US" w:bidi="en-US"/>
    </w:rPr>
  </w:style>
  <w:style w:type="paragraph" w:styleId="TOC4">
    <w:name w:val="toc 4"/>
    <w:basedOn w:val="Normal"/>
    <w:link w:val="TOC4Char"/>
    <w:autoRedefine/>
    <w:uiPriority w:val="39"/>
    <w:rsid w:val="00C9404E"/>
    <w:pPr>
      <w:ind w:left="720"/>
    </w:pPr>
    <w:rPr>
      <w:rFonts w:asciiTheme="minorHAnsi" w:hAnsiTheme="minorHAnsi" w:cstheme="minorHAnsi"/>
      <w:sz w:val="18"/>
      <w:szCs w:val="18"/>
    </w:rPr>
  </w:style>
  <w:style w:type="character" w:customStyle="1" w:styleId="Heading40">
    <w:name w:val="Heading #4_"/>
    <w:basedOn w:val="DefaultParagraphFont"/>
    <w:rsid w:val="00C9404E"/>
    <w:rPr>
      <w:rFonts w:ascii="Arial" w:eastAsia="Arial" w:hAnsi="Arial" w:cs="Arial"/>
      <w:b w:val="0"/>
      <w:bCs w:val="0"/>
      <w:i w:val="0"/>
      <w:iCs w:val="0"/>
      <w:smallCaps w:val="0"/>
      <w:strike w:val="0"/>
      <w:sz w:val="20"/>
      <w:szCs w:val="20"/>
      <w:u w:val="none"/>
    </w:rPr>
  </w:style>
  <w:style w:type="character" w:customStyle="1" w:styleId="Heading41">
    <w:name w:val="Heading #4"/>
    <w:basedOn w:val="Heading40"/>
    <w:rsid w:val="00C9404E"/>
    <w:rPr>
      <w:rFonts w:ascii="Arial" w:eastAsia="Arial" w:hAnsi="Arial" w:cs="Arial"/>
      <w:b w:val="0"/>
      <w:bCs w:val="0"/>
      <w:i w:val="0"/>
      <w:iCs w:val="0"/>
      <w:smallCaps w:val="0"/>
      <w:strike w:val="0"/>
      <w:color w:val="2F5496"/>
      <w:spacing w:val="0"/>
      <w:w w:val="100"/>
      <w:position w:val="0"/>
      <w:sz w:val="20"/>
      <w:szCs w:val="20"/>
      <w:u w:val="none"/>
      <w:lang w:val="en-US" w:eastAsia="en-US" w:bidi="en-US"/>
    </w:rPr>
  </w:style>
  <w:style w:type="character" w:customStyle="1" w:styleId="Bodytext20">
    <w:name w:val="Body text (2)"/>
    <w:basedOn w:val="Bodytext2"/>
    <w:rsid w:val="00C9404E"/>
    <w:rPr>
      <w:rFonts w:ascii="Arial" w:eastAsia="Arial" w:hAnsi="Arial" w:cs="Arial"/>
      <w:b w:val="0"/>
      <w:bCs w:val="0"/>
      <w:i w:val="0"/>
      <w:iCs w:val="0"/>
      <w:smallCaps w:val="0"/>
      <w:strike w:val="0"/>
      <w:color w:val="00B0F0"/>
      <w:spacing w:val="0"/>
      <w:w w:val="100"/>
      <w:position w:val="0"/>
      <w:sz w:val="18"/>
      <w:szCs w:val="18"/>
      <w:u w:val="none"/>
      <w:lang w:val="en-US" w:eastAsia="en-US" w:bidi="en-US"/>
    </w:rPr>
  </w:style>
  <w:style w:type="character" w:customStyle="1" w:styleId="Bodytext6Exact">
    <w:name w:val="Body text (6) Exact"/>
    <w:basedOn w:val="DefaultParagraphFont"/>
    <w:link w:val="Bodytext6"/>
    <w:rsid w:val="00C9404E"/>
    <w:rPr>
      <w:rFonts w:ascii="Arial" w:eastAsia="Arial" w:hAnsi="Arial" w:cs="Arial"/>
      <w:sz w:val="19"/>
      <w:szCs w:val="19"/>
      <w:shd w:val="clear" w:color="auto" w:fill="FFFFFF"/>
    </w:rPr>
  </w:style>
  <w:style w:type="paragraph" w:customStyle="1" w:styleId="Bodytext6">
    <w:name w:val="Body text (6)"/>
    <w:basedOn w:val="Normal"/>
    <w:link w:val="Bodytext6Exact"/>
    <w:rsid w:val="00C9404E"/>
    <w:pPr>
      <w:shd w:val="clear" w:color="auto" w:fill="FFFFFF"/>
      <w:spacing w:line="212" w:lineRule="exact"/>
    </w:pPr>
    <w:rPr>
      <w:rFonts w:ascii="Arial" w:eastAsia="Arial" w:hAnsi="Arial" w:cs="Arial"/>
      <w:color w:val="auto"/>
      <w:sz w:val="19"/>
      <w:szCs w:val="19"/>
      <w:lang w:val="en-CA" w:bidi="ar-SA"/>
    </w:rPr>
  </w:style>
  <w:style w:type="character" w:customStyle="1" w:styleId="Bodytext7">
    <w:name w:val="Body text (7)_"/>
    <w:basedOn w:val="DefaultParagraphFont"/>
    <w:rsid w:val="00C9404E"/>
    <w:rPr>
      <w:rFonts w:ascii="Arial" w:eastAsia="Arial" w:hAnsi="Arial" w:cs="Arial"/>
      <w:b w:val="0"/>
      <w:bCs w:val="0"/>
      <w:i w:val="0"/>
      <w:iCs w:val="0"/>
      <w:smallCaps w:val="0"/>
      <w:strike w:val="0"/>
      <w:sz w:val="28"/>
      <w:szCs w:val="28"/>
      <w:u w:val="none"/>
    </w:rPr>
  </w:style>
  <w:style w:type="character" w:customStyle="1" w:styleId="Bodytext70">
    <w:name w:val="Body text (7)"/>
    <w:basedOn w:val="Bodytext7"/>
    <w:rsid w:val="00C9404E"/>
    <w:rPr>
      <w:rFonts w:ascii="Arial" w:eastAsia="Arial" w:hAnsi="Arial" w:cs="Arial"/>
      <w:b w:val="0"/>
      <w:bCs w:val="0"/>
      <w:i w:val="0"/>
      <w:iCs w:val="0"/>
      <w:smallCaps w:val="0"/>
      <w:strike w:val="0"/>
      <w:color w:val="FF0000"/>
      <w:spacing w:val="0"/>
      <w:w w:val="100"/>
      <w:position w:val="0"/>
      <w:sz w:val="28"/>
      <w:szCs w:val="28"/>
      <w:u w:val="none"/>
      <w:lang w:val="en-US" w:eastAsia="en-US" w:bidi="en-US"/>
    </w:rPr>
  </w:style>
  <w:style w:type="character" w:customStyle="1" w:styleId="Bodytext8">
    <w:name w:val="Body text (8)_"/>
    <w:basedOn w:val="DefaultParagraphFont"/>
    <w:link w:val="Bodytext80"/>
    <w:rsid w:val="00C9404E"/>
    <w:rPr>
      <w:rFonts w:ascii="Arial" w:eastAsia="Arial" w:hAnsi="Arial" w:cs="Arial"/>
      <w:b/>
      <w:bCs/>
      <w:w w:val="60"/>
      <w:sz w:val="32"/>
      <w:szCs w:val="32"/>
      <w:shd w:val="clear" w:color="auto" w:fill="FFFFFF"/>
    </w:rPr>
  </w:style>
  <w:style w:type="paragraph" w:customStyle="1" w:styleId="Bodytext80">
    <w:name w:val="Body text (8)"/>
    <w:basedOn w:val="Normal"/>
    <w:link w:val="Bodytext8"/>
    <w:rsid w:val="00C9404E"/>
    <w:pPr>
      <w:shd w:val="clear" w:color="auto" w:fill="FFFFFF"/>
      <w:spacing w:before="460" w:after="220" w:line="278" w:lineRule="exact"/>
    </w:pPr>
    <w:rPr>
      <w:rFonts w:ascii="Arial" w:eastAsia="Arial" w:hAnsi="Arial" w:cs="Arial"/>
      <w:b/>
      <w:bCs/>
      <w:color w:val="auto"/>
      <w:w w:val="60"/>
      <w:sz w:val="32"/>
      <w:szCs w:val="32"/>
      <w:lang w:val="en-CA" w:bidi="ar-SA"/>
    </w:rPr>
  </w:style>
  <w:style w:type="character" w:customStyle="1" w:styleId="Bodytext10">
    <w:name w:val="Body text (10)_"/>
    <w:basedOn w:val="DefaultParagraphFont"/>
    <w:link w:val="Bodytext100"/>
    <w:rsid w:val="00C9404E"/>
    <w:rPr>
      <w:rFonts w:ascii="Arial" w:eastAsia="Arial" w:hAnsi="Arial" w:cs="Arial"/>
      <w:b/>
      <w:bCs/>
      <w:w w:val="60"/>
      <w:sz w:val="17"/>
      <w:szCs w:val="17"/>
      <w:shd w:val="clear" w:color="auto" w:fill="FFFFFF"/>
    </w:rPr>
  </w:style>
  <w:style w:type="paragraph" w:customStyle="1" w:styleId="Bodytext100">
    <w:name w:val="Body text (10)"/>
    <w:basedOn w:val="Normal"/>
    <w:link w:val="Bodytext10"/>
    <w:rsid w:val="00C9404E"/>
    <w:pPr>
      <w:shd w:val="clear" w:color="auto" w:fill="FFFFFF"/>
      <w:spacing w:line="190" w:lineRule="exact"/>
    </w:pPr>
    <w:rPr>
      <w:rFonts w:ascii="Arial" w:eastAsia="Arial" w:hAnsi="Arial" w:cs="Arial"/>
      <w:b/>
      <w:bCs/>
      <w:color w:val="auto"/>
      <w:w w:val="60"/>
      <w:sz w:val="17"/>
      <w:szCs w:val="17"/>
      <w:lang w:val="en-CA" w:bidi="ar-SA"/>
    </w:rPr>
  </w:style>
  <w:style w:type="character" w:customStyle="1" w:styleId="Bodytext2Italic">
    <w:name w:val="Body text (2) + Italic"/>
    <w:basedOn w:val="Bodytext2"/>
    <w:rsid w:val="00C9404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Bodytext13">
    <w:name w:val="Body text (13)_"/>
    <w:basedOn w:val="DefaultParagraphFont"/>
    <w:rsid w:val="00C9404E"/>
    <w:rPr>
      <w:rFonts w:ascii="Arial" w:eastAsia="Arial" w:hAnsi="Arial" w:cs="Arial"/>
      <w:b w:val="0"/>
      <w:bCs w:val="0"/>
      <w:i/>
      <w:iCs/>
      <w:smallCaps w:val="0"/>
      <w:strike w:val="0"/>
      <w:sz w:val="18"/>
      <w:szCs w:val="18"/>
      <w:u w:val="none"/>
    </w:rPr>
  </w:style>
  <w:style w:type="character" w:customStyle="1" w:styleId="Bodytext14">
    <w:name w:val="Body text (14)_"/>
    <w:basedOn w:val="DefaultParagraphFont"/>
    <w:rsid w:val="00C9404E"/>
    <w:rPr>
      <w:rFonts w:ascii="Arial" w:eastAsia="Arial" w:hAnsi="Arial" w:cs="Arial"/>
      <w:b w:val="0"/>
      <w:bCs w:val="0"/>
      <w:i/>
      <w:iCs/>
      <w:smallCaps w:val="0"/>
      <w:strike w:val="0"/>
      <w:sz w:val="21"/>
      <w:szCs w:val="21"/>
      <w:u w:val="none"/>
    </w:rPr>
  </w:style>
  <w:style w:type="character" w:customStyle="1" w:styleId="Bodytext140">
    <w:name w:val="Body text (14)"/>
    <w:basedOn w:val="Bodytext14"/>
    <w:rsid w:val="00C9404E"/>
    <w:rPr>
      <w:rFonts w:ascii="Arial" w:eastAsia="Arial" w:hAnsi="Arial" w:cs="Arial"/>
      <w:b w:val="0"/>
      <w:bCs w:val="0"/>
      <w:i/>
      <w:iCs/>
      <w:smallCaps w:val="0"/>
      <w:strike w:val="0"/>
      <w:color w:val="4472C4"/>
      <w:spacing w:val="0"/>
      <w:w w:val="100"/>
      <w:position w:val="0"/>
      <w:sz w:val="21"/>
      <w:szCs w:val="21"/>
      <w:u w:val="none"/>
      <w:lang w:val="en-US" w:eastAsia="en-US" w:bidi="en-US"/>
    </w:rPr>
  </w:style>
  <w:style w:type="character" w:customStyle="1" w:styleId="Bodytext16">
    <w:name w:val="Body text (16)_"/>
    <w:basedOn w:val="DefaultParagraphFont"/>
    <w:rsid w:val="00C9404E"/>
    <w:rPr>
      <w:rFonts w:ascii="Arial" w:eastAsia="Arial" w:hAnsi="Arial" w:cs="Arial"/>
      <w:b w:val="0"/>
      <w:bCs w:val="0"/>
      <w:i w:val="0"/>
      <w:iCs w:val="0"/>
      <w:smallCaps w:val="0"/>
      <w:strike w:val="0"/>
      <w:sz w:val="14"/>
      <w:szCs w:val="14"/>
      <w:u w:val="none"/>
    </w:rPr>
  </w:style>
  <w:style w:type="character" w:customStyle="1" w:styleId="Bodytext17">
    <w:name w:val="Body text (17)_"/>
    <w:basedOn w:val="DefaultParagraphFont"/>
    <w:rsid w:val="00C9404E"/>
    <w:rPr>
      <w:rFonts w:ascii="Arial" w:eastAsia="Arial" w:hAnsi="Arial" w:cs="Arial"/>
      <w:b w:val="0"/>
      <w:bCs w:val="0"/>
      <w:i w:val="0"/>
      <w:iCs w:val="0"/>
      <w:smallCaps w:val="0"/>
      <w:strike w:val="0"/>
      <w:sz w:val="18"/>
      <w:szCs w:val="18"/>
      <w:u w:val="none"/>
    </w:rPr>
  </w:style>
  <w:style w:type="character" w:customStyle="1" w:styleId="Bodytext170">
    <w:name w:val="Body text (17)"/>
    <w:basedOn w:val="Bodytext17"/>
    <w:rsid w:val="00C9404E"/>
    <w:rPr>
      <w:rFonts w:ascii="Arial" w:eastAsia="Arial" w:hAnsi="Arial" w:cs="Arial"/>
      <w:b w:val="0"/>
      <w:bCs w:val="0"/>
      <w:i w:val="0"/>
      <w:iCs w:val="0"/>
      <w:smallCaps w:val="0"/>
      <w:strike w:val="0"/>
      <w:color w:val="486CAB"/>
      <w:spacing w:val="0"/>
      <w:w w:val="100"/>
      <w:position w:val="0"/>
      <w:sz w:val="18"/>
      <w:szCs w:val="18"/>
      <w:u w:val="none"/>
      <w:lang w:val="en-US" w:eastAsia="en-US" w:bidi="en-US"/>
    </w:rPr>
  </w:style>
  <w:style w:type="character" w:customStyle="1" w:styleId="Bodytext2TimesNewRoman">
    <w:name w:val="Body text (2) + Times New Roman"/>
    <w:aliases w:val="9.5 pt"/>
    <w:basedOn w:val="Bodytext2"/>
    <w:rsid w:val="00C9404E"/>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style>
  <w:style w:type="character" w:customStyle="1" w:styleId="Bodytext13NotItalic">
    <w:name w:val="Body text (13) + Not Italic"/>
    <w:basedOn w:val="Bodytext13"/>
    <w:rsid w:val="00C9404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Bodytext13105pt">
    <w:name w:val="Body text (13) + 10.5 pt"/>
    <w:basedOn w:val="Bodytext13"/>
    <w:rsid w:val="00C9404E"/>
    <w:rPr>
      <w:rFonts w:ascii="Arial" w:eastAsia="Arial" w:hAnsi="Arial" w:cs="Arial"/>
      <w:b w:val="0"/>
      <w:bCs w:val="0"/>
      <w:i/>
      <w:iCs/>
      <w:smallCaps w:val="0"/>
      <w:strike w:val="0"/>
      <w:color w:val="333333"/>
      <w:spacing w:val="0"/>
      <w:w w:val="100"/>
      <w:position w:val="0"/>
      <w:sz w:val="21"/>
      <w:szCs w:val="21"/>
      <w:u w:val="none"/>
      <w:lang w:val="en-US" w:eastAsia="en-US" w:bidi="en-US"/>
    </w:rPr>
  </w:style>
  <w:style w:type="character" w:customStyle="1" w:styleId="Bodytext130">
    <w:name w:val="Body text (13)"/>
    <w:basedOn w:val="Bodytext13"/>
    <w:rsid w:val="00C9404E"/>
    <w:rPr>
      <w:rFonts w:ascii="Arial" w:eastAsia="Arial" w:hAnsi="Arial" w:cs="Arial"/>
      <w:b w:val="0"/>
      <w:bCs w:val="0"/>
      <w:i/>
      <w:iCs/>
      <w:smallCaps w:val="0"/>
      <w:strike w:val="0"/>
      <w:color w:val="333333"/>
      <w:spacing w:val="0"/>
      <w:w w:val="100"/>
      <w:position w:val="0"/>
      <w:sz w:val="18"/>
      <w:szCs w:val="18"/>
      <w:u w:val="none"/>
      <w:lang w:val="en-US" w:eastAsia="en-US" w:bidi="en-US"/>
    </w:rPr>
  </w:style>
  <w:style w:type="character" w:customStyle="1" w:styleId="Bodytext1365pt">
    <w:name w:val="Body text (13) + 6.5 pt"/>
    <w:basedOn w:val="Bodytext13"/>
    <w:rsid w:val="00C9404E"/>
    <w:rPr>
      <w:rFonts w:ascii="Arial" w:eastAsia="Arial" w:hAnsi="Arial" w:cs="Arial"/>
      <w:b w:val="0"/>
      <w:bCs w:val="0"/>
      <w:i/>
      <w:iCs/>
      <w:smallCaps w:val="0"/>
      <w:strike w:val="0"/>
      <w:color w:val="333333"/>
      <w:spacing w:val="0"/>
      <w:w w:val="100"/>
      <w:position w:val="0"/>
      <w:sz w:val="13"/>
      <w:szCs w:val="13"/>
      <w:u w:val="none"/>
      <w:lang w:val="en-US" w:eastAsia="en-US" w:bidi="en-US"/>
    </w:rPr>
  </w:style>
  <w:style w:type="character" w:customStyle="1" w:styleId="Bodytext18Exact">
    <w:name w:val="Body text (18) Exact"/>
    <w:basedOn w:val="DefaultParagraphFont"/>
    <w:rsid w:val="00C9404E"/>
    <w:rPr>
      <w:rFonts w:ascii="Arial" w:eastAsia="Arial" w:hAnsi="Arial" w:cs="Arial"/>
      <w:b/>
      <w:bCs/>
      <w:i w:val="0"/>
      <w:iCs w:val="0"/>
      <w:smallCaps w:val="0"/>
      <w:strike w:val="0"/>
      <w:sz w:val="20"/>
      <w:szCs w:val="20"/>
      <w:u w:val="none"/>
    </w:rPr>
  </w:style>
  <w:style w:type="character" w:customStyle="1" w:styleId="Bodytext19Exact">
    <w:name w:val="Body text (19) Exact"/>
    <w:basedOn w:val="DefaultParagraphFont"/>
    <w:rsid w:val="00C9404E"/>
    <w:rPr>
      <w:rFonts w:ascii="Arial" w:eastAsia="Arial" w:hAnsi="Arial" w:cs="Arial"/>
      <w:b w:val="0"/>
      <w:bCs w:val="0"/>
      <w:i w:val="0"/>
      <w:iCs w:val="0"/>
      <w:smallCaps w:val="0"/>
      <w:strike w:val="0"/>
      <w:sz w:val="14"/>
      <w:szCs w:val="14"/>
      <w:u w:val="none"/>
    </w:rPr>
  </w:style>
  <w:style w:type="character" w:customStyle="1" w:styleId="Bodytext18">
    <w:name w:val="Body text (18)_"/>
    <w:basedOn w:val="DefaultParagraphFont"/>
    <w:rsid w:val="00C9404E"/>
    <w:rPr>
      <w:rFonts w:ascii="Arial" w:eastAsia="Arial" w:hAnsi="Arial" w:cs="Arial"/>
      <w:b/>
      <w:bCs/>
      <w:i w:val="0"/>
      <w:iCs w:val="0"/>
      <w:smallCaps w:val="0"/>
      <w:strike w:val="0"/>
      <w:sz w:val="20"/>
      <w:szCs w:val="20"/>
      <w:u w:val="none"/>
    </w:rPr>
  </w:style>
  <w:style w:type="character" w:customStyle="1" w:styleId="Bodytext19">
    <w:name w:val="Body text (19)_"/>
    <w:basedOn w:val="DefaultParagraphFont"/>
    <w:link w:val="Bodytext190"/>
    <w:rsid w:val="00C9404E"/>
    <w:rPr>
      <w:rFonts w:ascii="Arial" w:eastAsia="Arial" w:hAnsi="Arial" w:cs="Arial"/>
      <w:sz w:val="14"/>
      <w:szCs w:val="14"/>
      <w:shd w:val="clear" w:color="auto" w:fill="FFFFFF"/>
    </w:rPr>
  </w:style>
  <w:style w:type="paragraph" w:customStyle="1" w:styleId="Bodytext190">
    <w:name w:val="Body text (19)"/>
    <w:basedOn w:val="Normal"/>
    <w:link w:val="Bodytext19"/>
    <w:rsid w:val="00C9404E"/>
    <w:pPr>
      <w:shd w:val="clear" w:color="auto" w:fill="FFFFFF"/>
      <w:spacing w:before="60" w:line="173" w:lineRule="exact"/>
      <w:ind w:hanging="160"/>
    </w:pPr>
    <w:rPr>
      <w:rFonts w:ascii="Arial" w:eastAsia="Arial" w:hAnsi="Arial" w:cs="Arial"/>
      <w:color w:val="auto"/>
      <w:sz w:val="14"/>
      <w:szCs w:val="14"/>
      <w:lang w:val="en-CA" w:bidi="ar-SA"/>
    </w:rPr>
  </w:style>
  <w:style w:type="character" w:customStyle="1" w:styleId="Bodytext180">
    <w:name w:val="Body text (18)"/>
    <w:basedOn w:val="Bodytext18"/>
    <w:rsid w:val="00C9404E"/>
    <w:rPr>
      <w:rFonts w:ascii="Arial" w:eastAsia="Arial" w:hAnsi="Arial" w:cs="Arial"/>
      <w:b/>
      <w:bCs/>
      <w:i w:val="0"/>
      <w:iCs w:val="0"/>
      <w:smallCaps w:val="0"/>
      <w:strike w:val="0"/>
      <w:color w:val="565656"/>
      <w:spacing w:val="0"/>
      <w:w w:val="100"/>
      <w:position w:val="0"/>
      <w:sz w:val="20"/>
      <w:szCs w:val="20"/>
      <w:u w:val="none"/>
      <w:lang w:val="en-US" w:eastAsia="en-US" w:bidi="en-US"/>
    </w:rPr>
  </w:style>
  <w:style w:type="character" w:customStyle="1" w:styleId="Bodytext160">
    <w:name w:val="Body text (16)"/>
    <w:basedOn w:val="Bodytext16"/>
    <w:rsid w:val="00C9404E"/>
    <w:rPr>
      <w:rFonts w:ascii="Arial" w:eastAsia="Arial" w:hAnsi="Arial" w:cs="Arial"/>
      <w:b w:val="0"/>
      <w:bCs w:val="0"/>
      <w:i w:val="0"/>
      <w:iCs w:val="0"/>
      <w:smallCaps w:val="0"/>
      <w:strike w:val="0"/>
      <w:color w:val="565656"/>
      <w:spacing w:val="0"/>
      <w:w w:val="100"/>
      <w:position w:val="0"/>
      <w:sz w:val="14"/>
      <w:szCs w:val="14"/>
      <w:u w:val="none"/>
      <w:lang w:val="en-US" w:eastAsia="en-US" w:bidi="en-US"/>
    </w:rPr>
  </w:style>
  <w:style w:type="character" w:customStyle="1" w:styleId="Bodytext200">
    <w:name w:val="Body text (20)_"/>
    <w:basedOn w:val="DefaultParagraphFont"/>
    <w:rsid w:val="00C9404E"/>
    <w:rPr>
      <w:rFonts w:ascii="Arial" w:eastAsia="Arial" w:hAnsi="Arial" w:cs="Arial"/>
      <w:b w:val="0"/>
      <w:bCs w:val="0"/>
      <w:i/>
      <w:iCs/>
      <w:smallCaps w:val="0"/>
      <w:strike w:val="0"/>
      <w:sz w:val="16"/>
      <w:szCs w:val="16"/>
      <w:u w:val="none"/>
    </w:rPr>
  </w:style>
  <w:style w:type="character" w:customStyle="1" w:styleId="Bodytext201">
    <w:name w:val="Body text (20)"/>
    <w:basedOn w:val="Bodytext200"/>
    <w:rsid w:val="00C9404E"/>
    <w:rPr>
      <w:rFonts w:ascii="Arial" w:eastAsia="Arial" w:hAnsi="Arial" w:cs="Arial"/>
      <w:b w:val="0"/>
      <w:bCs w:val="0"/>
      <w:i/>
      <w:iCs/>
      <w:smallCaps w:val="0"/>
      <w:strike w:val="0"/>
      <w:color w:val="44546A"/>
      <w:spacing w:val="0"/>
      <w:w w:val="100"/>
      <w:position w:val="0"/>
      <w:sz w:val="16"/>
      <w:szCs w:val="16"/>
      <w:u w:val="none"/>
      <w:lang w:val="en-US" w:eastAsia="en-US" w:bidi="en-US"/>
    </w:rPr>
  </w:style>
  <w:style w:type="character" w:customStyle="1" w:styleId="Bodytext210pt">
    <w:name w:val="Body text (2) + 10 pt"/>
    <w:basedOn w:val="Bodytext2"/>
    <w:rsid w:val="00C9404E"/>
    <w:rPr>
      <w:rFonts w:ascii="Arial" w:eastAsia="Arial" w:hAnsi="Arial" w:cs="Arial"/>
      <w:b w:val="0"/>
      <w:bCs w:val="0"/>
      <w:i w:val="0"/>
      <w:iCs w:val="0"/>
      <w:smallCaps w:val="0"/>
      <w:strike w:val="0"/>
      <w:color w:val="2F5496"/>
      <w:spacing w:val="0"/>
      <w:w w:val="100"/>
      <w:position w:val="0"/>
      <w:sz w:val="20"/>
      <w:szCs w:val="20"/>
      <w:u w:val="none"/>
      <w:lang w:val="en-US" w:eastAsia="en-US" w:bidi="en-US"/>
    </w:rPr>
  </w:style>
  <w:style w:type="character" w:customStyle="1" w:styleId="Bodytext7Exact">
    <w:name w:val="Body text (7) Exact"/>
    <w:basedOn w:val="Bodytext7"/>
    <w:rsid w:val="00C9404E"/>
    <w:rPr>
      <w:rFonts w:ascii="Arial" w:eastAsia="Arial" w:hAnsi="Arial" w:cs="Arial"/>
      <w:b w:val="0"/>
      <w:bCs w:val="0"/>
      <w:i w:val="0"/>
      <w:iCs w:val="0"/>
      <w:smallCaps w:val="0"/>
      <w:strike w:val="0"/>
      <w:color w:val="FF0000"/>
      <w:spacing w:val="0"/>
      <w:w w:val="100"/>
      <w:position w:val="0"/>
      <w:sz w:val="28"/>
      <w:szCs w:val="28"/>
      <w:u w:val="none"/>
      <w:lang w:val="en-US" w:eastAsia="en-US" w:bidi="en-US"/>
    </w:rPr>
  </w:style>
  <w:style w:type="paragraph" w:styleId="FootnoteText">
    <w:name w:val="footnote text"/>
    <w:basedOn w:val="Normal"/>
    <w:link w:val="FootnoteTextChar"/>
    <w:uiPriority w:val="99"/>
    <w:unhideWhenUsed/>
    <w:rsid w:val="00C9404E"/>
    <w:rPr>
      <w:sz w:val="20"/>
      <w:szCs w:val="20"/>
    </w:rPr>
  </w:style>
  <w:style w:type="character" w:customStyle="1" w:styleId="FootnoteTextChar">
    <w:name w:val="Footnote Text Char"/>
    <w:basedOn w:val="DefaultParagraphFont"/>
    <w:link w:val="FootnoteText"/>
    <w:uiPriority w:val="99"/>
    <w:rsid w:val="00C9404E"/>
    <w:rPr>
      <w:rFonts w:ascii="Times New Roman" w:eastAsia="Times New Roman" w:hAnsi="Times New Roman" w:cs="Times New Roman"/>
      <w:color w:val="000000"/>
      <w:sz w:val="20"/>
      <w:szCs w:val="20"/>
      <w:lang w:val="en-US" w:bidi="en-US"/>
    </w:rPr>
  </w:style>
  <w:style w:type="character" w:styleId="FootnoteReference">
    <w:name w:val="footnote reference"/>
    <w:aliases w:val="referencia nota al pie,4_G,4_G Char Char,Footnote Reference1 Char Char,Footnotes refss Char Char,ftref Char Char,BVI fnr Char Char,BVI fnr Car Car Char Char,BVI fnr Car Char Char,BVI fnr Car Car Car Car Char Char1,Texto de nota al pie"/>
    <w:basedOn w:val="DefaultParagraphFont"/>
    <w:link w:val="4GChar"/>
    <w:uiPriority w:val="99"/>
    <w:unhideWhenUsed/>
    <w:rsid w:val="00C9404E"/>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16 Point,Superscript 6 Point,ftref,footnote number Char,BVI fnr"/>
    <w:basedOn w:val="Normal"/>
    <w:link w:val="FootnoteReference"/>
    <w:uiPriority w:val="99"/>
    <w:rsid w:val="003C57B5"/>
    <w:pPr>
      <w:widowControl/>
      <w:spacing w:after="160" w:line="240" w:lineRule="exact"/>
      <w:jc w:val="both"/>
    </w:pPr>
    <w:rPr>
      <w:rFonts w:asciiTheme="minorHAnsi" w:eastAsiaTheme="minorHAnsi" w:hAnsiTheme="minorHAnsi" w:cstheme="minorBidi"/>
      <w:color w:val="auto"/>
      <w:sz w:val="22"/>
      <w:szCs w:val="22"/>
      <w:vertAlign w:val="superscript"/>
      <w:lang w:val="en-CA" w:bidi="ar-SA"/>
    </w:rPr>
  </w:style>
  <w:style w:type="paragraph" w:styleId="Footer">
    <w:name w:val="footer"/>
    <w:basedOn w:val="Normal"/>
    <w:link w:val="FooterChar"/>
    <w:uiPriority w:val="99"/>
    <w:unhideWhenUsed/>
    <w:rsid w:val="00C9404E"/>
    <w:pPr>
      <w:tabs>
        <w:tab w:val="center" w:pos="4680"/>
        <w:tab w:val="right" w:pos="9360"/>
      </w:tabs>
    </w:pPr>
  </w:style>
  <w:style w:type="character" w:customStyle="1" w:styleId="FooterChar">
    <w:name w:val="Footer Char"/>
    <w:basedOn w:val="DefaultParagraphFont"/>
    <w:link w:val="Footer"/>
    <w:uiPriority w:val="99"/>
    <w:rsid w:val="00C9404E"/>
    <w:rPr>
      <w:rFonts w:ascii="Times New Roman" w:eastAsia="Times New Roman" w:hAnsi="Times New Roman" w:cs="Times New Roman"/>
      <w:color w:val="000000"/>
      <w:sz w:val="24"/>
      <w:szCs w:val="24"/>
      <w:lang w:val="en-US" w:bidi="en-US"/>
    </w:rPr>
  </w:style>
  <w:style w:type="character" w:styleId="Hyperlink">
    <w:name w:val="Hyperlink"/>
    <w:basedOn w:val="DefaultParagraphFont"/>
    <w:uiPriority w:val="99"/>
    <w:unhideWhenUsed/>
    <w:rsid w:val="00C9404E"/>
    <w:rPr>
      <w:color w:val="0000FF" w:themeColor="hyperlink"/>
      <w:u w:val="single"/>
    </w:rPr>
  </w:style>
  <w:style w:type="paragraph" w:styleId="IntenseQuote">
    <w:name w:val="Intense Quote"/>
    <w:basedOn w:val="Normal"/>
    <w:next w:val="Normal"/>
    <w:link w:val="IntenseQuoteChar"/>
    <w:uiPriority w:val="30"/>
    <w:qFormat/>
    <w:rsid w:val="00C9404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9404E"/>
    <w:rPr>
      <w:rFonts w:ascii="Times New Roman" w:eastAsia="Times New Roman" w:hAnsi="Times New Roman" w:cs="Times New Roman"/>
      <w:i/>
      <w:iCs/>
      <w:color w:val="4F81BD" w:themeColor="accent1"/>
      <w:sz w:val="24"/>
      <w:szCs w:val="24"/>
      <w:lang w:val="en-US" w:bidi="en-US"/>
    </w:rPr>
  </w:style>
  <w:style w:type="character" w:styleId="BookTitle">
    <w:name w:val="Book Title"/>
    <w:basedOn w:val="DefaultParagraphFont"/>
    <w:uiPriority w:val="33"/>
    <w:qFormat/>
    <w:rsid w:val="00C9404E"/>
    <w:rPr>
      <w:b/>
      <w:bCs/>
      <w:i/>
      <w:iCs/>
      <w:spacing w:val="5"/>
    </w:rPr>
  </w:style>
  <w:style w:type="paragraph" w:styleId="ListParagraph">
    <w:name w:val="List Paragraph"/>
    <w:aliases w:val="Ha"/>
    <w:basedOn w:val="Normal"/>
    <w:link w:val="ListParagraphChar"/>
    <w:uiPriority w:val="34"/>
    <w:qFormat/>
    <w:rsid w:val="00C9404E"/>
    <w:pPr>
      <w:ind w:left="720"/>
      <w:contextualSpacing/>
    </w:pPr>
  </w:style>
  <w:style w:type="character" w:customStyle="1" w:styleId="ListParagraphChar">
    <w:name w:val="List Paragraph Char"/>
    <w:aliases w:val="Ha Char"/>
    <w:link w:val="ListParagraph"/>
    <w:uiPriority w:val="34"/>
    <w:locked/>
    <w:rsid w:val="003C57B5"/>
    <w:rPr>
      <w:rFonts w:ascii="Times New Roman" w:eastAsia="Times New Roman" w:hAnsi="Times New Roman" w:cs="Times New Roman"/>
      <w:color w:val="000000"/>
      <w:sz w:val="24"/>
      <w:szCs w:val="24"/>
      <w:lang w:val="en-US" w:bidi="en-US"/>
    </w:rPr>
  </w:style>
  <w:style w:type="paragraph" w:styleId="TOCHeading">
    <w:name w:val="TOC Heading"/>
    <w:basedOn w:val="Heading1"/>
    <w:next w:val="Normal"/>
    <w:uiPriority w:val="39"/>
    <w:unhideWhenUsed/>
    <w:qFormat/>
    <w:rsid w:val="004D47D4"/>
    <w:pPr>
      <w:widowControl/>
      <w:spacing w:line="259" w:lineRule="auto"/>
      <w:outlineLvl w:val="9"/>
    </w:pPr>
    <w:rPr>
      <w:lang w:bidi="ar-SA"/>
    </w:rPr>
  </w:style>
  <w:style w:type="paragraph" w:styleId="TOC1">
    <w:name w:val="toc 1"/>
    <w:basedOn w:val="Normal"/>
    <w:next w:val="Normal"/>
    <w:autoRedefine/>
    <w:uiPriority w:val="39"/>
    <w:unhideWhenUsed/>
    <w:rsid w:val="00E405B2"/>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4D47D4"/>
    <w:pPr>
      <w:ind w:left="240"/>
    </w:pPr>
    <w:rPr>
      <w:rFonts w:asciiTheme="minorHAnsi" w:hAnsiTheme="minorHAnsi" w:cstheme="minorHAnsi"/>
      <w:smallCaps/>
      <w:sz w:val="20"/>
      <w:szCs w:val="20"/>
    </w:rPr>
  </w:style>
  <w:style w:type="character" w:styleId="UnresolvedMention">
    <w:name w:val="Unresolved Mention"/>
    <w:basedOn w:val="DefaultParagraphFont"/>
    <w:uiPriority w:val="99"/>
    <w:semiHidden/>
    <w:unhideWhenUsed/>
    <w:rsid w:val="0039195B"/>
    <w:rPr>
      <w:color w:val="605E5C"/>
      <w:shd w:val="clear" w:color="auto" w:fill="E1DFDD"/>
    </w:rPr>
  </w:style>
  <w:style w:type="paragraph" w:styleId="NoSpacing">
    <w:name w:val="No Spacing"/>
    <w:uiPriority w:val="1"/>
    <w:qFormat/>
    <w:rsid w:val="00382317"/>
    <w:pPr>
      <w:widowControl w:val="0"/>
      <w:spacing w:after="0" w:line="240" w:lineRule="auto"/>
    </w:pPr>
    <w:rPr>
      <w:rFonts w:ascii="Times New Roman" w:eastAsia="Times New Roman" w:hAnsi="Times New Roman" w:cs="Times New Roman"/>
      <w:color w:val="000000"/>
      <w:sz w:val="24"/>
      <w:szCs w:val="24"/>
      <w:lang w:val="en-US" w:bidi="en-US"/>
    </w:rPr>
  </w:style>
  <w:style w:type="character" w:styleId="FollowedHyperlink">
    <w:name w:val="FollowedHyperlink"/>
    <w:basedOn w:val="DefaultParagraphFont"/>
    <w:uiPriority w:val="99"/>
    <w:semiHidden/>
    <w:unhideWhenUsed/>
    <w:rsid w:val="00B62B2F"/>
    <w:rPr>
      <w:color w:val="800080" w:themeColor="followedHyperlink"/>
      <w:u w:val="single"/>
    </w:rPr>
  </w:style>
  <w:style w:type="paragraph" w:styleId="TOC3">
    <w:name w:val="toc 3"/>
    <w:basedOn w:val="Normal"/>
    <w:next w:val="Normal"/>
    <w:autoRedefine/>
    <w:uiPriority w:val="39"/>
    <w:unhideWhenUsed/>
    <w:rsid w:val="009D7945"/>
    <w:pPr>
      <w:ind w:left="480"/>
    </w:pPr>
    <w:rPr>
      <w:rFonts w:asciiTheme="minorHAnsi" w:hAnsiTheme="minorHAnsi" w:cstheme="minorHAnsi"/>
      <w:i/>
      <w:iCs/>
      <w:sz w:val="20"/>
      <w:szCs w:val="20"/>
    </w:rPr>
  </w:style>
  <w:style w:type="table" w:styleId="ListTable4-Accent5">
    <w:name w:val="List Table 4 Accent 5"/>
    <w:basedOn w:val="TableNormal"/>
    <w:uiPriority w:val="49"/>
    <w:rsid w:val="00CA1498"/>
    <w:pPr>
      <w:spacing w:after="0" w:line="240" w:lineRule="auto"/>
    </w:pPr>
    <w:rPr>
      <w:sz w:val="24"/>
      <w:szCs w:val="24"/>
      <w:lang w:val="en-NZ"/>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39"/>
    <w:rsid w:val="00E93B2E"/>
    <w:pPr>
      <w:spacing w:after="0" w:line="240" w:lineRule="auto"/>
    </w:pPr>
    <w:rPr>
      <w:rFonts w:eastAsiaTheme="minorEastAsia"/>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1B"/>
    <w:pPr>
      <w:tabs>
        <w:tab w:val="center" w:pos="4680"/>
        <w:tab w:val="right" w:pos="9360"/>
      </w:tabs>
    </w:pPr>
  </w:style>
  <w:style w:type="character" w:customStyle="1" w:styleId="HeaderChar">
    <w:name w:val="Header Char"/>
    <w:basedOn w:val="DefaultParagraphFont"/>
    <w:link w:val="Header"/>
    <w:uiPriority w:val="99"/>
    <w:rsid w:val="00573E1B"/>
    <w:rPr>
      <w:rFonts w:ascii="Times New Roman" w:eastAsia="Times New Roman" w:hAnsi="Times New Roman" w:cs="Times New Roman"/>
      <w:color w:val="000000"/>
      <w:sz w:val="24"/>
      <w:szCs w:val="24"/>
      <w:lang w:val="en-US" w:bidi="en-US"/>
    </w:rPr>
  </w:style>
  <w:style w:type="paragraph" w:styleId="EndnoteText">
    <w:name w:val="endnote text"/>
    <w:basedOn w:val="Normal"/>
    <w:link w:val="EndnoteTextChar"/>
    <w:uiPriority w:val="99"/>
    <w:semiHidden/>
    <w:unhideWhenUsed/>
    <w:rsid w:val="00A2654E"/>
    <w:rPr>
      <w:sz w:val="20"/>
      <w:szCs w:val="20"/>
    </w:rPr>
  </w:style>
  <w:style w:type="character" w:customStyle="1" w:styleId="EndnoteTextChar">
    <w:name w:val="Endnote Text Char"/>
    <w:basedOn w:val="DefaultParagraphFont"/>
    <w:link w:val="EndnoteText"/>
    <w:uiPriority w:val="99"/>
    <w:semiHidden/>
    <w:rsid w:val="00A2654E"/>
    <w:rPr>
      <w:rFonts w:ascii="Times New Roman" w:eastAsia="Times New Roman" w:hAnsi="Times New Roman" w:cs="Times New Roman"/>
      <w:color w:val="000000"/>
      <w:sz w:val="20"/>
      <w:szCs w:val="20"/>
      <w:lang w:val="en-US" w:bidi="en-US"/>
    </w:rPr>
  </w:style>
  <w:style w:type="character" w:styleId="EndnoteReference">
    <w:name w:val="endnote reference"/>
    <w:basedOn w:val="DefaultParagraphFont"/>
    <w:uiPriority w:val="99"/>
    <w:semiHidden/>
    <w:unhideWhenUsed/>
    <w:rsid w:val="00A2654E"/>
    <w:rPr>
      <w:vertAlign w:val="superscript"/>
    </w:rPr>
  </w:style>
  <w:style w:type="paragraph" w:styleId="NormalWeb">
    <w:name w:val="Normal (Web)"/>
    <w:basedOn w:val="Normal"/>
    <w:uiPriority w:val="99"/>
    <w:unhideWhenUsed/>
    <w:rsid w:val="00CA0549"/>
    <w:pPr>
      <w:widowControl/>
      <w:spacing w:before="100" w:beforeAutospacing="1" w:after="100" w:afterAutospacing="1"/>
    </w:pPr>
    <w:rPr>
      <w:color w:val="auto"/>
      <w:lang w:val="en-CA" w:eastAsia="en-CA" w:bidi="ar-SA"/>
    </w:rPr>
  </w:style>
  <w:style w:type="character" w:customStyle="1" w:styleId="label">
    <w:name w:val="label"/>
    <w:basedOn w:val="DefaultParagraphFont"/>
    <w:rsid w:val="00CA0549"/>
  </w:style>
  <w:style w:type="character" w:styleId="CommentReference">
    <w:name w:val="annotation reference"/>
    <w:basedOn w:val="DefaultParagraphFont"/>
    <w:uiPriority w:val="99"/>
    <w:semiHidden/>
    <w:unhideWhenUsed/>
    <w:rsid w:val="006B4890"/>
    <w:rPr>
      <w:sz w:val="16"/>
      <w:szCs w:val="16"/>
    </w:rPr>
  </w:style>
  <w:style w:type="paragraph" w:styleId="CommentText">
    <w:name w:val="annotation text"/>
    <w:basedOn w:val="Normal"/>
    <w:link w:val="CommentTextChar"/>
    <w:uiPriority w:val="99"/>
    <w:unhideWhenUsed/>
    <w:rsid w:val="006B4890"/>
    <w:pPr>
      <w:widowControl/>
    </w:pPr>
    <w:rPr>
      <w:rFonts w:asciiTheme="minorHAnsi" w:eastAsiaTheme="minorEastAsia" w:hAnsiTheme="minorHAnsi" w:cstheme="minorBidi"/>
      <w:color w:val="auto"/>
      <w:sz w:val="20"/>
      <w:szCs w:val="20"/>
      <w:lang w:val="en-CA" w:bidi="ar-SA"/>
    </w:rPr>
  </w:style>
  <w:style w:type="character" w:customStyle="1" w:styleId="CommentTextChar">
    <w:name w:val="Comment Text Char"/>
    <w:basedOn w:val="DefaultParagraphFont"/>
    <w:link w:val="CommentText"/>
    <w:uiPriority w:val="99"/>
    <w:rsid w:val="006B4890"/>
    <w:rPr>
      <w:rFonts w:eastAsiaTheme="minorEastAsia"/>
      <w:sz w:val="20"/>
      <w:szCs w:val="20"/>
    </w:rPr>
  </w:style>
  <w:style w:type="paragraph" w:customStyle="1" w:styleId="Default">
    <w:name w:val="Default"/>
    <w:rsid w:val="006B489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character" w:customStyle="1" w:styleId="Hyperlink0">
    <w:name w:val="Hyperlink.0"/>
    <w:basedOn w:val="Hyperlink"/>
    <w:rsid w:val="006B4890"/>
    <w:rPr>
      <w:color w:val="0000FF"/>
      <w:u w:val="single" w:color="0000FF"/>
    </w:rPr>
  </w:style>
  <w:style w:type="character" w:styleId="Strong">
    <w:name w:val="Strong"/>
    <w:basedOn w:val="DefaultParagraphFont"/>
    <w:uiPriority w:val="22"/>
    <w:qFormat/>
    <w:rsid w:val="00FB1557"/>
    <w:rPr>
      <w:b/>
      <w:bCs/>
    </w:rPr>
  </w:style>
  <w:style w:type="paragraph" w:styleId="Revision">
    <w:name w:val="Revision"/>
    <w:hidden/>
    <w:uiPriority w:val="99"/>
    <w:semiHidden/>
    <w:rsid w:val="004D7FC8"/>
    <w:pPr>
      <w:spacing w:after="0" w:line="240" w:lineRule="auto"/>
    </w:pPr>
    <w:rPr>
      <w:rFonts w:ascii="Times New Roman" w:eastAsia="Times New Roman" w:hAnsi="Times New Roman" w:cs="Times New Roman"/>
      <w:color w:val="000000"/>
      <w:sz w:val="24"/>
      <w:szCs w:val="24"/>
      <w:lang w:val="en-US" w:bidi="en-US"/>
    </w:rPr>
  </w:style>
  <w:style w:type="paragraph" w:styleId="BalloonText">
    <w:name w:val="Balloon Text"/>
    <w:basedOn w:val="Normal"/>
    <w:link w:val="BalloonTextChar"/>
    <w:uiPriority w:val="99"/>
    <w:semiHidden/>
    <w:unhideWhenUsed/>
    <w:rsid w:val="004D7F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FC8"/>
    <w:rPr>
      <w:rFonts w:ascii="Segoe UI" w:eastAsia="Times New Roman" w:hAnsi="Segoe UI" w:cs="Segoe UI"/>
      <w:color w:val="000000"/>
      <w:sz w:val="18"/>
      <w:szCs w:val="18"/>
      <w:lang w:val="en-US" w:bidi="en-US"/>
    </w:rPr>
  </w:style>
  <w:style w:type="character" w:customStyle="1" w:styleId="st1">
    <w:name w:val="st1"/>
    <w:basedOn w:val="DefaultParagraphFont"/>
    <w:rsid w:val="003C57B5"/>
  </w:style>
  <w:style w:type="paragraph" w:styleId="Caption">
    <w:name w:val="caption"/>
    <w:basedOn w:val="Normal"/>
    <w:next w:val="Normal"/>
    <w:uiPriority w:val="35"/>
    <w:unhideWhenUsed/>
    <w:qFormat/>
    <w:rsid w:val="00E63393"/>
    <w:pPr>
      <w:spacing w:after="200"/>
    </w:pPr>
    <w:rPr>
      <w:i/>
      <w:iCs/>
      <w:color w:val="1F497D" w:themeColor="text2"/>
      <w:sz w:val="18"/>
      <w:szCs w:val="18"/>
    </w:rPr>
  </w:style>
  <w:style w:type="character" w:customStyle="1" w:styleId="tr">
    <w:name w:val="tr"/>
    <w:basedOn w:val="DefaultParagraphFont"/>
    <w:rsid w:val="006828AD"/>
  </w:style>
  <w:style w:type="paragraph" w:styleId="TOC5">
    <w:name w:val="toc 5"/>
    <w:basedOn w:val="Normal"/>
    <w:next w:val="Normal"/>
    <w:autoRedefine/>
    <w:uiPriority w:val="39"/>
    <w:unhideWhenUsed/>
    <w:rsid w:val="0097085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97085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97085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97085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970854"/>
    <w:pPr>
      <w:ind w:left="1920"/>
    </w:pPr>
    <w:rPr>
      <w:rFonts w:asciiTheme="minorHAnsi" w:hAnsiTheme="minorHAnsi" w:cstheme="minorHAnsi"/>
      <w:sz w:val="18"/>
      <w:szCs w:val="18"/>
    </w:rPr>
  </w:style>
  <w:style w:type="character" w:customStyle="1" w:styleId="authorortitle">
    <w:name w:val="authorortitle"/>
    <w:basedOn w:val="DefaultParagraphFont"/>
    <w:rsid w:val="0059292B"/>
  </w:style>
  <w:style w:type="paragraph" w:styleId="ListBullet">
    <w:name w:val="List Bullet"/>
    <w:basedOn w:val="Normal"/>
    <w:uiPriority w:val="99"/>
    <w:unhideWhenUsed/>
    <w:rsid w:val="007F6DF6"/>
    <w:pPr>
      <w:widowControl/>
      <w:numPr>
        <w:numId w:val="65"/>
      </w:numPr>
      <w:contextualSpacing/>
    </w:pPr>
    <w:rPr>
      <w:color w:val="auto"/>
      <w:lang w:bidi="ar-SA"/>
    </w:rPr>
  </w:style>
  <w:style w:type="paragraph" w:customStyle="1" w:styleId="Headingsboxes1">
    <w:name w:val="Headings boxes (1)"/>
    <w:basedOn w:val="Normal"/>
    <w:link w:val="Headingsboxes1Char"/>
    <w:qFormat/>
    <w:rsid w:val="007F6DF6"/>
    <w:pPr>
      <w:widowControl/>
    </w:pPr>
    <w:rPr>
      <w:rFonts w:eastAsia="Calibri" w:cs="Arial"/>
      <w:b/>
      <w:color w:val="auto"/>
      <w:spacing w:val="-5"/>
      <w:sz w:val="26"/>
      <w:szCs w:val="26"/>
      <w:lang w:bidi="ar-SA"/>
    </w:rPr>
  </w:style>
  <w:style w:type="character" w:customStyle="1" w:styleId="Headingsboxes1Char">
    <w:name w:val="Headings boxes (1) Char"/>
    <w:basedOn w:val="DefaultParagraphFont"/>
    <w:link w:val="Headingsboxes1"/>
    <w:rsid w:val="007F6DF6"/>
    <w:rPr>
      <w:rFonts w:ascii="Times New Roman" w:eastAsia="Calibri" w:hAnsi="Times New Roman" w:cs="Arial"/>
      <w:b/>
      <w:spacing w:val="-5"/>
      <w:sz w:val="26"/>
      <w:szCs w:val="26"/>
      <w:lang w:val="en-US"/>
    </w:rPr>
  </w:style>
  <w:style w:type="character" w:customStyle="1" w:styleId="19">
    <w:name w:val="Основной текст (19)_"/>
    <w:basedOn w:val="DefaultParagraphFont"/>
    <w:link w:val="190"/>
    <w:rsid w:val="001F7E8E"/>
    <w:rPr>
      <w:rFonts w:ascii="Palatino Linotype" w:eastAsia="Palatino Linotype" w:hAnsi="Palatino Linotype" w:cs="Palatino Linotype"/>
      <w:sz w:val="20"/>
      <w:szCs w:val="20"/>
      <w:shd w:val="clear" w:color="auto" w:fill="FFFFFF"/>
    </w:rPr>
  </w:style>
  <w:style w:type="paragraph" w:customStyle="1" w:styleId="190">
    <w:name w:val="Основной текст (19)"/>
    <w:basedOn w:val="Normal"/>
    <w:link w:val="19"/>
    <w:rsid w:val="001F7E8E"/>
    <w:pPr>
      <w:shd w:val="clear" w:color="auto" w:fill="FFFFFF"/>
      <w:spacing w:line="216" w:lineRule="exact"/>
      <w:jc w:val="both"/>
    </w:pPr>
    <w:rPr>
      <w:rFonts w:ascii="Palatino Linotype" w:eastAsia="Palatino Linotype" w:hAnsi="Palatino Linotype" w:cs="Palatino Linotype"/>
      <w:color w:val="auto"/>
      <w:sz w:val="20"/>
      <w:szCs w:val="20"/>
      <w:lang w:val="en-CA" w:bidi="ar-SA"/>
    </w:rPr>
  </w:style>
  <w:style w:type="paragraph" w:styleId="TableofFigures">
    <w:name w:val="table of figures"/>
    <w:basedOn w:val="Normal"/>
    <w:next w:val="Normal"/>
    <w:uiPriority w:val="99"/>
    <w:unhideWhenUsed/>
    <w:rsid w:val="00C13FA3"/>
  </w:style>
  <w:style w:type="character" w:styleId="PageNumber">
    <w:name w:val="page number"/>
    <w:basedOn w:val="DefaultParagraphFont"/>
    <w:uiPriority w:val="99"/>
    <w:semiHidden/>
    <w:unhideWhenUsed/>
    <w:rsid w:val="00F81D46"/>
  </w:style>
  <w:style w:type="character" w:customStyle="1" w:styleId="UnresolvedMention1">
    <w:name w:val="Unresolved Mention1"/>
    <w:basedOn w:val="DefaultParagraphFont"/>
    <w:uiPriority w:val="99"/>
    <w:semiHidden/>
    <w:unhideWhenUsed/>
    <w:rsid w:val="00F81D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81D46"/>
    <w:rPr>
      <w:rFonts w:eastAsiaTheme="minorHAnsi"/>
      <w:b/>
      <w:bCs/>
      <w:lang w:val="en-GB"/>
    </w:rPr>
  </w:style>
  <w:style w:type="character" w:customStyle="1" w:styleId="CommentSubjectChar">
    <w:name w:val="Comment Subject Char"/>
    <w:basedOn w:val="CommentTextChar"/>
    <w:link w:val="CommentSubject"/>
    <w:uiPriority w:val="99"/>
    <w:semiHidden/>
    <w:rsid w:val="00F81D46"/>
    <w:rPr>
      <w:rFonts w:eastAsiaTheme="minorEastAsi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89568">
      <w:bodyDiv w:val="1"/>
      <w:marLeft w:val="0"/>
      <w:marRight w:val="0"/>
      <w:marTop w:val="0"/>
      <w:marBottom w:val="0"/>
      <w:divBdr>
        <w:top w:val="none" w:sz="0" w:space="0" w:color="auto"/>
        <w:left w:val="none" w:sz="0" w:space="0" w:color="auto"/>
        <w:bottom w:val="none" w:sz="0" w:space="0" w:color="auto"/>
        <w:right w:val="none" w:sz="0" w:space="0" w:color="auto"/>
      </w:divBdr>
    </w:div>
    <w:div w:id="377436308">
      <w:bodyDiv w:val="1"/>
      <w:marLeft w:val="0"/>
      <w:marRight w:val="0"/>
      <w:marTop w:val="0"/>
      <w:marBottom w:val="0"/>
      <w:divBdr>
        <w:top w:val="none" w:sz="0" w:space="0" w:color="auto"/>
        <w:left w:val="none" w:sz="0" w:space="0" w:color="auto"/>
        <w:bottom w:val="none" w:sz="0" w:space="0" w:color="auto"/>
        <w:right w:val="none" w:sz="0" w:space="0" w:color="auto"/>
      </w:divBdr>
      <w:divsChild>
        <w:div w:id="916986561">
          <w:marLeft w:val="1166"/>
          <w:marRight w:val="0"/>
          <w:marTop w:val="0"/>
          <w:marBottom w:val="0"/>
          <w:divBdr>
            <w:top w:val="none" w:sz="0" w:space="0" w:color="auto"/>
            <w:left w:val="none" w:sz="0" w:space="0" w:color="auto"/>
            <w:bottom w:val="none" w:sz="0" w:space="0" w:color="auto"/>
            <w:right w:val="none" w:sz="0" w:space="0" w:color="auto"/>
          </w:divBdr>
        </w:div>
        <w:div w:id="1508520456">
          <w:marLeft w:val="1166"/>
          <w:marRight w:val="0"/>
          <w:marTop w:val="0"/>
          <w:marBottom w:val="0"/>
          <w:divBdr>
            <w:top w:val="none" w:sz="0" w:space="0" w:color="auto"/>
            <w:left w:val="none" w:sz="0" w:space="0" w:color="auto"/>
            <w:bottom w:val="none" w:sz="0" w:space="0" w:color="auto"/>
            <w:right w:val="none" w:sz="0" w:space="0" w:color="auto"/>
          </w:divBdr>
        </w:div>
        <w:div w:id="385035534">
          <w:marLeft w:val="1166"/>
          <w:marRight w:val="0"/>
          <w:marTop w:val="0"/>
          <w:marBottom w:val="0"/>
          <w:divBdr>
            <w:top w:val="none" w:sz="0" w:space="0" w:color="auto"/>
            <w:left w:val="none" w:sz="0" w:space="0" w:color="auto"/>
            <w:bottom w:val="none" w:sz="0" w:space="0" w:color="auto"/>
            <w:right w:val="none" w:sz="0" w:space="0" w:color="auto"/>
          </w:divBdr>
        </w:div>
      </w:divsChild>
    </w:div>
    <w:div w:id="393510007">
      <w:bodyDiv w:val="1"/>
      <w:marLeft w:val="0"/>
      <w:marRight w:val="0"/>
      <w:marTop w:val="0"/>
      <w:marBottom w:val="0"/>
      <w:divBdr>
        <w:top w:val="none" w:sz="0" w:space="0" w:color="auto"/>
        <w:left w:val="none" w:sz="0" w:space="0" w:color="auto"/>
        <w:bottom w:val="none" w:sz="0" w:space="0" w:color="auto"/>
        <w:right w:val="none" w:sz="0" w:space="0" w:color="auto"/>
      </w:divBdr>
    </w:div>
    <w:div w:id="779109796">
      <w:bodyDiv w:val="1"/>
      <w:marLeft w:val="0"/>
      <w:marRight w:val="0"/>
      <w:marTop w:val="0"/>
      <w:marBottom w:val="0"/>
      <w:divBdr>
        <w:top w:val="none" w:sz="0" w:space="0" w:color="auto"/>
        <w:left w:val="none" w:sz="0" w:space="0" w:color="auto"/>
        <w:bottom w:val="none" w:sz="0" w:space="0" w:color="auto"/>
        <w:right w:val="none" w:sz="0" w:space="0" w:color="auto"/>
      </w:divBdr>
      <w:divsChild>
        <w:div w:id="831338922">
          <w:marLeft w:val="547"/>
          <w:marRight w:val="0"/>
          <w:marTop w:val="0"/>
          <w:marBottom w:val="0"/>
          <w:divBdr>
            <w:top w:val="none" w:sz="0" w:space="0" w:color="auto"/>
            <w:left w:val="none" w:sz="0" w:space="0" w:color="auto"/>
            <w:bottom w:val="none" w:sz="0" w:space="0" w:color="auto"/>
            <w:right w:val="none" w:sz="0" w:space="0" w:color="auto"/>
          </w:divBdr>
        </w:div>
        <w:div w:id="686905273">
          <w:marLeft w:val="547"/>
          <w:marRight w:val="0"/>
          <w:marTop w:val="0"/>
          <w:marBottom w:val="0"/>
          <w:divBdr>
            <w:top w:val="none" w:sz="0" w:space="0" w:color="auto"/>
            <w:left w:val="none" w:sz="0" w:space="0" w:color="auto"/>
            <w:bottom w:val="none" w:sz="0" w:space="0" w:color="auto"/>
            <w:right w:val="none" w:sz="0" w:space="0" w:color="auto"/>
          </w:divBdr>
        </w:div>
        <w:div w:id="1406301094">
          <w:marLeft w:val="547"/>
          <w:marRight w:val="0"/>
          <w:marTop w:val="0"/>
          <w:marBottom w:val="0"/>
          <w:divBdr>
            <w:top w:val="none" w:sz="0" w:space="0" w:color="auto"/>
            <w:left w:val="none" w:sz="0" w:space="0" w:color="auto"/>
            <w:bottom w:val="none" w:sz="0" w:space="0" w:color="auto"/>
            <w:right w:val="none" w:sz="0" w:space="0" w:color="auto"/>
          </w:divBdr>
        </w:div>
        <w:div w:id="87043350">
          <w:marLeft w:val="547"/>
          <w:marRight w:val="0"/>
          <w:marTop w:val="0"/>
          <w:marBottom w:val="0"/>
          <w:divBdr>
            <w:top w:val="none" w:sz="0" w:space="0" w:color="auto"/>
            <w:left w:val="none" w:sz="0" w:space="0" w:color="auto"/>
            <w:bottom w:val="none" w:sz="0" w:space="0" w:color="auto"/>
            <w:right w:val="none" w:sz="0" w:space="0" w:color="auto"/>
          </w:divBdr>
        </w:div>
        <w:div w:id="547378156">
          <w:marLeft w:val="547"/>
          <w:marRight w:val="0"/>
          <w:marTop w:val="0"/>
          <w:marBottom w:val="0"/>
          <w:divBdr>
            <w:top w:val="none" w:sz="0" w:space="0" w:color="auto"/>
            <w:left w:val="none" w:sz="0" w:space="0" w:color="auto"/>
            <w:bottom w:val="none" w:sz="0" w:space="0" w:color="auto"/>
            <w:right w:val="none" w:sz="0" w:space="0" w:color="auto"/>
          </w:divBdr>
        </w:div>
      </w:divsChild>
    </w:div>
    <w:div w:id="779298480">
      <w:bodyDiv w:val="1"/>
      <w:marLeft w:val="0"/>
      <w:marRight w:val="0"/>
      <w:marTop w:val="0"/>
      <w:marBottom w:val="0"/>
      <w:divBdr>
        <w:top w:val="none" w:sz="0" w:space="0" w:color="auto"/>
        <w:left w:val="none" w:sz="0" w:space="0" w:color="auto"/>
        <w:bottom w:val="none" w:sz="0" w:space="0" w:color="auto"/>
        <w:right w:val="none" w:sz="0" w:space="0" w:color="auto"/>
      </w:divBdr>
    </w:div>
    <w:div w:id="860751435">
      <w:bodyDiv w:val="1"/>
      <w:marLeft w:val="0"/>
      <w:marRight w:val="0"/>
      <w:marTop w:val="0"/>
      <w:marBottom w:val="0"/>
      <w:divBdr>
        <w:top w:val="none" w:sz="0" w:space="0" w:color="auto"/>
        <w:left w:val="none" w:sz="0" w:space="0" w:color="auto"/>
        <w:bottom w:val="none" w:sz="0" w:space="0" w:color="auto"/>
        <w:right w:val="none" w:sz="0" w:space="0" w:color="auto"/>
      </w:divBdr>
    </w:div>
    <w:div w:id="868684499">
      <w:bodyDiv w:val="1"/>
      <w:marLeft w:val="0"/>
      <w:marRight w:val="0"/>
      <w:marTop w:val="0"/>
      <w:marBottom w:val="0"/>
      <w:divBdr>
        <w:top w:val="none" w:sz="0" w:space="0" w:color="auto"/>
        <w:left w:val="none" w:sz="0" w:space="0" w:color="auto"/>
        <w:bottom w:val="none" w:sz="0" w:space="0" w:color="auto"/>
        <w:right w:val="none" w:sz="0" w:space="0" w:color="auto"/>
      </w:divBdr>
      <w:divsChild>
        <w:div w:id="1055928874">
          <w:marLeft w:val="1166"/>
          <w:marRight w:val="0"/>
          <w:marTop w:val="0"/>
          <w:marBottom w:val="0"/>
          <w:divBdr>
            <w:top w:val="none" w:sz="0" w:space="0" w:color="auto"/>
            <w:left w:val="none" w:sz="0" w:space="0" w:color="auto"/>
            <w:bottom w:val="none" w:sz="0" w:space="0" w:color="auto"/>
            <w:right w:val="none" w:sz="0" w:space="0" w:color="auto"/>
          </w:divBdr>
        </w:div>
        <w:div w:id="1433359284">
          <w:marLeft w:val="1166"/>
          <w:marRight w:val="0"/>
          <w:marTop w:val="0"/>
          <w:marBottom w:val="0"/>
          <w:divBdr>
            <w:top w:val="none" w:sz="0" w:space="0" w:color="auto"/>
            <w:left w:val="none" w:sz="0" w:space="0" w:color="auto"/>
            <w:bottom w:val="none" w:sz="0" w:space="0" w:color="auto"/>
            <w:right w:val="none" w:sz="0" w:space="0" w:color="auto"/>
          </w:divBdr>
        </w:div>
      </w:divsChild>
    </w:div>
    <w:div w:id="933048321">
      <w:bodyDiv w:val="1"/>
      <w:marLeft w:val="0"/>
      <w:marRight w:val="0"/>
      <w:marTop w:val="0"/>
      <w:marBottom w:val="0"/>
      <w:divBdr>
        <w:top w:val="none" w:sz="0" w:space="0" w:color="auto"/>
        <w:left w:val="none" w:sz="0" w:space="0" w:color="auto"/>
        <w:bottom w:val="none" w:sz="0" w:space="0" w:color="auto"/>
        <w:right w:val="none" w:sz="0" w:space="0" w:color="auto"/>
      </w:divBdr>
      <w:divsChild>
        <w:div w:id="1350060158">
          <w:marLeft w:val="547"/>
          <w:marRight w:val="0"/>
          <w:marTop w:val="0"/>
          <w:marBottom w:val="0"/>
          <w:divBdr>
            <w:top w:val="none" w:sz="0" w:space="0" w:color="auto"/>
            <w:left w:val="none" w:sz="0" w:space="0" w:color="auto"/>
            <w:bottom w:val="none" w:sz="0" w:space="0" w:color="auto"/>
            <w:right w:val="none" w:sz="0" w:space="0" w:color="auto"/>
          </w:divBdr>
        </w:div>
        <w:div w:id="603075550">
          <w:marLeft w:val="547"/>
          <w:marRight w:val="0"/>
          <w:marTop w:val="0"/>
          <w:marBottom w:val="0"/>
          <w:divBdr>
            <w:top w:val="none" w:sz="0" w:space="0" w:color="auto"/>
            <w:left w:val="none" w:sz="0" w:space="0" w:color="auto"/>
            <w:bottom w:val="none" w:sz="0" w:space="0" w:color="auto"/>
            <w:right w:val="none" w:sz="0" w:space="0" w:color="auto"/>
          </w:divBdr>
        </w:div>
        <w:div w:id="1993560972">
          <w:marLeft w:val="547"/>
          <w:marRight w:val="0"/>
          <w:marTop w:val="0"/>
          <w:marBottom w:val="0"/>
          <w:divBdr>
            <w:top w:val="none" w:sz="0" w:space="0" w:color="auto"/>
            <w:left w:val="none" w:sz="0" w:space="0" w:color="auto"/>
            <w:bottom w:val="none" w:sz="0" w:space="0" w:color="auto"/>
            <w:right w:val="none" w:sz="0" w:space="0" w:color="auto"/>
          </w:divBdr>
        </w:div>
        <w:div w:id="323365002">
          <w:marLeft w:val="547"/>
          <w:marRight w:val="0"/>
          <w:marTop w:val="0"/>
          <w:marBottom w:val="0"/>
          <w:divBdr>
            <w:top w:val="none" w:sz="0" w:space="0" w:color="auto"/>
            <w:left w:val="none" w:sz="0" w:space="0" w:color="auto"/>
            <w:bottom w:val="none" w:sz="0" w:space="0" w:color="auto"/>
            <w:right w:val="none" w:sz="0" w:space="0" w:color="auto"/>
          </w:divBdr>
        </w:div>
        <w:div w:id="597065038">
          <w:marLeft w:val="547"/>
          <w:marRight w:val="0"/>
          <w:marTop w:val="0"/>
          <w:marBottom w:val="0"/>
          <w:divBdr>
            <w:top w:val="none" w:sz="0" w:space="0" w:color="auto"/>
            <w:left w:val="none" w:sz="0" w:space="0" w:color="auto"/>
            <w:bottom w:val="none" w:sz="0" w:space="0" w:color="auto"/>
            <w:right w:val="none" w:sz="0" w:space="0" w:color="auto"/>
          </w:divBdr>
        </w:div>
      </w:divsChild>
    </w:div>
    <w:div w:id="994531300">
      <w:bodyDiv w:val="1"/>
      <w:marLeft w:val="0"/>
      <w:marRight w:val="0"/>
      <w:marTop w:val="0"/>
      <w:marBottom w:val="0"/>
      <w:divBdr>
        <w:top w:val="none" w:sz="0" w:space="0" w:color="auto"/>
        <w:left w:val="none" w:sz="0" w:space="0" w:color="auto"/>
        <w:bottom w:val="none" w:sz="0" w:space="0" w:color="auto"/>
        <w:right w:val="none" w:sz="0" w:space="0" w:color="auto"/>
      </w:divBdr>
      <w:divsChild>
        <w:div w:id="288978427">
          <w:marLeft w:val="1166"/>
          <w:marRight w:val="0"/>
          <w:marTop w:val="0"/>
          <w:marBottom w:val="0"/>
          <w:divBdr>
            <w:top w:val="none" w:sz="0" w:space="0" w:color="auto"/>
            <w:left w:val="none" w:sz="0" w:space="0" w:color="auto"/>
            <w:bottom w:val="none" w:sz="0" w:space="0" w:color="auto"/>
            <w:right w:val="none" w:sz="0" w:space="0" w:color="auto"/>
          </w:divBdr>
        </w:div>
      </w:divsChild>
    </w:div>
    <w:div w:id="1053116516">
      <w:bodyDiv w:val="1"/>
      <w:marLeft w:val="0"/>
      <w:marRight w:val="0"/>
      <w:marTop w:val="0"/>
      <w:marBottom w:val="0"/>
      <w:divBdr>
        <w:top w:val="none" w:sz="0" w:space="0" w:color="auto"/>
        <w:left w:val="none" w:sz="0" w:space="0" w:color="auto"/>
        <w:bottom w:val="none" w:sz="0" w:space="0" w:color="auto"/>
        <w:right w:val="none" w:sz="0" w:space="0" w:color="auto"/>
      </w:divBdr>
    </w:div>
    <w:div w:id="1263101025">
      <w:bodyDiv w:val="1"/>
      <w:marLeft w:val="0"/>
      <w:marRight w:val="0"/>
      <w:marTop w:val="0"/>
      <w:marBottom w:val="0"/>
      <w:divBdr>
        <w:top w:val="none" w:sz="0" w:space="0" w:color="auto"/>
        <w:left w:val="none" w:sz="0" w:space="0" w:color="auto"/>
        <w:bottom w:val="none" w:sz="0" w:space="0" w:color="auto"/>
        <w:right w:val="none" w:sz="0" w:space="0" w:color="auto"/>
      </w:divBdr>
    </w:div>
    <w:div w:id="1312951876">
      <w:bodyDiv w:val="1"/>
      <w:marLeft w:val="0"/>
      <w:marRight w:val="0"/>
      <w:marTop w:val="0"/>
      <w:marBottom w:val="0"/>
      <w:divBdr>
        <w:top w:val="none" w:sz="0" w:space="0" w:color="auto"/>
        <w:left w:val="none" w:sz="0" w:space="0" w:color="auto"/>
        <w:bottom w:val="none" w:sz="0" w:space="0" w:color="auto"/>
        <w:right w:val="none" w:sz="0" w:space="0" w:color="auto"/>
      </w:divBdr>
    </w:div>
    <w:div w:id="1370766959">
      <w:bodyDiv w:val="1"/>
      <w:marLeft w:val="0"/>
      <w:marRight w:val="0"/>
      <w:marTop w:val="0"/>
      <w:marBottom w:val="0"/>
      <w:divBdr>
        <w:top w:val="none" w:sz="0" w:space="0" w:color="auto"/>
        <w:left w:val="none" w:sz="0" w:space="0" w:color="auto"/>
        <w:bottom w:val="none" w:sz="0" w:space="0" w:color="auto"/>
        <w:right w:val="none" w:sz="0" w:space="0" w:color="auto"/>
      </w:divBdr>
      <w:divsChild>
        <w:div w:id="195775164">
          <w:marLeft w:val="1166"/>
          <w:marRight w:val="0"/>
          <w:marTop w:val="0"/>
          <w:marBottom w:val="0"/>
          <w:divBdr>
            <w:top w:val="none" w:sz="0" w:space="0" w:color="auto"/>
            <w:left w:val="none" w:sz="0" w:space="0" w:color="auto"/>
            <w:bottom w:val="none" w:sz="0" w:space="0" w:color="auto"/>
            <w:right w:val="none" w:sz="0" w:space="0" w:color="auto"/>
          </w:divBdr>
        </w:div>
        <w:div w:id="241985772">
          <w:marLeft w:val="1166"/>
          <w:marRight w:val="0"/>
          <w:marTop w:val="0"/>
          <w:marBottom w:val="0"/>
          <w:divBdr>
            <w:top w:val="none" w:sz="0" w:space="0" w:color="auto"/>
            <w:left w:val="none" w:sz="0" w:space="0" w:color="auto"/>
            <w:bottom w:val="none" w:sz="0" w:space="0" w:color="auto"/>
            <w:right w:val="none" w:sz="0" w:space="0" w:color="auto"/>
          </w:divBdr>
        </w:div>
        <w:div w:id="836650698">
          <w:marLeft w:val="1166"/>
          <w:marRight w:val="0"/>
          <w:marTop w:val="0"/>
          <w:marBottom w:val="0"/>
          <w:divBdr>
            <w:top w:val="none" w:sz="0" w:space="0" w:color="auto"/>
            <w:left w:val="none" w:sz="0" w:space="0" w:color="auto"/>
            <w:bottom w:val="none" w:sz="0" w:space="0" w:color="auto"/>
            <w:right w:val="none" w:sz="0" w:space="0" w:color="auto"/>
          </w:divBdr>
        </w:div>
        <w:div w:id="1938438787">
          <w:marLeft w:val="1166"/>
          <w:marRight w:val="0"/>
          <w:marTop w:val="0"/>
          <w:marBottom w:val="0"/>
          <w:divBdr>
            <w:top w:val="none" w:sz="0" w:space="0" w:color="auto"/>
            <w:left w:val="none" w:sz="0" w:space="0" w:color="auto"/>
            <w:bottom w:val="none" w:sz="0" w:space="0" w:color="auto"/>
            <w:right w:val="none" w:sz="0" w:space="0" w:color="auto"/>
          </w:divBdr>
        </w:div>
      </w:divsChild>
    </w:div>
    <w:div w:id="1388340529">
      <w:bodyDiv w:val="1"/>
      <w:marLeft w:val="0"/>
      <w:marRight w:val="0"/>
      <w:marTop w:val="0"/>
      <w:marBottom w:val="0"/>
      <w:divBdr>
        <w:top w:val="none" w:sz="0" w:space="0" w:color="auto"/>
        <w:left w:val="none" w:sz="0" w:space="0" w:color="auto"/>
        <w:bottom w:val="none" w:sz="0" w:space="0" w:color="auto"/>
        <w:right w:val="none" w:sz="0" w:space="0" w:color="auto"/>
      </w:divBdr>
      <w:divsChild>
        <w:div w:id="1189105472">
          <w:marLeft w:val="1166"/>
          <w:marRight w:val="0"/>
          <w:marTop w:val="0"/>
          <w:marBottom w:val="0"/>
          <w:divBdr>
            <w:top w:val="none" w:sz="0" w:space="0" w:color="auto"/>
            <w:left w:val="none" w:sz="0" w:space="0" w:color="auto"/>
            <w:bottom w:val="none" w:sz="0" w:space="0" w:color="auto"/>
            <w:right w:val="none" w:sz="0" w:space="0" w:color="auto"/>
          </w:divBdr>
        </w:div>
        <w:div w:id="2012488795">
          <w:marLeft w:val="1166"/>
          <w:marRight w:val="0"/>
          <w:marTop w:val="0"/>
          <w:marBottom w:val="0"/>
          <w:divBdr>
            <w:top w:val="none" w:sz="0" w:space="0" w:color="auto"/>
            <w:left w:val="none" w:sz="0" w:space="0" w:color="auto"/>
            <w:bottom w:val="none" w:sz="0" w:space="0" w:color="auto"/>
            <w:right w:val="none" w:sz="0" w:space="0" w:color="auto"/>
          </w:divBdr>
        </w:div>
      </w:divsChild>
    </w:div>
    <w:div w:id="1445419794">
      <w:bodyDiv w:val="1"/>
      <w:marLeft w:val="0"/>
      <w:marRight w:val="0"/>
      <w:marTop w:val="0"/>
      <w:marBottom w:val="0"/>
      <w:divBdr>
        <w:top w:val="none" w:sz="0" w:space="0" w:color="auto"/>
        <w:left w:val="none" w:sz="0" w:space="0" w:color="auto"/>
        <w:bottom w:val="none" w:sz="0" w:space="0" w:color="auto"/>
        <w:right w:val="none" w:sz="0" w:space="0" w:color="auto"/>
      </w:divBdr>
      <w:divsChild>
        <w:div w:id="1034580532">
          <w:marLeft w:val="1166"/>
          <w:marRight w:val="0"/>
          <w:marTop w:val="0"/>
          <w:marBottom w:val="0"/>
          <w:divBdr>
            <w:top w:val="none" w:sz="0" w:space="0" w:color="auto"/>
            <w:left w:val="none" w:sz="0" w:space="0" w:color="auto"/>
            <w:bottom w:val="none" w:sz="0" w:space="0" w:color="auto"/>
            <w:right w:val="none" w:sz="0" w:space="0" w:color="auto"/>
          </w:divBdr>
        </w:div>
        <w:div w:id="429206303">
          <w:marLeft w:val="1166"/>
          <w:marRight w:val="0"/>
          <w:marTop w:val="0"/>
          <w:marBottom w:val="0"/>
          <w:divBdr>
            <w:top w:val="none" w:sz="0" w:space="0" w:color="auto"/>
            <w:left w:val="none" w:sz="0" w:space="0" w:color="auto"/>
            <w:bottom w:val="none" w:sz="0" w:space="0" w:color="auto"/>
            <w:right w:val="none" w:sz="0" w:space="0" w:color="auto"/>
          </w:divBdr>
        </w:div>
        <w:div w:id="242882694">
          <w:marLeft w:val="1166"/>
          <w:marRight w:val="0"/>
          <w:marTop w:val="0"/>
          <w:marBottom w:val="0"/>
          <w:divBdr>
            <w:top w:val="none" w:sz="0" w:space="0" w:color="auto"/>
            <w:left w:val="none" w:sz="0" w:space="0" w:color="auto"/>
            <w:bottom w:val="none" w:sz="0" w:space="0" w:color="auto"/>
            <w:right w:val="none" w:sz="0" w:space="0" w:color="auto"/>
          </w:divBdr>
        </w:div>
      </w:divsChild>
    </w:div>
    <w:div w:id="1511682614">
      <w:bodyDiv w:val="1"/>
      <w:marLeft w:val="0"/>
      <w:marRight w:val="0"/>
      <w:marTop w:val="0"/>
      <w:marBottom w:val="0"/>
      <w:divBdr>
        <w:top w:val="none" w:sz="0" w:space="0" w:color="auto"/>
        <w:left w:val="none" w:sz="0" w:space="0" w:color="auto"/>
        <w:bottom w:val="none" w:sz="0" w:space="0" w:color="auto"/>
        <w:right w:val="none" w:sz="0" w:space="0" w:color="auto"/>
      </w:divBdr>
    </w:div>
    <w:div w:id="1656493450">
      <w:bodyDiv w:val="1"/>
      <w:marLeft w:val="0"/>
      <w:marRight w:val="0"/>
      <w:marTop w:val="0"/>
      <w:marBottom w:val="0"/>
      <w:divBdr>
        <w:top w:val="none" w:sz="0" w:space="0" w:color="auto"/>
        <w:left w:val="none" w:sz="0" w:space="0" w:color="auto"/>
        <w:bottom w:val="none" w:sz="0" w:space="0" w:color="auto"/>
        <w:right w:val="none" w:sz="0" w:space="0" w:color="auto"/>
      </w:divBdr>
      <w:divsChild>
        <w:div w:id="1120565888">
          <w:marLeft w:val="547"/>
          <w:marRight w:val="0"/>
          <w:marTop w:val="0"/>
          <w:marBottom w:val="0"/>
          <w:divBdr>
            <w:top w:val="none" w:sz="0" w:space="0" w:color="auto"/>
            <w:left w:val="none" w:sz="0" w:space="0" w:color="auto"/>
            <w:bottom w:val="none" w:sz="0" w:space="0" w:color="auto"/>
            <w:right w:val="none" w:sz="0" w:space="0" w:color="auto"/>
          </w:divBdr>
        </w:div>
        <w:div w:id="1566835155">
          <w:marLeft w:val="547"/>
          <w:marRight w:val="0"/>
          <w:marTop w:val="0"/>
          <w:marBottom w:val="0"/>
          <w:divBdr>
            <w:top w:val="none" w:sz="0" w:space="0" w:color="auto"/>
            <w:left w:val="none" w:sz="0" w:space="0" w:color="auto"/>
            <w:bottom w:val="none" w:sz="0" w:space="0" w:color="auto"/>
            <w:right w:val="none" w:sz="0" w:space="0" w:color="auto"/>
          </w:divBdr>
        </w:div>
        <w:div w:id="1397901574">
          <w:marLeft w:val="547"/>
          <w:marRight w:val="0"/>
          <w:marTop w:val="0"/>
          <w:marBottom w:val="0"/>
          <w:divBdr>
            <w:top w:val="none" w:sz="0" w:space="0" w:color="auto"/>
            <w:left w:val="none" w:sz="0" w:space="0" w:color="auto"/>
            <w:bottom w:val="none" w:sz="0" w:space="0" w:color="auto"/>
            <w:right w:val="none" w:sz="0" w:space="0" w:color="auto"/>
          </w:divBdr>
        </w:div>
        <w:div w:id="2077580340">
          <w:marLeft w:val="547"/>
          <w:marRight w:val="0"/>
          <w:marTop w:val="0"/>
          <w:marBottom w:val="0"/>
          <w:divBdr>
            <w:top w:val="none" w:sz="0" w:space="0" w:color="auto"/>
            <w:left w:val="none" w:sz="0" w:space="0" w:color="auto"/>
            <w:bottom w:val="none" w:sz="0" w:space="0" w:color="auto"/>
            <w:right w:val="none" w:sz="0" w:space="0" w:color="auto"/>
          </w:divBdr>
        </w:div>
        <w:div w:id="245765875">
          <w:marLeft w:val="547"/>
          <w:marRight w:val="0"/>
          <w:marTop w:val="0"/>
          <w:marBottom w:val="0"/>
          <w:divBdr>
            <w:top w:val="none" w:sz="0" w:space="0" w:color="auto"/>
            <w:left w:val="none" w:sz="0" w:space="0" w:color="auto"/>
            <w:bottom w:val="none" w:sz="0" w:space="0" w:color="auto"/>
            <w:right w:val="none" w:sz="0" w:space="0" w:color="auto"/>
          </w:divBdr>
        </w:div>
        <w:div w:id="29842239">
          <w:marLeft w:val="547"/>
          <w:marRight w:val="0"/>
          <w:marTop w:val="0"/>
          <w:marBottom w:val="0"/>
          <w:divBdr>
            <w:top w:val="none" w:sz="0" w:space="0" w:color="auto"/>
            <w:left w:val="none" w:sz="0" w:space="0" w:color="auto"/>
            <w:bottom w:val="none" w:sz="0" w:space="0" w:color="auto"/>
            <w:right w:val="none" w:sz="0" w:space="0" w:color="auto"/>
          </w:divBdr>
        </w:div>
        <w:div w:id="386878429">
          <w:marLeft w:val="547"/>
          <w:marRight w:val="0"/>
          <w:marTop w:val="0"/>
          <w:marBottom w:val="0"/>
          <w:divBdr>
            <w:top w:val="none" w:sz="0" w:space="0" w:color="auto"/>
            <w:left w:val="none" w:sz="0" w:space="0" w:color="auto"/>
            <w:bottom w:val="none" w:sz="0" w:space="0" w:color="auto"/>
            <w:right w:val="none" w:sz="0" w:space="0" w:color="auto"/>
          </w:divBdr>
        </w:div>
        <w:div w:id="1741557360">
          <w:marLeft w:val="547"/>
          <w:marRight w:val="0"/>
          <w:marTop w:val="0"/>
          <w:marBottom w:val="0"/>
          <w:divBdr>
            <w:top w:val="none" w:sz="0" w:space="0" w:color="auto"/>
            <w:left w:val="none" w:sz="0" w:space="0" w:color="auto"/>
            <w:bottom w:val="none" w:sz="0" w:space="0" w:color="auto"/>
            <w:right w:val="none" w:sz="0" w:space="0" w:color="auto"/>
          </w:divBdr>
        </w:div>
      </w:divsChild>
    </w:div>
    <w:div w:id="1767075263">
      <w:bodyDiv w:val="1"/>
      <w:marLeft w:val="0"/>
      <w:marRight w:val="0"/>
      <w:marTop w:val="0"/>
      <w:marBottom w:val="0"/>
      <w:divBdr>
        <w:top w:val="none" w:sz="0" w:space="0" w:color="auto"/>
        <w:left w:val="none" w:sz="0" w:space="0" w:color="auto"/>
        <w:bottom w:val="none" w:sz="0" w:space="0" w:color="auto"/>
        <w:right w:val="none" w:sz="0" w:space="0" w:color="auto"/>
      </w:divBdr>
      <w:divsChild>
        <w:div w:id="1592736513">
          <w:marLeft w:val="1166"/>
          <w:marRight w:val="0"/>
          <w:marTop w:val="0"/>
          <w:marBottom w:val="0"/>
          <w:divBdr>
            <w:top w:val="none" w:sz="0" w:space="0" w:color="auto"/>
            <w:left w:val="none" w:sz="0" w:space="0" w:color="auto"/>
            <w:bottom w:val="none" w:sz="0" w:space="0" w:color="auto"/>
            <w:right w:val="none" w:sz="0" w:space="0" w:color="auto"/>
          </w:divBdr>
        </w:div>
        <w:div w:id="266929827">
          <w:marLeft w:val="1166"/>
          <w:marRight w:val="0"/>
          <w:marTop w:val="0"/>
          <w:marBottom w:val="0"/>
          <w:divBdr>
            <w:top w:val="none" w:sz="0" w:space="0" w:color="auto"/>
            <w:left w:val="none" w:sz="0" w:space="0" w:color="auto"/>
            <w:bottom w:val="none" w:sz="0" w:space="0" w:color="auto"/>
            <w:right w:val="none" w:sz="0" w:space="0" w:color="auto"/>
          </w:divBdr>
        </w:div>
        <w:div w:id="1459448976">
          <w:marLeft w:val="1166"/>
          <w:marRight w:val="0"/>
          <w:marTop w:val="0"/>
          <w:marBottom w:val="0"/>
          <w:divBdr>
            <w:top w:val="none" w:sz="0" w:space="0" w:color="auto"/>
            <w:left w:val="none" w:sz="0" w:space="0" w:color="auto"/>
            <w:bottom w:val="none" w:sz="0" w:space="0" w:color="auto"/>
            <w:right w:val="none" w:sz="0" w:space="0" w:color="auto"/>
          </w:divBdr>
        </w:div>
      </w:divsChild>
    </w:div>
    <w:div w:id="1909535723">
      <w:bodyDiv w:val="1"/>
      <w:marLeft w:val="0"/>
      <w:marRight w:val="0"/>
      <w:marTop w:val="0"/>
      <w:marBottom w:val="0"/>
      <w:divBdr>
        <w:top w:val="none" w:sz="0" w:space="0" w:color="auto"/>
        <w:left w:val="none" w:sz="0" w:space="0" w:color="auto"/>
        <w:bottom w:val="none" w:sz="0" w:space="0" w:color="auto"/>
        <w:right w:val="none" w:sz="0" w:space="0" w:color="auto"/>
      </w:divBdr>
      <w:divsChild>
        <w:div w:id="336469156">
          <w:marLeft w:val="547"/>
          <w:marRight w:val="0"/>
          <w:marTop w:val="0"/>
          <w:marBottom w:val="0"/>
          <w:divBdr>
            <w:top w:val="none" w:sz="0" w:space="0" w:color="auto"/>
            <w:left w:val="none" w:sz="0" w:space="0" w:color="auto"/>
            <w:bottom w:val="none" w:sz="0" w:space="0" w:color="auto"/>
            <w:right w:val="none" w:sz="0" w:space="0" w:color="auto"/>
          </w:divBdr>
        </w:div>
        <w:div w:id="995258885">
          <w:marLeft w:val="547"/>
          <w:marRight w:val="0"/>
          <w:marTop w:val="0"/>
          <w:marBottom w:val="0"/>
          <w:divBdr>
            <w:top w:val="none" w:sz="0" w:space="0" w:color="auto"/>
            <w:left w:val="none" w:sz="0" w:space="0" w:color="auto"/>
            <w:bottom w:val="none" w:sz="0" w:space="0" w:color="auto"/>
            <w:right w:val="none" w:sz="0" w:space="0" w:color="auto"/>
          </w:divBdr>
        </w:div>
        <w:div w:id="1749812531">
          <w:marLeft w:val="547"/>
          <w:marRight w:val="0"/>
          <w:marTop w:val="0"/>
          <w:marBottom w:val="0"/>
          <w:divBdr>
            <w:top w:val="none" w:sz="0" w:space="0" w:color="auto"/>
            <w:left w:val="none" w:sz="0" w:space="0" w:color="auto"/>
            <w:bottom w:val="none" w:sz="0" w:space="0" w:color="auto"/>
            <w:right w:val="none" w:sz="0" w:space="0" w:color="auto"/>
          </w:divBdr>
        </w:div>
        <w:div w:id="2014380097">
          <w:marLeft w:val="547"/>
          <w:marRight w:val="0"/>
          <w:marTop w:val="0"/>
          <w:marBottom w:val="0"/>
          <w:divBdr>
            <w:top w:val="none" w:sz="0" w:space="0" w:color="auto"/>
            <w:left w:val="none" w:sz="0" w:space="0" w:color="auto"/>
            <w:bottom w:val="none" w:sz="0" w:space="0" w:color="auto"/>
            <w:right w:val="none" w:sz="0" w:space="0" w:color="auto"/>
          </w:divBdr>
        </w:div>
        <w:div w:id="1558131745">
          <w:marLeft w:val="547"/>
          <w:marRight w:val="0"/>
          <w:marTop w:val="0"/>
          <w:marBottom w:val="0"/>
          <w:divBdr>
            <w:top w:val="none" w:sz="0" w:space="0" w:color="auto"/>
            <w:left w:val="none" w:sz="0" w:space="0" w:color="auto"/>
            <w:bottom w:val="none" w:sz="0" w:space="0" w:color="auto"/>
            <w:right w:val="none" w:sz="0" w:space="0" w:color="auto"/>
          </w:divBdr>
        </w:div>
        <w:div w:id="1101879579">
          <w:marLeft w:val="547"/>
          <w:marRight w:val="0"/>
          <w:marTop w:val="0"/>
          <w:marBottom w:val="0"/>
          <w:divBdr>
            <w:top w:val="none" w:sz="0" w:space="0" w:color="auto"/>
            <w:left w:val="none" w:sz="0" w:space="0" w:color="auto"/>
            <w:bottom w:val="none" w:sz="0" w:space="0" w:color="auto"/>
            <w:right w:val="none" w:sz="0" w:space="0" w:color="auto"/>
          </w:divBdr>
        </w:div>
        <w:div w:id="337581749">
          <w:marLeft w:val="547"/>
          <w:marRight w:val="0"/>
          <w:marTop w:val="0"/>
          <w:marBottom w:val="0"/>
          <w:divBdr>
            <w:top w:val="none" w:sz="0" w:space="0" w:color="auto"/>
            <w:left w:val="none" w:sz="0" w:space="0" w:color="auto"/>
            <w:bottom w:val="none" w:sz="0" w:space="0" w:color="auto"/>
            <w:right w:val="none" w:sz="0" w:space="0" w:color="auto"/>
          </w:divBdr>
        </w:div>
        <w:div w:id="464851699">
          <w:marLeft w:val="547"/>
          <w:marRight w:val="0"/>
          <w:marTop w:val="0"/>
          <w:marBottom w:val="0"/>
          <w:divBdr>
            <w:top w:val="none" w:sz="0" w:space="0" w:color="auto"/>
            <w:left w:val="none" w:sz="0" w:space="0" w:color="auto"/>
            <w:bottom w:val="none" w:sz="0" w:space="0" w:color="auto"/>
            <w:right w:val="none" w:sz="0" w:space="0" w:color="auto"/>
          </w:divBdr>
        </w:div>
      </w:divsChild>
    </w:div>
    <w:div w:id="1924991432">
      <w:bodyDiv w:val="1"/>
      <w:marLeft w:val="0"/>
      <w:marRight w:val="0"/>
      <w:marTop w:val="0"/>
      <w:marBottom w:val="0"/>
      <w:divBdr>
        <w:top w:val="none" w:sz="0" w:space="0" w:color="auto"/>
        <w:left w:val="none" w:sz="0" w:space="0" w:color="auto"/>
        <w:bottom w:val="none" w:sz="0" w:space="0" w:color="auto"/>
        <w:right w:val="none" w:sz="0" w:space="0" w:color="auto"/>
      </w:divBdr>
    </w:div>
    <w:div w:id="1928610932">
      <w:bodyDiv w:val="1"/>
      <w:marLeft w:val="0"/>
      <w:marRight w:val="0"/>
      <w:marTop w:val="0"/>
      <w:marBottom w:val="0"/>
      <w:divBdr>
        <w:top w:val="none" w:sz="0" w:space="0" w:color="auto"/>
        <w:left w:val="none" w:sz="0" w:space="0" w:color="auto"/>
        <w:bottom w:val="none" w:sz="0" w:space="0" w:color="auto"/>
        <w:right w:val="none" w:sz="0" w:space="0" w:color="auto"/>
      </w:divBdr>
      <w:divsChild>
        <w:div w:id="1142380640">
          <w:marLeft w:val="547"/>
          <w:marRight w:val="0"/>
          <w:marTop w:val="0"/>
          <w:marBottom w:val="0"/>
          <w:divBdr>
            <w:top w:val="none" w:sz="0" w:space="0" w:color="auto"/>
            <w:left w:val="none" w:sz="0" w:space="0" w:color="auto"/>
            <w:bottom w:val="none" w:sz="0" w:space="0" w:color="auto"/>
            <w:right w:val="none" w:sz="0" w:space="0" w:color="auto"/>
          </w:divBdr>
        </w:div>
        <w:div w:id="514149044">
          <w:marLeft w:val="547"/>
          <w:marRight w:val="0"/>
          <w:marTop w:val="0"/>
          <w:marBottom w:val="0"/>
          <w:divBdr>
            <w:top w:val="none" w:sz="0" w:space="0" w:color="auto"/>
            <w:left w:val="none" w:sz="0" w:space="0" w:color="auto"/>
            <w:bottom w:val="none" w:sz="0" w:space="0" w:color="auto"/>
            <w:right w:val="none" w:sz="0" w:space="0" w:color="auto"/>
          </w:divBdr>
        </w:div>
        <w:div w:id="1777019916">
          <w:marLeft w:val="547"/>
          <w:marRight w:val="0"/>
          <w:marTop w:val="0"/>
          <w:marBottom w:val="0"/>
          <w:divBdr>
            <w:top w:val="none" w:sz="0" w:space="0" w:color="auto"/>
            <w:left w:val="none" w:sz="0" w:space="0" w:color="auto"/>
            <w:bottom w:val="none" w:sz="0" w:space="0" w:color="auto"/>
            <w:right w:val="none" w:sz="0" w:space="0" w:color="auto"/>
          </w:divBdr>
        </w:div>
        <w:div w:id="491260340">
          <w:marLeft w:val="547"/>
          <w:marRight w:val="0"/>
          <w:marTop w:val="0"/>
          <w:marBottom w:val="0"/>
          <w:divBdr>
            <w:top w:val="none" w:sz="0" w:space="0" w:color="auto"/>
            <w:left w:val="none" w:sz="0" w:space="0" w:color="auto"/>
            <w:bottom w:val="none" w:sz="0" w:space="0" w:color="auto"/>
            <w:right w:val="none" w:sz="0" w:space="0" w:color="auto"/>
          </w:divBdr>
        </w:div>
      </w:divsChild>
    </w:div>
    <w:div w:id="1987278525">
      <w:bodyDiv w:val="1"/>
      <w:marLeft w:val="0"/>
      <w:marRight w:val="0"/>
      <w:marTop w:val="0"/>
      <w:marBottom w:val="0"/>
      <w:divBdr>
        <w:top w:val="none" w:sz="0" w:space="0" w:color="auto"/>
        <w:left w:val="none" w:sz="0" w:space="0" w:color="auto"/>
        <w:bottom w:val="none" w:sz="0" w:space="0" w:color="auto"/>
        <w:right w:val="none" w:sz="0" w:space="0" w:color="auto"/>
      </w:divBdr>
    </w:div>
    <w:div w:id="2011252431">
      <w:bodyDiv w:val="1"/>
      <w:marLeft w:val="0"/>
      <w:marRight w:val="0"/>
      <w:marTop w:val="0"/>
      <w:marBottom w:val="0"/>
      <w:divBdr>
        <w:top w:val="none" w:sz="0" w:space="0" w:color="auto"/>
        <w:left w:val="none" w:sz="0" w:space="0" w:color="auto"/>
        <w:bottom w:val="none" w:sz="0" w:space="0" w:color="auto"/>
        <w:right w:val="none" w:sz="0" w:space="0" w:color="auto"/>
      </w:divBdr>
    </w:div>
    <w:div w:id="2093811408">
      <w:bodyDiv w:val="1"/>
      <w:marLeft w:val="0"/>
      <w:marRight w:val="0"/>
      <w:marTop w:val="0"/>
      <w:marBottom w:val="0"/>
      <w:divBdr>
        <w:top w:val="none" w:sz="0" w:space="0" w:color="auto"/>
        <w:left w:val="none" w:sz="0" w:space="0" w:color="auto"/>
        <w:bottom w:val="none" w:sz="0" w:space="0" w:color="auto"/>
        <w:right w:val="none" w:sz="0" w:space="0" w:color="auto"/>
      </w:divBdr>
      <w:divsChild>
        <w:div w:id="2136408151">
          <w:marLeft w:val="1166"/>
          <w:marRight w:val="0"/>
          <w:marTop w:val="0"/>
          <w:marBottom w:val="0"/>
          <w:divBdr>
            <w:top w:val="none" w:sz="0" w:space="0" w:color="auto"/>
            <w:left w:val="none" w:sz="0" w:space="0" w:color="auto"/>
            <w:bottom w:val="none" w:sz="0" w:space="0" w:color="auto"/>
            <w:right w:val="none" w:sz="0" w:space="0" w:color="auto"/>
          </w:divBdr>
        </w:div>
        <w:div w:id="211289102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odihpn.org/magazine/perception-and-acceptance-at-community-level-the-case-of-msf-in-yemen/" TargetMode="External"/><Relationship Id="rId34" Type="http://schemas.openxmlformats.org/officeDocument/2006/relationships/hyperlink" Target="https://infostore.saiglobal.com/en-au/Standards/HB-167-2006-568733/" TargetMode="External"/><Relationship Id="rId42" Type="http://schemas.openxmlformats.org/officeDocument/2006/relationships/hyperlink" Target="https://www.eisf.eu/library/managing-sexual-violence-against-aid-workers/" TargetMode="External"/><Relationship Id="rId47" Type="http://schemas.openxmlformats.org/officeDocument/2006/relationships/image" Target="media/image7.png"/><Relationship Id="rId50" Type="http://schemas.openxmlformats.org/officeDocument/2006/relationships/hyperlink" Target="https://www.unfpa.org/sites/default/files/pub-pdf/GBV%20E-Learning%20Companion%20Guide_ENGLISH.pdf" TargetMode="External"/><Relationship Id="rId55" Type="http://schemas.openxmlformats.org/officeDocument/2006/relationships/hyperlink" Target="https://slideplayer.com/slide/12443221/"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ealthcareindanger.org/hcid-project/" TargetMode="External"/><Relationship Id="rId29" Type="http://schemas.openxmlformats.org/officeDocument/2006/relationships/hyperlink" Target="http://pscentre.org/?resource=training-in-pfa-for-red-cross-red-crescent-pfa-in-groups-support-to-teams" TargetMode="External"/><Relationship Id="rId11" Type="http://schemas.openxmlformats.org/officeDocument/2006/relationships/hyperlink" Target="file:///C:\Users\CRC%20User\Desktop\The%20Red%20Book%20Draft%202.2%20-%20Sept%20%209%202019.docx" TargetMode="External"/><Relationship Id="rId24" Type="http://schemas.openxmlformats.org/officeDocument/2006/relationships/image" Target="media/image4.emf"/><Relationship Id="rId32" Type="http://schemas.openxmlformats.org/officeDocument/2006/relationships/hyperlink" Target="https://infostore.saiglobal.com/en-au/Standards/HB-167-2006-568733/" TargetMode="External"/><Relationship Id="rId37" Type="http://schemas.openxmlformats.org/officeDocument/2006/relationships/hyperlink" Target="https://www.icrc.org/en/download/file/24540/irc97_9.pdf" TargetMode="External"/><Relationship Id="rId40" Type="http://schemas.openxmlformats.org/officeDocument/2006/relationships/hyperlink" Target="https://odihpn.org/wp-content/uploads/2010/11/GPR_8_revised2.pdf" TargetMode="External"/><Relationship Id="rId45" Type="http://schemas.microsoft.com/office/2011/relationships/commentsExtended" Target="commentsExtended.xml"/><Relationship Id="rId53" Type="http://schemas.openxmlformats.org/officeDocument/2006/relationships/hyperlink" Target="http://hopkinshumanitarianhealth.org/assets/documents/Mosul_Report_FINAL_Feb_14_2018.pdf" TargetMode="External"/><Relationship Id="rId58" Type="http://schemas.openxmlformats.org/officeDocument/2006/relationships/image" Target="media/image12.png"/><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www.reliefweb.int/rw/lib.nsf/db900sid/AMMF-6V4HDB/$file/Tufts-Sep2006.pdf?openelement" TargetMode="External"/><Relationship Id="rId14" Type="http://schemas.openxmlformats.org/officeDocument/2006/relationships/hyperlink" Target="https://casebook.icrc.org/glossary/non-international-armed-conflict" TargetMode="External"/><Relationship Id="rId22" Type="http://schemas.openxmlformats.org/officeDocument/2006/relationships/hyperlink" Target="http://media.ifrc.org/ifrc/wp-content/uploads/sites/5/2017/11/WEB-ICRC-IFRC-CEA-Movement-Good-Practices-Booklet-LR-0611.pdf" TargetMode="External"/><Relationship Id="rId27" Type="http://schemas.openxmlformats.org/officeDocument/2006/relationships/image" Target="media/image6.jpeg"/><Relationship Id="rId30" Type="http://schemas.openxmlformats.org/officeDocument/2006/relationships/hyperlink" Target="http://pscentre.org/?resource=broken-links-psychosocial-support-for-people-separated-from-family-members-a-field-guide-english" TargetMode="External"/><Relationship Id="rId35" Type="http://schemas.openxmlformats.org/officeDocument/2006/relationships/hyperlink" Target="http://saferaccess.icrc.org/overview/" TargetMode="External"/><Relationship Id="rId43" Type="http://schemas.openxmlformats.org/officeDocument/2006/relationships/hyperlink" Target="https://www.unocha.org/sites/unocha/files/Armed%20Escort%20Guidelines%20-%20Final_1.pdf" TargetMode="External"/><Relationship Id="rId48" Type="http://schemas.openxmlformats.org/officeDocument/2006/relationships/image" Target="media/image8.png"/><Relationship Id="rId56" Type="http://schemas.openxmlformats.org/officeDocument/2006/relationships/image" Target="media/image10.pn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humanitarianresponse.info/en/operations/stima/document/guidance-triage" TargetMode="External"/><Relationship Id="rId3" Type="http://schemas.openxmlformats.org/officeDocument/2006/relationships/styles" Target="styles.xml"/><Relationship Id="rId12" Type="http://schemas.openxmlformats.org/officeDocument/2006/relationships/hyperlink" Target="https://casebook.icrc.org/glossary/armed-conflict" TargetMode="External"/><Relationship Id="rId17" Type="http://schemas.openxmlformats.org/officeDocument/2006/relationships/image" Target="media/image3.png"/><Relationship Id="rId25" Type="http://schemas.openxmlformats.org/officeDocument/2006/relationships/hyperlink" Target="https://www.eisf.eu/library/managing-sexual-violence-against-aid-workers/" TargetMode="External"/><Relationship Id="rId33" Type="http://schemas.openxmlformats.org/officeDocument/2006/relationships/hyperlink" Target="https://www.zif-berlin.org/fileadmin/uploads/experten-einsaetze/Voluntary_Guidelines_on_the_Duty_of_Care_to_Seconded_Civilian_Personnel_Final_170420.pdf" TargetMode="External"/><Relationship Id="rId38" Type="http://schemas.openxmlformats.org/officeDocument/2006/relationships/hyperlink" Target="https://www.alnap.org/system/files/content/resource/files/main/9789241513722-eng.pdf" TargetMode="External"/><Relationship Id="rId46" Type="http://schemas.microsoft.com/office/2016/09/relationships/commentsIds" Target="commentsIds.xml"/><Relationship Id="rId59" Type="http://schemas.openxmlformats.org/officeDocument/2006/relationships/image" Target="media/image13.svg"/><Relationship Id="rId67" Type="http://schemas.openxmlformats.org/officeDocument/2006/relationships/customXml" Target="../customXml/item4.xml"/><Relationship Id="rId20" Type="http://schemas.openxmlformats.org/officeDocument/2006/relationships/hyperlink" Target="http://reliefweb.int/rw/lib.nsf/db900SID/AMMF-6VEJH9?OpenDocument" TargetMode="External"/><Relationship Id="rId41" Type="http://schemas.openxmlformats.org/officeDocument/2006/relationships/hyperlink" Target="https://www.eisf.eu/library/security-risk-management-a-basic-guide-for-smaller-ngos/" TargetMode="External"/><Relationship Id="rId54" Type="http://schemas.openxmlformats.org/officeDocument/2006/relationships/image" Target="media/image9.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odi.org/sites/odi.org.uk/files/resource-documents/10734.pdf" TargetMode="External"/><Relationship Id="rId28" Type="http://schemas.openxmlformats.org/officeDocument/2006/relationships/hyperlink" Target="http://pscentre.org/?resource=broken-links-psychosocial-support-for-people-separated-from-family-members-a-field-guide-english" TargetMode="External"/><Relationship Id="rId36" Type="http://schemas.openxmlformats.org/officeDocument/2006/relationships/hyperlink" Target="https://shop.icrc.org/gestion-des-depouilles-mortelles-lors-de-catastrophes-manuel-pratique-a-l-usage-des-premiers-intervenants-669.html" TargetMode="External"/><Relationship Id="rId49" Type="http://schemas.openxmlformats.org/officeDocument/2006/relationships/hyperlink" Target="https://gbvguidelines.org/en/" TargetMode="External"/><Relationship Id="rId57" Type="http://schemas.openxmlformats.org/officeDocument/2006/relationships/image" Target="media/image11.svg"/><Relationship Id="rId10" Type="http://schemas.openxmlformats.org/officeDocument/2006/relationships/footer" Target="footer1.xml"/><Relationship Id="rId31" Type="http://schemas.openxmlformats.org/officeDocument/2006/relationships/hyperlink" Target="https://www.iso.org/obp/ui/" TargetMode="External"/><Relationship Id="rId44" Type="http://schemas.openxmlformats.org/officeDocument/2006/relationships/comments" Target="comments.xml"/><Relationship Id="rId52" Type="http://schemas.openxmlformats.org/officeDocument/2006/relationships/hyperlink" Target="https://extranet.who.int/emt/content/management-limb-injuries-during-disasters-and-conflicts" TargetMode="External"/><Relationship Id="rId60" Type="http://schemas.openxmlformats.org/officeDocument/2006/relationships/hyperlink" Target="https://www.wma.net/policies-post/ethical-principles-of-health-care-in-times-of-armed-conflict-and-other-emergencies/" TargetMode="Externa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casebook.icrc.org/glossary/international-armed-conflict" TargetMode="External"/><Relationship Id="rId18" Type="http://schemas.openxmlformats.org/officeDocument/2006/relationships/hyperlink" Target="https://reliefweb.int/sites/reliefweb.int/files/resources/engaging-with-people-in-armed-conflict-recommendationt.pdf" TargetMode="External"/><Relationship Id="rId39" Type="http://schemas.openxmlformats.org/officeDocument/2006/relationships/hyperlink" Target="https://www.who.int/health-cluster/resources/publications/remote-lit-review.pdf?ua=1"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arhp.msf.es/sites/default/files/BRIDGING-THE-EMERGENCY-GAP-FULL-REPORT.pdf" TargetMode="External"/><Relationship Id="rId117" Type="http://schemas.openxmlformats.org/officeDocument/2006/relationships/hyperlink" Target="https://www.who.int/violence_injury_prevention/publications/violence/med_leg_guidelines/en/" TargetMode="External"/><Relationship Id="rId21" Type="http://schemas.openxmlformats.org/officeDocument/2006/relationships/hyperlink" Target="https://www.humanitarianresponse.info/en/operations/stima/document/turkeysyria-humanitarian-deconfliction-mechanism-humanitarian" TargetMode="External"/><Relationship Id="rId42" Type="http://schemas.openxmlformats.org/officeDocument/2006/relationships/hyperlink" Target="http://conflictsensitivity.org/" TargetMode="External"/><Relationship Id="rId47" Type="http://schemas.openxmlformats.org/officeDocument/2006/relationships/hyperlink" Target="https://assets.publishing.service.gov.uk/government/uploads/system/uploads/attachment_data/file/67579/HERR.pdf" TargetMode="External"/><Relationship Id="rId63" Type="http://schemas.openxmlformats.org/officeDocument/2006/relationships/hyperlink" Target="https://ihl-databases.icrc.org/customary-ihl/eng/docs/v1_rul_rule59" TargetMode="External"/><Relationship Id="rId68" Type="http://schemas.openxmlformats.org/officeDocument/2006/relationships/hyperlink" Target="https://www.odi.org/blogs/10709-uk-counterterrorism-travel-ban-could-criminalise-humanitarian-assistance" TargetMode="External"/><Relationship Id="rId84" Type="http://schemas.openxmlformats.org/officeDocument/2006/relationships/hyperlink" Target="http://healthcareindanger.org/resource-centre/" TargetMode="External"/><Relationship Id="rId89" Type="http://schemas.openxmlformats.org/officeDocument/2006/relationships/hyperlink" Target="http://healthcareindanger.org/wp-content/uploads/2015/09/icrc-002-4208-promoting-military-op-practice-ensures-safe-access-health-care.pdf" TargetMode="External"/><Relationship Id="rId112" Type="http://schemas.openxmlformats.org/officeDocument/2006/relationships/hyperlink" Target="https://gbvguidelines.org/wp/wp-content/uploads/2015/09/TAG-health-08_26_2015.pdf" TargetMode="External"/><Relationship Id="rId16" Type="http://schemas.openxmlformats.org/officeDocument/2006/relationships/hyperlink" Target="https://www.icrc.org/en/download/file/69676/engaging-with-people-in-armed-conflict-recommendationt.pdf" TargetMode="External"/><Relationship Id="rId107" Type="http://schemas.openxmlformats.org/officeDocument/2006/relationships/hyperlink" Target="https://www.humanitarianresponse.info/en/operations/stima/document/turkeysyria-humanitarian-deconfliction-mechanism-humanitarian" TargetMode="External"/><Relationship Id="rId11" Type="http://schemas.openxmlformats.org/officeDocument/2006/relationships/hyperlink" Target="https://handbook.spherestandards.org/en/sphere/" TargetMode="External"/><Relationship Id="rId32" Type="http://schemas.openxmlformats.org/officeDocument/2006/relationships/hyperlink" Target="https://guide-humanitarian-law.org/content/index/" TargetMode="External"/><Relationship Id="rId37" Type="http://schemas.openxmlformats.org/officeDocument/2006/relationships/hyperlink" Target="https://digital-commons.usnwc.edu/cgi/viewcontent.cgi?article=1729&amp;context=ils" TargetMode="External"/><Relationship Id="rId53" Type="http://schemas.openxmlformats.org/officeDocument/2006/relationships/hyperlink" Target="https://www.icrc.org/en/icrc-databases-international-humanitarian-law" TargetMode="External"/><Relationship Id="rId58" Type="http://schemas.openxmlformats.org/officeDocument/2006/relationships/hyperlink" Target="https://www.icrc.org/en/doc/war-and-law/treaties-customary-law/geneva-conventions/overview-geneva-conventions.htm" TargetMode="External"/><Relationship Id="rId74" Type="http://schemas.openxmlformats.org/officeDocument/2006/relationships/hyperlink" Target="https://www.unocha.org/sites/unocha/files/Armed%20Escort%20Guidelines%20-%20Final_1.pdf" TargetMode="External"/><Relationship Id="rId79" Type="http://schemas.openxmlformats.org/officeDocument/2006/relationships/hyperlink" Target="https://www.nationaltraumacentre.nt.gov.au/system/files/publications/TQ%202018%20DEC%20Final_0.pdf" TargetMode="External"/><Relationship Id="rId102" Type="http://schemas.openxmlformats.org/officeDocument/2006/relationships/hyperlink" Target="https://apps.who.int/iris/bitstream/handle/10665/70128/WHO_HAC_MAN_2009.7_eng.pdf;jsessionid=0A72F5D9AFAF764BDB1F62EA8F97E7A1?sequence=1" TargetMode="External"/><Relationship Id="rId123" Type="http://schemas.openxmlformats.org/officeDocument/2006/relationships/hyperlink" Target="https://www.who.int/rehabilitation/rehabilitation-guide-for-action/en" TargetMode="External"/><Relationship Id="rId5" Type="http://schemas.openxmlformats.org/officeDocument/2006/relationships/hyperlink" Target="https://www.paho.org/disasters/index.php?option=com_docman&amp;view=download&amp;category_slug=books&amp;alias=30-who-paho-guidelines-for-the-use-of-foreign-field-hospitals-in-the-aftermath-of-sudden-impact-disaste&amp;Itemid=1179&amp;lang=en" TargetMode="External"/><Relationship Id="rId61" Type="http://schemas.openxmlformats.org/officeDocument/2006/relationships/hyperlink" Target="https://www.icrc.org/en/doc/resources/documents/misc/fundamental-principles-commentary-010179.htm" TargetMode="External"/><Relationship Id="rId82" Type="http://schemas.openxmlformats.org/officeDocument/2006/relationships/hyperlink" Target="https://www.icrc.org/en/download/file/69676/engaging-with-people-in-armed-conflict-recommendationt.pdf" TargetMode="External"/><Relationship Id="rId90" Type="http://schemas.openxmlformats.org/officeDocument/2006/relationships/hyperlink" Target="https://shop.icrc.org/engagement-humanitaire-et-conflits-armes-le-facteur-stress-2603.html" TargetMode="External"/><Relationship Id="rId95" Type="http://schemas.openxmlformats.org/officeDocument/2006/relationships/hyperlink" Target="https://www.cdc.gov/vhf/ebola/healthcare-us/ppe/index.html?deliveryName=DM7557" TargetMode="External"/><Relationship Id="rId19" Type="http://schemas.openxmlformats.org/officeDocument/2006/relationships/hyperlink" Target="https://www.unocha.org/sites/unocha/files/Stay_and_Deliver.pdf" TargetMode="External"/><Relationship Id="rId14" Type="http://schemas.openxmlformats.org/officeDocument/2006/relationships/hyperlink" Target="https://www.odi.org/publications/10694-planning-future-humanitarian-system-fit-purpose" TargetMode="External"/><Relationship Id="rId22" Type="http://schemas.openxmlformats.org/officeDocument/2006/relationships/hyperlink" Target="https://www.swissinfo.ch/eng/sci-tech/-dronefrontier_how-drones-are-transforming-humanitarian-aid/44141254" TargetMode="External"/><Relationship Id="rId27" Type="http://schemas.openxmlformats.org/officeDocument/2006/relationships/hyperlink" Target="https://arhp.msf.es/sites/default/files/BRIDGING-THE-EMERGENCY-GAP-FULL-REPORT.pdf" TargetMode="External"/><Relationship Id="rId30" Type="http://schemas.openxmlformats.org/officeDocument/2006/relationships/hyperlink" Target="https://www.thenewhumanitarian.org/in-depth/humanitarian-technology" TargetMode="External"/><Relationship Id="rId35" Type="http://schemas.openxmlformats.org/officeDocument/2006/relationships/hyperlink" Target="https://www.rodekors.dk/sites/rodekors.dk/files/2018-03/handbook_on_ihl.pdf" TargetMode="External"/><Relationship Id="rId43" Type="http://schemas.openxmlformats.org/officeDocument/2006/relationships/hyperlink" Target="https://www.bmj.com/content/309/6948/184" TargetMode="External"/><Relationship Id="rId48" Type="http://schemas.openxmlformats.org/officeDocument/2006/relationships/hyperlink" Target="https://www.icrc.org/en/doc/assets/files/other/what_is_ihl.pdf" TargetMode="External"/><Relationship Id="rId56" Type="http://schemas.openxmlformats.org/officeDocument/2006/relationships/hyperlink" Target="https://guide-humanitarian-law.org/content/index/" TargetMode="External"/><Relationship Id="rId64" Type="http://schemas.openxmlformats.org/officeDocument/2006/relationships/hyperlink" Target="https://ihl-databases.icrc.org/customary-ihl/eng/docs/v1_cha_chapter7_rule30" TargetMode="External"/><Relationship Id="rId69" Type="http://schemas.openxmlformats.org/officeDocument/2006/relationships/hyperlink" Target="http://www.europarl.europa.eu/doceo/document/TA-8-2018-0314_EN.html" TargetMode="External"/><Relationship Id="rId77" Type="http://schemas.openxmlformats.org/officeDocument/2006/relationships/hyperlink" Target="https://frontline-negotiations.org/" TargetMode="External"/><Relationship Id="rId100" Type="http://schemas.openxmlformats.org/officeDocument/2006/relationships/hyperlink" Target="https://www.icrc.org/en/document/fundamental-principles-red-cross-and-red-crescent" TargetMode="External"/><Relationship Id="rId105" Type="http://schemas.openxmlformats.org/officeDocument/2006/relationships/hyperlink" Target="https://cms.emergency.unhcr.org/documents/11982/48574/Recommended+Practices+for+Effective+Humanitarian+Civil-Military+Coordination+of+Foreign+Military+Assets+in+Natural+and+Man-Made+Disasters/b6c934f0-1dec-42ea-9396-5313e3e2f2d3" TargetMode="External"/><Relationship Id="rId113" Type="http://schemas.openxmlformats.org/officeDocument/2006/relationships/hyperlink" Target="https://gbvguidelines.org/wp/wp-content/uploads/2015/09/TAG-health-08_26_2015.pdf" TargetMode="External"/><Relationship Id="rId118" Type="http://schemas.openxmlformats.org/officeDocument/2006/relationships/hyperlink" Target="https://www.who.int/reproductivehealth/publications/violence/clinical-response-csa/en/" TargetMode="External"/><Relationship Id="rId8" Type="http://schemas.openxmlformats.org/officeDocument/2006/relationships/hyperlink" Target="https://www.irinnews.org/news-feature/2019/03/11/militarised-mali-humanitarian-responders-say-aid-afterthought?utm_source=IRIN+-+the+inside+story+on+emergencies&amp;utm_campaign=a9aa86598c-EMAIL_CAMPAIGN_2018_12_03_05_37_COPY_01&amp;utm_medium=email&amp;utm_term=0_d842d98289-a9aa86598c-15734829" TargetMode="External"/><Relationship Id="rId51" Type="http://schemas.openxmlformats.org/officeDocument/2006/relationships/hyperlink" Target="https://ihl-databases.icrc.org/customary-ihl/eng/docs/v1_rul" TargetMode="External"/><Relationship Id="rId72" Type="http://schemas.openxmlformats.org/officeDocument/2006/relationships/hyperlink" Target="https://ihl-databases.icrc.org/customary-ihl/eng/docs/v1_rul_rule59" TargetMode="External"/><Relationship Id="rId80" Type="http://schemas.openxmlformats.org/officeDocument/2006/relationships/hyperlink" Target="https://www.who.int/emergencies/attacks-on-health-care/attacks-dashboard-2018-full.pdf?ua=1" TargetMode="External"/><Relationship Id="rId85" Type="http://schemas.openxmlformats.org/officeDocument/2006/relationships/hyperlink" Target="https://www.icrc.org/en/doc/assets/files/2013/safer-access-a-guide-for-all-national-societies.pdf" TargetMode="External"/><Relationship Id="rId93" Type="http://schemas.openxmlformats.org/officeDocument/2006/relationships/hyperlink" Target="https://www.icrc.org/en/download/file/24540/irc97_9.pdf" TargetMode="External"/><Relationship Id="rId98" Type="http://schemas.openxmlformats.org/officeDocument/2006/relationships/hyperlink" Target="https://ihl-databases.icrc.org/applic/ihl/ihl.nsf/Comment.xsp?documentId=3074EE1C685CFDBDC1257F7D00360B7B&amp;action=OpenDocument" TargetMode="External"/><Relationship Id="rId121" Type="http://schemas.openxmlformats.org/officeDocument/2006/relationships/hyperlink" Target="https://www.who.int/reproductivehealth/publications/violence/vaw-health-systems-manual/en/" TargetMode="External"/><Relationship Id="rId3" Type="http://schemas.openxmlformats.org/officeDocument/2006/relationships/hyperlink" Target="https://www.paho.org/disasters/newsletter/index.php?option=com_content&amp;view=article&amp;id=404:who-paho-guidelines-for-the-use-of-foreign-field-hospitals&amp;catid=189&amp;Itemid=242&amp;lang=en" TargetMode="External"/><Relationship Id="rId12" Type="http://schemas.openxmlformats.org/officeDocument/2006/relationships/hyperlink" Target="https://www.who.int/hac/global_health_cluster/about/policy_strategy/ghc_position_paper_civil_military_coord_2_feb2011.pdf" TargetMode="External"/><Relationship Id="rId17" Type="http://schemas.openxmlformats.org/officeDocument/2006/relationships/hyperlink" Target="https://digital-commons.usnwc.edu/cgi/viewcontent.cgi?article=1729&amp;context=ils" TargetMode="External"/><Relationship Id="rId25" Type="http://schemas.openxmlformats.org/officeDocument/2006/relationships/hyperlink" Target="https://www.irinnews.org/feature/2019/01/02/ten-humanitarian-crises-and-trends-watch-2019" TargetMode="External"/><Relationship Id="rId33" Type="http://schemas.openxmlformats.org/officeDocument/2006/relationships/hyperlink" Target="https://ihl-databases.icrc.org/applic/ihl/ihl-search.nsf/content.xsp?key=intro" TargetMode="External"/><Relationship Id="rId38" Type="http://schemas.openxmlformats.org/officeDocument/2006/relationships/hyperlink" Target="https://pdf-it.dev.acw.website/please-and-thank-you?url=https://www.wma.net/policies-post/ethical-principles-of-health-care-in-times-of-armed-conflict-and-other-emergencies/&amp;pdfName=ethical-principles-of-health-care-in-times-of-armed-conflict-and-other-emergencies" TargetMode="External"/><Relationship Id="rId46" Type="http://schemas.openxmlformats.org/officeDocument/2006/relationships/hyperlink" Target="http://hopkinshumanitarianhealth.org/assets/documents/Mosul_Report_FINAL_Feb_14_2018.pdf" TargetMode="External"/><Relationship Id="rId59" Type="http://schemas.openxmlformats.org/officeDocument/2006/relationships/hyperlink" Target="https://ihl-databases.icrc.org/customary-ihl/eng/docs/v1_cha_chapter40_rule139" TargetMode="External"/><Relationship Id="rId67" Type="http://schemas.openxmlformats.org/officeDocument/2006/relationships/hyperlink" Target="https://arhp.msf.es/sites/default/files/MSF_EGS03_The%20challenges%20of%20localised%20humanitarian%20aid%20in%20armed%20conflict_november%202016_0_0.pdf" TargetMode="External"/><Relationship Id="rId103" Type="http://schemas.openxmlformats.org/officeDocument/2006/relationships/hyperlink" Target="https://www.who.int/hac/global_health_cluster/about/policy_strategy/ghc_position_paper_civil_military_coord_2_feb2011.pdf" TargetMode="External"/><Relationship Id="rId108" Type="http://schemas.openxmlformats.org/officeDocument/2006/relationships/hyperlink" Target="https://www.humanitarianresponse.info/en/operations/stima/document/turkeysyria-humanitarian-deconfliction-mechanism-humanitarian" TargetMode="External"/><Relationship Id="rId116" Type="http://schemas.openxmlformats.org/officeDocument/2006/relationships/hyperlink" Target="https://www.who.int/reproductivehealth/publications/violence/vaw-clinical-handbook/en/" TargetMode="External"/><Relationship Id="rId124" Type="http://schemas.openxmlformats.org/officeDocument/2006/relationships/hyperlink" Target="https://extranet.who.int/emt/sites/default/files/MINIMUM%20TECHNICAL%20STANDARDS.pdf?ua=1" TargetMode="External"/><Relationship Id="rId20" Type="http://schemas.openxmlformats.org/officeDocument/2006/relationships/hyperlink" Target="https://www.humanitarianresponse.info/en/operations/stima/document/turkeysyria-humanitarian-deconfliction-mechanism-humanitarian" TargetMode="External"/><Relationship Id="rId41" Type="http://schemas.openxmlformats.org/officeDocument/2006/relationships/hyperlink" Target="http://www.deusto-publicaciones.es/deusto/pdfs/hnet/hnet17.pdf" TargetMode="External"/><Relationship Id="rId54" Type="http://schemas.openxmlformats.org/officeDocument/2006/relationships/hyperlink" Target="https://www.icrc.org/en/document/ihl-digital-app" TargetMode="External"/><Relationship Id="rId62" Type="http://schemas.openxmlformats.org/officeDocument/2006/relationships/hyperlink" Target="https://guide-humanitarian-law.org/content/article/3/distinctive-or-protective-emblems-signs-and-signals/" TargetMode="External"/><Relationship Id="rId70" Type="http://schemas.openxmlformats.org/officeDocument/2006/relationships/hyperlink" Target="https://undocs.org/en/S/RES/2462(2019)" TargetMode="External"/><Relationship Id="rId75" Type="http://schemas.openxmlformats.org/officeDocument/2006/relationships/hyperlink" Target="https://www.unocha.org/sites/dms/Documents/OOM-humanitarianprinciples_eng_June12.pdf" TargetMode="External"/><Relationship Id="rId83" Type="http://schemas.openxmlformats.org/officeDocument/2006/relationships/hyperlink" Target="https://www.alnap.org/help-library/ihl-and-core-humanitarian-principles-humanity-neutrality-impartiality-and-independence" TargetMode="External"/><Relationship Id="rId88" Type="http://schemas.openxmlformats.org/officeDocument/2006/relationships/hyperlink" Target="https://www.eisf.eu/news/iso-31000-the-next-step-in-the-evolution-of-humanitarian-security-risk-management/" TargetMode="External"/><Relationship Id="rId91" Type="http://schemas.openxmlformats.org/officeDocument/2006/relationships/hyperlink" Target="https://www.msf.org.au/join-our-team/work-overseas/essential-criteria" TargetMode="External"/><Relationship Id="rId96" Type="http://schemas.openxmlformats.org/officeDocument/2006/relationships/hyperlink" Target="https://shop.icrc.org/gestion-des-depouilles-mortelles-lors-de-catastrophes-manuel-pratique-a-l-usage-des-premiers-intervenants-669.html" TargetMode="External"/><Relationship Id="rId111" Type="http://schemas.openxmlformats.org/officeDocument/2006/relationships/hyperlink" Target="https://www.ifrc.org/en/what-we-do/disaster-management/responding/disaster-response-system/dr-tools-and-systems/eru/types-of-eru/" TargetMode="External"/><Relationship Id="rId1" Type="http://schemas.openxmlformats.org/officeDocument/2006/relationships/hyperlink" Target="https://journals.sagepub.com/doi/full/10.1177/1609406915621381" TargetMode="External"/><Relationship Id="rId6" Type="http://schemas.openxmlformats.org/officeDocument/2006/relationships/hyperlink" Target="https://www.paho.org/disasters/index.php?option=com_docman&amp;view=download&amp;category_slug=books&amp;alias=30-who-paho-guidelines-for-the-use-of-foreign-field-hospitals-in-the-aftermath-of-sudden-impact-disaste&amp;Itemid=1179&amp;lang=en" TargetMode="External"/><Relationship Id="rId15" Type="http://schemas.openxmlformats.org/officeDocument/2006/relationships/hyperlink" Target="https://sohs.alnap.org/system/files/content/resource/files/main/SOHS%202018%20Summary%20online_2.pdf" TargetMode="External"/><Relationship Id="rId23" Type="http://schemas.openxmlformats.org/officeDocument/2006/relationships/hyperlink" Target="https://odihpn.org/magazine/3d-printing-humanitarian-supplies-in-the-field/" TargetMode="External"/><Relationship Id="rId28" Type="http://schemas.openxmlformats.org/officeDocument/2006/relationships/hyperlink" Target="http://hopkinshumanitarianhealth.org/assets/documents/Mosul_Report_FINAL_Feb_14_2018.pdf" TargetMode="External"/><Relationship Id="rId36" Type="http://schemas.openxmlformats.org/officeDocument/2006/relationships/hyperlink" Target="https://www.icrc.org/en/document/ihl-digital-app" TargetMode="External"/><Relationship Id="rId49" Type="http://schemas.openxmlformats.org/officeDocument/2006/relationships/hyperlink" Target="http://ihl-databases.icrc.org/applic/ihl/dihl_setup.nsf/xsp/.ibmmodres/domino/OpenAttachment/applic/ihl/dihl_setup.nsf/58068F6508A7EE86C1257DF1004C2463/%24File/icrc-annual-report-2017-A3.pdf?Open" TargetMode="External"/><Relationship Id="rId57" Type="http://schemas.openxmlformats.org/officeDocument/2006/relationships/hyperlink" Target="https://www.icrc.org/en/doc/war-and-law/treaties-customary-law/geneva-conventions/overview-geneva-conventions.htm" TargetMode="External"/><Relationship Id="rId106" Type="http://schemas.openxmlformats.org/officeDocument/2006/relationships/hyperlink" Target="https://www.unocha.org/sites/unocha/files/Stay_and_Deliver.pdf" TargetMode="External"/><Relationship Id="rId114" Type="http://schemas.openxmlformats.org/officeDocument/2006/relationships/hyperlink" Target="https://www.who.int/reproductivehealth/publications/violence/vaw-health-systems-manual/en/" TargetMode="External"/><Relationship Id="rId119" Type="http://schemas.openxmlformats.org/officeDocument/2006/relationships/hyperlink" Target="https://www.who.int/reproductivehealth/publications/violence/vaw-clinical-handbook/en/" TargetMode="External"/><Relationship Id="rId10" Type="http://schemas.openxmlformats.org/officeDocument/2006/relationships/hyperlink" Target="https://www.spherestandards.org/" TargetMode="External"/><Relationship Id="rId31" Type="http://schemas.openxmlformats.org/officeDocument/2006/relationships/hyperlink" Target="https://www.irinnews.org/opinion/2019/01/07/humanitarianism-crisis-digital-innovation-won-t-fix-it" TargetMode="External"/><Relationship Id="rId44" Type="http://schemas.openxmlformats.org/officeDocument/2006/relationships/hyperlink" Target="https://www.icrc.org/en/document/common-ethical-principles-health-care-conflict-and-other-emergencies" TargetMode="External"/><Relationship Id="rId52" Type="http://schemas.openxmlformats.org/officeDocument/2006/relationships/hyperlink" Target="https://www.unocha.org/sites/dms/Documents/OOM-humanitarianprinciples_eng_June12.pdf" TargetMode="External"/><Relationship Id="rId60" Type="http://schemas.openxmlformats.org/officeDocument/2006/relationships/hyperlink" Target="https://ihl-databases.icrc.org/ihl/WebART/375-590006" TargetMode="External"/><Relationship Id="rId65" Type="http://schemas.openxmlformats.org/officeDocument/2006/relationships/hyperlink" Target="https://books.google.ca/books?id=ONXlXfeaO70C&amp;printsec=frontcover%23v=onepage&amp;q&amp;f=false" TargetMode="External"/><Relationship Id="rId73" Type="http://schemas.openxmlformats.org/officeDocument/2006/relationships/hyperlink" Target="https://odihpn.org/magazine/the-psychological-health-of-relief-workers-some-practical-suggestions/" TargetMode="External"/><Relationship Id="rId78" Type="http://schemas.openxmlformats.org/officeDocument/2006/relationships/hyperlink" Target="https://frontline-negotiations.org/field-manual/" TargetMode="External"/><Relationship Id="rId81" Type="http://schemas.openxmlformats.org/officeDocument/2006/relationships/hyperlink" Target="https://www.odi.org/sites/odi.org.uk/files/resource-documents/10734.pdf" TargetMode="External"/><Relationship Id="rId86" Type="http://schemas.openxmlformats.org/officeDocument/2006/relationships/hyperlink" Target="https://www.msf.org/saving-lives-and-staying-alive" TargetMode="External"/><Relationship Id="rId94" Type="http://schemas.openxmlformats.org/officeDocument/2006/relationships/hyperlink" Target="https://www.who.int/medical_devices/meddev_ppe/en/" TargetMode="External"/><Relationship Id="rId99" Type="http://schemas.openxmlformats.org/officeDocument/2006/relationships/hyperlink" Target="https://cms.emergency.unhcr.org/documents/11982/48574/Recommended+Practices+for+Effective+Humanitarian+Civil-Military+Coordination+of+Foreign+Military+Assets+in+Natural+and+Man-Made+Disasters/b6c934f0-1dec-42ea-9396-5313e3e2f2d3" TargetMode="External"/><Relationship Id="rId101" Type="http://schemas.openxmlformats.org/officeDocument/2006/relationships/hyperlink" Target="https://www.ifrc.org/en/what-we-do/disaster-management/responding/disaster-response-system/dr-tools-and-systems/eru/types-of-eru/" TargetMode="External"/><Relationship Id="rId122" Type="http://schemas.openxmlformats.org/officeDocument/2006/relationships/hyperlink" Target="http://hopkinshumanitarianhealth.org/assets/documents/Mosul_Report_FINAL_Feb_14_2018.pdf" TargetMode="External"/><Relationship Id="rId4" Type="http://schemas.openxmlformats.org/officeDocument/2006/relationships/hyperlink" Target="https://www.paho.org/disasters/index.php?option=com%20docman&amp;view=download&amp;category%20slug=books&amp;alias=3" TargetMode="External"/><Relationship Id="rId9" Type="http://schemas.openxmlformats.org/officeDocument/2006/relationships/hyperlink" Target="https://casebook.icrc.org/glossary/classification-conflict" TargetMode="External"/><Relationship Id="rId13" Type="http://schemas.openxmlformats.org/officeDocument/2006/relationships/hyperlink" Target="https://www.icrc.org/en/doc/assets/files/other/icrc-002-0973.pdf" TargetMode="External"/><Relationship Id="rId18" Type="http://schemas.openxmlformats.org/officeDocument/2006/relationships/hyperlink" Target="https://www.techworld.com/security/future-of-technology-in-warfare-3652885/" TargetMode="External"/><Relationship Id="rId39" Type="http://schemas.openxmlformats.org/officeDocument/2006/relationships/hyperlink" Target="https://extranet.who.int/emt/" TargetMode="External"/><Relationship Id="rId109" Type="http://schemas.openxmlformats.org/officeDocument/2006/relationships/hyperlink" Target="https://www.unocha.org/sites/unocha/files/01.%20MCDA%20Guidelines%20March%2003%20Rev1%20Jan06_0.pdf" TargetMode="External"/><Relationship Id="rId34" Type="http://schemas.openxmlformats.org/officeDocument/2006/relationships/hyperlink" Target="https://www.icrc.org/en/document/ihl-digital-app" TargetMode="External"/><Relationship Id="rId50" Type="http://schemas.openxmlformats.org/officeDocument/2006/relationships/hyperlink" Target="http://healthcareindanger.org/the-issue/" TargetMode="External"/><Relationship Id="rId55" Type="http://schemas.openxmlformats.org/officeDocument/2006/relationships/hyperlink" Target="https://guide-humanitarian-law.org/content/index/" TargetMode="External"/><Relationship Id="rId76" Type="http://schemas.openxmlformats.org/officeDocument/2006/relationships/hyperlink" Target="https://www.msf-crash.org/en/publications/humanitarian-negotiations-revealed-msf-experience" TargetMode="External"/><Relationship Id="rId97" Type="http://schemas.openxmlformats.org/officeDocument/2006/relationships/hyperlink" Target="https://apps.who.int/iris/bitstream/handle/10665/137379/WHO_EVD_GUIDANCE_Burials_14.2_eng.pdf?sequence=1" TargetMode="External"/><Relationship Id="rId104" Type="http://schemas.openxmlformats.org/officeDocument/2006/relationships/hyperlink" Target="https://www.unocha.org/sites/unocha/files/%5BE-Version%5D%20UNCMCoord%20Field%20Handbook%202.0%20%282018%29.pdf" TargetMode="External"/><Relationship Id="rId120" Type="http://schemas.openxmlformats.org/officeDocument/2006/relationships/hyperlink" Target="https://www.who.int/reproductivehealth/publications/violence/vaw-health-systems-manual/en/" TargetMode="External"/><Relationship Id="rId125" Type="http://schemas.openxmlformats.org/officeDocument/2006/relationships/hyperlink" Target="https://www.unocha.org/sites/dms/Documents/UN%20OCHA%20Guide%20for%20the%20Military%20v%201.0.pdf" TargetMode="External"/><Relationship Id="rId7" Type="http://schemas.openxmlformats.org/officeDocument/2006/relationships/hyperlink" Target="https://extranet.who.int/emt/emt-classification" TargetMode="External"/><Relationship Id="rId71" Type="http://schemas.openxmlformats.org/officeDocument/2006/relationships/hyperlink" Target="https://ihl-databases.icrc.org/customary-ihl/eng/docs/v1_cha_chapter7_rule30" TargetMode="External"/><Relationship Id="rId92" Type="http://schemas.openxmlformats.org/officeDocument/2006/relationships/hyperlink" Target="https://shop.icrc.org/engagement-humanitaire-et-conflits-armes-le-facteur-stress-2603.html" TargetMode="External"/><Relationship Id="rId2" Type="http://schemas.openxmlformats.org/officeDocument/2006/relationships/hyperlink" Target="https://www.who.int/hac/global_health_cluster/fmt_guidelines_september2013.pdf?ua=1" TargetMode="External"/><Relationship Id="rId29" Type="http://schemas.openxmlformats.org/officeDocument/2006/relationships/hyperlink" Target="https://www.icrc.org/en/doc/assets/files/other/icrc-002-0973.pdf" TargetMode="External"/><Relationship Id="rId24" Type="http://schemas.openxmlformats.org/officeDocument/2006/relationships/hyperlink" Target="https://www.agendaforhumanity.org/core-commitments" TargetMode="External"/><Relationship Id="rId40" Type="http://schemas.openxmlformats.org/officeDocument/2006/relationships/hyperlink" Target="https://www.who.int/hac/techguidance/preparedness/emergency_medical_teams/en/" TargetMode="External"/><Relationship Id="rId45" Type="http://schemas.openxmlformats.org/officeDocument/2006/relationships/hyperlink" Target="https://www.icrc.org/en/publication/0361-memory-solferino" TargetMode="External"/><Relationship Id="rId66" Type="http://schemas.openxmlformats.org/officeDocument/2006/relationships/hyperlink" Target="https://www.icrc.org/en/download/file/9567/ethical_principles_of_health_care.pdf" TargetMode="External"/><Relationship Id="rId87" Type="http://schemas.openxmlformats.org/officeDocument/2006/relationships/hyperlink" Target="https://www.who.int/emergencies/attacks-on-health-care/attacks-on-health-care-28November2018.pdf?ua=1" TargetMode="External"/><Relationship Id="rId110" Type="http://schemas.openxmlformats.org/officeDocument/2006/relationships/hyperlink" Target="https://shop.icrc.org/the-roots-of-restraint-in-war.html?___store=fr&amp;_ga=2.184693481.1559149783.1566643057-1429221013.1540831685" TargetMode="External"/><Relationship Id="rId115" Type="http://schemas.openxmlformats.org/officeDocument/2006/relationships/hyperlink" Target="https://www.who.int/reproductivehealth/publications/violence/vaw-health-systems-manua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BDDFF49513A42B7712415F1899E97" ma:contentTypeVersion="14" ma:contentTypeDescription="Create a new document." ma:contentTypeScope="" ma:versionID="58448b74337898866f374d782bd52c84">
  <xsd:schema xmlns:xsd="http://www.w3.org/2001/XMLSchema" xmlns:xs="http://www.w3.org/2001/XMLSchema" xmlns:p="http://schemas.microsoft.com/office/2006/metadata/properties" xmlns:ns1="http://schemas.microsoft.com/sharepoint/v3" xmlns:ns2="fa6ff249-84cd-4e98-87b6-f455e6b81eab" xmlns:ns3="026bfad4-81b3-43f4-884f-8fb15cc6b6b0" targetNamespace="http://schemas.microsoft.com/office/2006/metadata/properties" ma:root="true" ma:fieldsID="a8e66a24b16e0e06f7d8eb8db470b231" ns1:_="" ns2:_="" ns3:_="">
    <xsd:import namespace="http://schemas.microsoft.com/sharepoint/v3"/>
    <xsd:import namespace="fa6ff249-84cd-4e98-87b6-f455e6b81eab"/>
    <xsd:import namespace="026bfad4-81b3-43f4-884f-8fb15cc6b6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ff249-84cd-4e98-87b6-f455e6b81ea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6bfad4-81b3-43f4-884f-8fb15cc6b6b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793F1AA-B205-417C-808C-0422074C5DF0}">
  <ds:schemaRefs>
    <ds:schemaRef ds:uri="http://schemas.openxmlformats.org/officeDocument/2006/bibliography"/>
  </ds:schemaRefs>
</ds:datastoreItem>
</file>

<file path=customXml/itemProps2.xml><?xml version="1.0" encoding="utf-8"?>
<ds:datastoreItem xmlns:ds="http://schemas.openxmlformats.org/officeDocument/2006/customXml" ds:itemID="{CC5CA5B0-58C8-41AD-A456-7AA682940E6E}"/>
</file>

<file path=customXml/itemProps3.xml><?xml version="1.0" encoding="utf-8"?>
<ds:datastoreItem xmlns:ds="http://schemas.openxmlformats.org/officeDocument/2006/customXml" ds:itemID="{F0196FEF-895B-4AE5-A531-FB9259D3A2BE}"/>
</file>

<file path=customXml/itemProps4.xml><?xml version="1.0" encoding="utf-8"?>
<ds:datastoreItem xmlns:ds="http://schemas.openxmlformats.org/officeDocument/2006/customXml" ds:itemID="{74A067ED-BDC6-44E7-900A-943ECCEEB909}"/>
</file>

<file path=docProps/app.xml><?xml version="1.0" encoding="utf-8"?>
<Properties xmlns="http://schemas.openxmlformats.org/officeDocument/2006/extended-properties" xmlns:vt="http://schemas.openxmlformats.org/officeDocument/2006/docPropsVTypes">
  <Template>Normal</Template>
  <TotalTime>3</TotalTime>
  <Pages>135</Pages>
  <Words>43263</Words>
  <Characters>246603</Characters>
  <Application>Microsoft Office Word</Application>
  <DocSecurity>0</DocSecurity>
  <Lines>2055</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Hossam Elsharkawi</dc:creator>
  <cp:keywords/>
  <dc:description/>
  <cp:lastModifiedBy>Hossam Elsharkawi</cp:lastModifiedBy>
  <cp:revision>4</cp:revision>
  <cp:lastPrinted>2019-03-15T16:00:00Z</cp:lastPrinted>
  <dcterms:created xsi:type="dcterms:W3CDTF">2019-09-09T16:41:00Z</dcterms:created>
  <dcterms:modified xsi:type="dcterms:W3CDTF">2019-09-09T16:43:00Z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0x010100FC7BDDFF49513A42B7712415F1899E97</vt:lpwstr>
  </property>
</Properties>
</file>