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87" w:rsidRPr="00573D3E" w:rsidRDefault="001B4BC5" w:rsidP="00853098">
      <w:pPr>
        <w:spacing w:line="360" w:lineRule="auto"/>
        <w:rPr>
          <w:b/>
          <w:bCs/>
        </w:rPr>
      </w:pPr>
      <w:r w:rsidRPr="00573D3E">
        <w:rPr>
          <w:b/>
          <w:bCs/>
        </w:rPr>
        <w:t>Recap Exercise (Session 3)</w:t>
      </w:r>
    </w:p>
    <w:p w:rsidR="001B4BC5" w:rsidRDefault="001B4BC5" w:rsidP="0085309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articipants, in their groups, have to guess which word is held above their head.</w:t>
      </w:r>
    </w:p>
    <w:p w:rsidR="00853098" w:rsidRDefault="00853098" w:rsidP="0085309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73D3E" w:rsidRDefault="00573D3E" w:rsidP="0085309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Key terms from Session 2: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Environmental emergency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Impact assessment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Risk assessment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Livelihoods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Vulnerability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Historic contamination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Socioeconomic environment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National capacity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International assistance</w:t>
      </w:r>
    </w:p>
    <w:p w:rsidR="00573D3E" w:rsidRDefault="00573D3E" w:rsidP="00853098">
      <w:pPr>
        <w:pStyle w:val="ListParagraph"/>
        <w:numPr>
          <w:ilvl w:val="0"/>
          <w:numId w:val="1"/>
        </w:numPr>
        <w:spacing w:line="360" w:lineRule="auto"/>
      </w:pPr>
      <w:r>
        <w:t>Direct / Indirect impacts</w:t>
      </w:r>
    </w:p>
    <w:sectPr w:rsidR="00573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9A9"/>
    <w:multiLevelType w:val="hybridMultilevel"/>
    <w:tmpl w:val="41FA64C0"/>
    <w:lvl w:ilvl="0" w:tplc="7F36B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C5"/>
    <w:rsid w:val="000A744A"/>
    <w:rsid w:val="001B4BC5"/>
    <w:rsid w:val="00573D3E"/>
    <w:rsid w:val="006D4D87"/>
    <w:rsid w:val="008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F44B"/>
  <w15:chartTrackingRefBased/>
  <w15:docId w15:val="{FF02F1C5-27A7-4997-A23D-AA82C6D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2</cp:revision>
  <dcterms:created xsi:type="dcterms:W3CDTF">2017-09-16T09:10:00Z</dcterms:created>
  <dcterms:modified xsi:type="dcterms:W3CDTF">2017-09-16T09:41:00Z</dcterms:modified>
</cp:coreProperties>
</file>