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90A25" w14:textId="6F86AB48" w:rsidR="00367029" w:rsidRPr="00C70C35" w:rsidRDefault="00B927B3" w:rsidP="00C70C35">
      <w:pPr>
        <w:pStyle w:val="H1"/>
        <w:rPr>
          <w:rFonts w:cs="Arial"/>
        </w:rPr>
      </w:pPr>
      <w:r w:rsidRPr="00C70C35">
        <w:rPr>
          <w:rFonts w:cs="Arial"/>
        </w:rPr>
        <w:t>Risk m</w:t>
      </w:r>
      <w:r w:rsidR="00E62917" w:rsidRPr="00C70C35">
        <w:rPr>
          <w:rFonts w:cs="Arial"/>
        </w:rPr>
        <w:t>atrix t</w:t>
      </w:r>
      <w:r w:rsidR="003F4D8A">
        <w:rPr>
          <w:rFonts w:cs="Arial"/>
        </w:rPr>
        <w:t>emplate</w:t>
      </w:r>
    </w:p>
    <w:p w14:paraId="00890A26" w14:textId="77777777" w:rsidR="00176459" w:rsidRPr="00C70C35" w:rsidRDefault="00FF6D96" w:rsidP="00C70C35">
      <w:r w:rsidRPr="00C70C35">
        <w:rPr>
          <w:b/>
        </w:rPr>
        <w:t>Purpose:</w:t>
      </w:r>
      <w:r w:rsidRPr="00C70C35">
        <w:t xml:space="preserve"> </w:t>
      </w:r>
      <w:r w:rsidR="00886161" w:rsidRPr="00C70C35">
        <w:t>Risk analysis represents</w:t>
      </w:r>
      <w:r w:rsidR="003B7F40" w:rsidRPr="00C70C35">
        <w:t xml:space="preserve"> a</w:t>
      </w:r>
      <w:r w:rsidR="00B51F34" w:rsidRPr="00C70C35">
        <w:t xml:space="preserve">n integral part of </w:t>
      </w:r>
      <w:r w:rsidR="00E96BD6" w:rsidRPr="00C70C35">
        <w:t>any</w:t>
      </w:r>
      <w:r w:rsidR="005D6A87" w:rsidRPr="00C70C35">
        <w:t xml:space="preserve"> emergency response</w:t>
      </w:r>
      <w:r w:rsidR="003B7F40" w:rsidRPr="00C70C35">
        <w:t xml:space="preserve"> design and implementation, especially in </w:t>
      </w:r>
      <w:r w:rsidR="00B51F34" w:rsidRPr="00C70C35">
        <w:t>complex environment</w:t>
      </w:r>
      <w:r w:rsidR="003B7F40" w:rsidRPr="00C70C35">
        <w:t>s</w:t>
      </w:r>
      <w:r w:rsidR="00B51F34" w:rsidRPr="00C70C35">
        <w:t>.</w:t>
      </w:r>
      <w:r w:rsidR="003B7F40" w:rsidRPr="00C70C35">
        <w:t xml:space="preserve"> R</w:t>
      </w:r>
      <w:r w:rsidR="00B51F34" w:rsidRPr="00C70C35">
        <w:t>isk analysis and mitigation</w:t>
      </w:r>
      <w:r w:rsidR="003B7F40" w:rsidRPr="00C70C35">
        <w:t xml:space="preserve"> measures</w:t>
      </w:r>
      <w:r w:rsidR="00B51F34" w:rsidRPr="00C70C35">
        <w:t xml:space="preserve"> should be </w:t>
      </w:r>
      <w:r w:rsidR="003B7F40" w:rsidRPr="00C70C35">
        <w:t xml:space="preserve">planned well ahead by </w:t>
      </w:r>
      <w:proofErr w:type="spellStart"/>
      <w:r w:rsidR="003B7F40" w:rsidRPr="00C70C35">
        <w:t>program</w:t>
      </w:r>
      <w:r w:rsidR="004F7EB3" w:rsidRPr="00C70C35">
        <w:t>me</w:t>
      </w:r>
      <w:proofErr w:type="spellEnd"/>
      <w:r w:rsidR="003B7F40" w:rsidRPr="00C70C35">
        <w:t xml:space="preserve"> team and be </w:t>
      </w:r>
      <w:r w:rsidR="00B51F34" w:rsidRPr="00C70C35">
        <w:t xml:space="preserve">considered throughout the </w:t>
      </w:r>
      <w:r w:rsidR="003B7F40" w:rsidRPr="00C70C35">
        <w:t xml:space="preserve">whole </w:t>
      </w:r>
      <w:r w:rsidR="00B51F34" w:rsidRPr="00C70C35">
        <w:t xml:space="preserve">project cycle. </w:t>
      </w:r>
    </w:p>
    <w:p w14:paraId="00890A27" w14:textId="77777777" w:rsidR="00BE51ED" w:rsidRPr="00C70C35" w:rsidRDefault="00BE51ED" w:rsidP="00C70C35">
      <w:r w:rsidRPr="00C70C35">
        <w:rPr>
          <w:b/>
        </w:rPr>
        <w:t xml:space="preserve">How to complete the tool: </w:t>
      </w:r>
      <w:r w:rsidR="00EF26AA" w:rsidRPr="00C70C35">
        <w:t>Identify</w:t>
      </w:r>
      <w:r w:rsidR="00C76A3D" w:rsidRPr="00C70C35">
        <w:t xml:space="preserve"> all possible risks after consulting with local authorities, representatives from Red Cross</w:t>
      </w:r>
      <w:r w:rsidR="004026F7" w:rsidRPr="00C70C35">
        <w:t>/Red Crescent</w:t>
      </w:r>
      <w:r w:rsidR="00C76A3D" w:rsidRPr="00C70C35">
        <w:t xml:space="preserve"> branches, community leaders and beneficiaries, local </w:t>
      </w:r>
      <w:proofErr w:type="gramStart"/>
      <w:r w:rsidR="00C76A3D" w:rsidRPr="00C70C35">
        <w:t>staff</w:t>
      </w:r>
      <w:proofErr w:type="gramEnd"/>
      <w:r w:rsidR="00C76A3D" w:rsidRPr="00C70C35">
        <w:t xml:space="preserve"> and volunteers</w:t>
      </w:r>
      <w:r w:rsidR="00E47E08">
        <w:t>.</w:t>
      </w:r>
    </w:p>
    <w:p w14:paraId="00890A28" w14:textId="77777777" w:rsidR="004F2F08" w:rsidRPr="00C70C35" w:rsidRDefault="00367029" w:rsidP="00C70C35">
      <w:r w:rsidRPr="00C70C35">
        <w:t>Risks are classified under 3</w:t>
      </w:r>
      <w:r w:rsidR="00402C6F" w:rsidRPr="00C70C35">
        <w:t xml:space="preserve"> broad categories: c</w:t>
      </w:r>
      <w:r w:rsidR="00F42B9B" w:rsidRPr="00C70C35">
        <w:t xml:space="preserve">ontextual, </w:t>
      </w:r>
      <w:proofErr w:type="gramStart"/>
      <w:r w:rsidR="00F42B9B" w:rsidRPr="00C70C35">
        <w:t>programmatic</w:t>
      </w:r>
      <w:proofErr w:type="gramEnd"/>
      <w:r w:rsidR="00F42B9B" w:rsidRPr="00C70C35">
        <w:t xml:space="preserve"> and i</w:t>
      </w:r>
      <w:r w:rsidRPr="00C70C35">
        <w:t xml:space="preserve">nstitutional. </w:t>
      </w:r>
    </w:p>
    <w:p w14:paraId="00890A29" w14:textId="77777777" w:rsidR="00367029" w:rsidRPr="00C70C35" w:rsidRDefault="00367029" w:rsidP="00C70C35">
      <w:r w:rsidRPr="00C70C35">
        <w:t xml:space="preserve">List as many as are relevant to your context. Rank their likelihood form 1 low to 5 high and then identify the likely impact of each risk. </w:t>
      </w:r>
      <w:proofErr w:type="gramStart"/>
      <w:r w:rsidR="004F2F08" w:rsidRPr="00C70C35">
        <w:t>Again</w:t>
      </w:r>
      <w:proofErr w:type="gramEnd"/>
      <w:r w:rsidR="004F2F08" w:rsidRPr="00C70C35">
        <w:t xml:space="preserve"> rank the likelihood 1-5. U</w:t>
      </w:r>
      <w:r w:rsidRPr="00C70C35">
        <w:t>se this information to feed into TOOL 3.1.</w:t>
      </w:r>
      <w:r w:rsidR="004F2F08" w:rsidRPr="00C70C35">
        <w:t>4.2</w:t>
      </w:r>
      <w:r w:rsidRPr="00C70C35">
        <w:t xml:space="preserve"> Risk Register Template which will ask you to identify your planned actions to take control and mitigate against each risk.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3"/>
        <w:gridCol w:w="1276"/>
        <w:gridCol w:w="2966"/>
        <w:gridCol w:w="6061"/>
      </w:tblGrid>
      <w:tr w:rsidR="00C70C35" w:rsidRPr="00C70C35" w14:paraId="00890A2E" w14:textId="77777777" w:rsidTr="00382808">
        <w:trPr>
          <w:trHeight w:val="426"/>
        </w:trPr>
        <w:tc>
          <w:tcPr>
            <w:tcW w:w="131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0890A2A" w14:textId="77777777" w:rsidR="00CF2E6D" w:rsidRPr="00C70C35" w:rsidRDefault="00CF2E6D" w:rsidP="00C70C35">
            <w:pPr>
              <w:spacing w:before="120"/>
              <w:jc w:val="center"/>
              <w:rPr>
                <w:rFonts w:cs="Arial"/>
                <w:i/>
                <w:color w:val="FFFFFF" w:themeColor="background1"/>
                <w:lang w:val="en-GB"/>
              </w:rPr>
            </w:pPr>
            <w:r w:rsidRPr="00C70C35">
              <w:rPr>
                <w:rFonts w:cs="Arial"/>
                <w:b/>
                <w:color w:val="FFFFFF" w:themeColor="background1"/>
                <w:lang w:val="en-GB"/>
              </w:rPr>
              <w:t xml:space="preserve">Risk </w:t>
            </w:r>
            <w:r w:rsidR="00C70C35" w:rsidRPr="00C70C35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="00CF3D12" w:rsidRPr="00C70C35">
              <w:rPr>
                <w:rFonts w:cs="Arial"/>
                <w:i/>
                <w:color w:val="FFFFFF" w:themeColor="background1"/>
                <w:lang w:val="en-GB"/>
              </w:rPr>
              <w:t>(</w:t>
            </w:r>
            <w:r w:rsidR="002232FD" w:rsidRPr="00C70C35">
              <w:rPr>
                <w:rFonts w:cs="Arial"/>
                <w:i/>
                <w:color w:val="FFFFFF" w:themeColor="background1"/>
                <w:lang w:val="en-GB"/>
              </w:rPr>
              <w:t>a</w:t>
            </w:r>
            <w:r w:rsidR="00E06D6E" w:rsidRPr="00C70C35">
              <w:rPr>
                <w:rFonts w:cs="Arial"/>
                <w:i/>
                <w:color w:val="FFFFFF" w:themeColor="background1"/>
                <w:lang w:val="en-GB"/>
              </w:rPr>
              <w:t>nd</w:t>
            </w:r>
            <w:r w:rsidR="002946C0" w:rsidRPr="00C70C35">
              <w:rPr>
                <w:rFonts w:cs="Arial"/>
                <w:i/>
                <w:color w:val="FFFFFF" w:themeColor="background1"/>
                <w:lang w:val="en-GB"/>
              </w:rPr>
              <w:t xml:space="preserve"> source of i</w:t>
            </w:r>
            <w:r w:rsidR="00CF3D12" w:rsidRPr="00C70C35">
              <w:rPr>
                <w:rFonts w:cs="Arial"/>
                <w:i/>
                <w:color w:val="FFFFFF" w:themeColor="background1"/>
                <w:lang w:val="en-GB"/>
              </w:rPr>
              <w:t>nformation)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0890A2B" w14:textId="77777777" w:rsidR="00CF2E6D" w:rsidRPr="00C70C35" w:rsidRDefault="00A578A6" w:rsidP="00C70C35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70C35">
              <w:rPr>
                <w:rFonts w:cs="Arial"/>
                <w:b/>
                <w:color w:val="FFFFFF" w:themeColor="background1"/>
                <w:lang w:val="en-GB"/>
              </w:rPr>
              <w:t xml:space="preserve">Likelihood </w:t>
            </w:r>
            <w:r w:rsidR="00C70C35" w:rsidRPr="00C70C35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Pr="00C70C35">
              <w:rPr>
                <w:rFonts w:cs="Arial"/>
                <w:b/>
                <w:color w:val="FFFFFF" w:themeColor="background1"/>
                <w:lang w:val="en-GB"/>
              </w:rPr>
              <w:t xml:space="preserve">(1 Low- </w:t>
            </w:r>
            <w:r w:rsidR="00382808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Pr="00C70C35">
              <w:rPr>
                <w:rFonts w:cs="Arial"/>
                <w:b/>
                <w:color w:val="FFFFFF" w:themeColor="background1"/>
                <w:lang w:val="en-GB"/>
              </w:rPr>
              <w:t>5 High)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0890A2C" w14:textId="77777777" w:rsidR="00A578A6" w:rsidRPr="00C70C35" w:rsidRDefault="00A578A6" w:rsidP="00C70C35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70C35">
              <w:rPr>
                <w:rFonts w:cs="Arial"/>
                <w:b/>
                <w:color w:val="FFFFFF" w:themeColor="background1"/>
                <w:lang w:val="en-GB"/>
              </w:rPr>
              <w:t>De</w:t>
            </w:r>
            <w:r w:rsidR="00F14204" w:rsidRPr="00C70C35">
              <w:rPr>
                <w:rFonts w:cs="Arial"/>
                <w:b/>
                <w:color w:val="FFFFFF" w:themeColor="background1"/>
                <w:lang w:val="en-GB"/>
              </w:rPr>
              <w:t>s</w:t>
            </w:r>
            <w:r w:rsidR="00402C6F" w:rsidRPr="00C70C35">
              <w:rPr>
                <w:rFonts w:cs="Arial"/>
                <w:b/>
                <w:color w:val="FFFFFF" w:themeColor="background1"/>
                <w:lang w:val="en-GB"/>
              </w:rPr>
              <w:t>cription of i</w:t>
            </w:r>
            <w:r w:rsidRPr="00C70C35">
              <w:rPr>
                <w:rFonts w:cs="Arial"/>
                <w:b/>
                <w:color w:val="FFFFFF" w:themeColor="background1"/>
                <w:lang w:val="en-GB"/>
              </w:rPr>
              <w:t xml:space="preserve">mpact </w:t>
            </w:r>
            <w:r w:rsidR="00402C6F" w:rsidRPr="00C70C35">
              <w:rPr>
                <w:rFonts w:cs="Arial"/>
                <w:b/>
                <w:color w:val="FFFFFF" w:themeColor="background1"/>
                <w:lang w:val="en-GB"/>
              </w:rPr>
              <w:t>on p</w:t>
            </w:r>
            <w:r w:rsidR="00E175AC" w:rsidRPr="00C70C35">
              <w:rPr>
                <w:rFonts w:cs="Arial"/>
                <w:b/>
                <w:color w:val="FFFFFF" w:themeColor="background1"/>
                <w:lang w:val="en-GB"/>
              </w:rPr>
              <w:t>rogram</w:t>
            </w:r>
            <w:r w:rsidR="004F7EB3" w:rsidRPr="00C70C35">
              <w:rPr>
                <w:rFonts w:cs="Arial"/>
                <w:b/>
                <w:color w:val="FFFFFF" w:themeColor="background1"/>
                <w:lang w:val="en-GB"/>
              </w:rPr>
              <w:t>me</w:t>
            </w:r>
            <w:r w:rsidRPr="00C70C35">
              <w:rPr>
                <w:rFonts w:cs="Arial"/>
                <w:b/>
                <w:color w:val="FFFFFF" w:themeColor="background1"/>
                <w:lang w:val="en-GB"/>
              </w:rPr>
              <w:t xml:space="preserve"> and </w:t>
            </w:r>
            <w:r w:rsidR="00C70C35" w:rsidRPr="00C70C35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Pr="00C70C35">
              <w:rPr>
                <w:rFonts w:cs="Arial"/>
                <w:b/>
                <w:color w:val="FFFFFF" w:themeColor="background1"/>
                <w:lang w:val="en-GB"/>
              </w:rPr>
              <w:t>(1 Low – 5 High)</w:t>
            </w: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0890A2D" w14:textId="77777777" w:rsidR="00CF2E6D" w:rsidRPr="00C70C35" w:rsidRDefault="00CD7389" w:rsidP="00C70C35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70C35">
              <w:rPr>
                <w:rFonts w:cs="Arial"/>
                <w:b/>
                <w:color w:val="FFFFFF" w:themeColor="background1"/>
                <w:lang w:val="en-GB"/>
              </w:rPr>
              <w:t xml:space="preserve">Potential </w:t>
            </w:r>
            <w:r w:rsidR="00402C6F" w:rsidRPr="00C70C35">
              <w:rPr>
                <w:rFonts w:cs="Arial"/>
                <w:b/>
                <w:color w:val="FFFFFF" w:themeColor="background1"/>
                <w:lang w:val="en-GB"/>
              </w:rPr>
              <w:t>m</w:t>
            </w:r>
            <w:r w:rsidR="00CF2E6D" w:rsidRPr="00C70C35">
              <w:rPr>
                <w:rFonts w:cs="Arial"/>
                <w:b/>
                <w:color w:val="FFFFFF" w:themeColor="background1"/>
                <w:lang w:val="en-GB"/>
              </w:rPr>
              <w:t>itigation measures</w:t>
            </w:r>
          </w:p>
        </w:tc>
      </w:tr>
      <w:tr w:rsidR="00A578A6" w:rsidRPr="00C70C35" w14:paraId="00890A30" w14:textId="77777777" w:rsidTr="00214372">
        <w:tc>
          <w:tcPr>
            <w:tcW w:w="5000" w:type="pct"/>
            <w:gridSpan w:val="4"/>
            <w:shd w:val="clear" w:color="auto" w:fill="E6E6E6"/>
            <w:vAlign w:val="center"/>
          </w:tcPr>
          <w:p w14:paraId="00890A2F" w14:textId="77777777" w:rsidR="00A578A6" w:rsidRPr="00C70C35" w:rsidRDefault="00F42B9B" w:rsidP="00261765">
            <w:pPr>
              <w:spacing w:before="60" w:after="60"/>
              <w:rPr>
                <w:rFonts w:cs="Arial"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t>Contextual r</w:t>
            </w:r>
            <w:r w:rsidR="00A578A6" w:rsidRPr="00C70C35">
              <w:rPr>
                <w:rFonts w:cs="Arial"/>
                <w:b/>
                <w:lang w:val="en-GB"/>
              </w:rPr>
              <w:t>isk</w:t>
            </w:r>
          </w:p>
        </w:tc>
      </w:tr>
      <w:tr w:rsidR="00382808" w:rsidRPr="00C70C35" w14:paraId="00890A35" w14:textId="77777777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14:paraId="00890A31" w14:textId="77777777" w:rsidR="00E26136" w:rsidRPr="00C70C35" w:rsidRDefault="00E26136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bCs/>
                <w:iCs/>
                <w:color w:val="000000"/>
                <w:lang w:val="en-GB" w:eastAsia="en-GB"/>
              </w:rPr>
              <w:t>Governmental regulations/laws</w:t>
            </w:r>
          </w:p>
        </w:tc>
        <w:tc>
          <w:tcPr>
            <w:tcW w:w="457" w:type="pct"/>
            <w:shd w:val="clear" w:color="auto" w:fill="F3F3F3"/>
          </w:tcPr>
          <w:p w14:paraId="00890A32" w14:textId="77777777" w:rsidR="00E26136" w:rsidRPr="00C70C35" w:rsidRDefault="00E26136" w:rsidP="00775D77">
            <w:pPr>
              <w:pStyle w:val="ListParagraph"/>
              <w:spacing w:before="20" w:after="20"/>
              <w:ind w:left="317"/>
              <w:jc w:val="left"/>
              <w:rPr>
                <w:rFonts w:cs="Arial"/>
                <w:bCs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14:paraId="00890A33" w14:textId="77777777" w:rsidR="00E26136" w:rsidRPr="00C70C35" w:rsidRDefault="00E26136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14:paraId="00890A34" w14:textId="45B7EA90" w:rsidR="00E26136" w:rsidRPr="00C70C35" w:rsidRDefault="00E26136" w:rsidP="00B443D5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</w:pPr>
          </w:p>
        </w:tc>
      </w:tr>
      <w:tr w:rsidR="00382808" w:rsidRPr="00C70C35" w14:paraId="00890A3A" w14:textId="77777777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14:paraId="00890A36" w14:textId="77777777" w:rsidR="00E26136" w:rsidRPr="00C70C35" w:rsidRDefault="00E26136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t>Security / access</w:t>
            </w:r>
          </w:p>
        </w:tc>
        <w:tc>
          <w:tcPr>
            <w:tcW w:w="457" w:type="pct"/>
            <w:shd w:val="clear" w:color="auto" w:fill="F3F3F3"/>
            <w:vAlign w:val="center"/>
          </w:tcPr>
          <w:p w14:paraId="00890A37" w14:textId="77777777" w:rsidR="00E26136" w:rsidRPr="00C70C35" w:rsidRDefault="00E26136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14:paraId="00890A38" w14:textId="77777777" w:rsidR="00E26136" w:rsidRPr="00C70C35" w:rsidRDefault="00E26136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14:paraId="00890A39" w14:textId="3BAE7D31" w:rsidR="00E26136" w:rsidRPr="00C70C35" w:rsidRDefault="00E26136" w:rsidP="00B443D5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</w:pPr>
          </w:p>
        </w:tc>
      </w:tr>
      <w:tr w:rsidR="00382808" w:rsidRPr="00C70C35" w14:paraId="00890A3F" w14:textId="77777777" w:rsidTr="00382808">
        <w:trPr>
          <w:trHeight w:val="545"/>
        </w:trPr>
        <w:tc>
          <w:tcPr>
            <w:tcW w:w="131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0890A3B" w14:textId="31289A39" w:rsidR="00E26136" w:rsidRPr="00C70C35" w:rsidRDefault="00B443D5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External Risks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890A3C" w14:textId="77777777" w:rsidR="00E26136" w:rsidRPr="00C70C35" w:rsidRDefault="00E26136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890A3D" w14:textId="77777777" w:rsidR="00E26136" w:rsidRPr="00C70C35" w:rsidRDefault="00E26136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890A3E" w14:textId="30058357" w:rsidR="00E26136" w:rsidRPr="00C70C35" w:rsidRDefault="00E26136" w:rsidP="00B443D5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</w:pPr>
          </w:p>
        </w:tc>
      </w:tr>
      <w:tr w:rsidR="00E26136" w:rsidRPr="00C70C35" w14:paraId="00890A41" w14:textId="77777777" w:rsidTr="00214372">
        <w:tc>
          <w:tcPr>
            <w:tcW w:w="0" w:type="auto"/>
            <w:gridSpan w:val="4"/>
            <w:shd w:val="clear" w:color="auto" w:fill="E6E6E6"/>
            <w:vAlign w:val="center"/>
          </w:tcPr>
          <w:p w14:paraId="00890A40" w14:textId="77777777" w:rsidR="00E26136" w:rsidRPr="00C70C35" w:rsidRDefault="00F42B9B" w:rsidP="00261765">
            <w:pPr>
              <w:spacing w:before="60" w:after="60"/>
              <w:rPr>
                <w:rFonts w:cs="Arial"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t>Programmatic r</w:t>
            </w:r>
            <w:r w:rsidR="00E26136" w:rsidRPr="00C70C35">
              <w:rPr>
                <w:rFonts w:cs="Arial"/>
                <w:b/>
                <w:lang w:val="en-GB"/>
              </w:rPr>
              <w:t>isk</w:t>
            </w:r>
          </w:p>
        </w:tc>
      </w:tr>
      <w:tr w:rsidR="00382808" w:rsidRPr="00C70C35" w14:paraId="00890A47" w14:textId="77777777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14:paraId="00890A42" w14:textId="77777777" w:rsidR="00BD6F9B" w:rsidRPr="00C70C35" w:rsidRDefault="00BD6F9B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bCs/>
                <w:color w:val="000000"/>
                <w:lang w:val="en-GB" w:eastAsia="en-GB"/>
              </w:rPr>
              <w:t>Capacity related risks related to funding</w:t>
            </w:r>
          </w:p>
        </w:tc>
        <w:tc>
          <w:tcPr>
            <w:tcW w:w="457" w:type="pct"/>
            <w:shd w:val="clear" w:color="auto" w:fill="F3F3F3"/>
            <w:vAlign w:val="center"/>
          </w:tcPr>
          <w:p w14:paraId="00890A43" w14:textId="77777777" w:rsidR="00BD6F9B" w:rsidRPr="00C70C35" w:rsidRDefault="00BD6F9B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shd w:val="clear" w:color="auto" w:fill="F3F3F3"/>
          </w:tcPr>
          <w:p w14:paraId="00890A44" w14:textId="77777777" w:rsidR="00BD6F9B" w:rsidRPr="00C70C35" w:rsidRDefault="00BD6F9B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70" w:type="pct"/>
            <w:shd w:val="clear" w:color="auto" w:fill="E6E6E6"/>
          </w:tcPr>
          <w:p w14:paraId="00890A46" w14:textId="23AE5A1D" w:rsidR="00BD6F9B" w:rsidRPr="00C70C35" w:rsidRDefault="00BD6F9B" w:rsidP="00B443D5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</w:pPr>
          </w:p>
        </w:tc>
      </w:tr>
      <w:tr w:rsidR="00382808" w:rsidRPr="00C70C35" w14:paraId="00890A51" w14:textId="77777777" w:rsidTr="00382808">
        <w:tc>
          <w:tcPr>
            <w:tcW w:w="131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0890A48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bCs/>
                <w:color w:val="000000"/>
                <w:lang w:val="en-GB" w:eastAsia="en-GB"/>
              </w:rPr>
              <w:t>Risks related to using third parties</w:t>
            </w:r>
          </w:p>
        </w:tc>
        <w:tc>
          <w:tcPr>
            <w:tcW w:w="457" w:type="pct"/>
            <w:shd w:val="clear" w:color="auto" w:fill="F3F3F3"/>
            <w:vAlign w:val="center"/>
          </w:tcPr>
          <w:p w14:paraId="00890A49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shd w:val="clear" w:color="auto" w:fill="F3F3F3"/>
          </w:tcPr>
          <w:p w14:paraId="00890A4A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14:paraId="00890A50" w14:textId="7EB5D3A6" w:rsidR="00367029" w:rsidRPr="00C70C35" w:rsidRDefault="00367029" w:rsidP="00B443D5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</w:pPr>
          </w:p>
        </w:tc>
      </w:tr>
      <w:tr w:rsidR="00382808" w:rsidRPr="00C70C35" w14:paraId="00890A5C" w14:textId="77777777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14:paraId="00890A52" w14:textId="77777777" w:rsidR="00367029" w:rsidRPr="00C70C35" w:rsidRDefault="00F42B9B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t>Security risk to staff and v</w:t>
            </w:r>
            <w:r w:rsidR="00367029" w:rsidRPr="00C70C35">
              <w:rPr>
                <w:rFonts w:cs="Arial"/>
                <w:b/>
                <w:lang w:val="en-GB"/>
              </w:rPr>
              <w:t>olunteers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890A53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14:paraId="00890A54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14:paraId="00890A5B" w14:textId="26B2B35D" w:rsidR="00367029" w:rsidRPr="00C70C35" w:rsidRDefault="00367029" w:rsidP="00B443D5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</w:pPr>
          </w:p>
        </w:tc>
      </w:tr>
      <w:tr w:rsidR="00382808" w:rsidRPr="00C70C35" w14:paraId="00890A65" w14:textId="77777777" w:rsidTr="00382808">
        <w:tc>
          <w:tcPr>
            <w:tcW w:w="1311" w:type="pct"/>
            <w:shd w:val="clear" w:color="auto" w:fill="A6A6A6"/>
            <w:vAlign w:val="center"/>
          </w:tcPr>
          <w:p w14:paraId="00890A5D" w14:textId="77777777" w:rsidR="00367029" w:rsidRPr="00C70C35" w:rsidRDefault="00F42B9B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t>Security risk to b</w:t>
            </w:r>
            <w:r w:rsidR="00367029" w:rsidRPr="00C70C35">
              <w:rPr>
                <w:rFonts w:cs="Arial"/>
                <w:b/>
                <w:lang w:val="en-GB"/>
              </w:rPr>
              <w:t>eneficiaries</w:t>
            </w:r>
          </w:p>
        </w:tc>
        <w:tc>
          <w:tcPr>
            <w:tcW w:w="457" w:type="pct"/>
            <w:shd w:val="clear" w:color="auto" w:fill="F3F3F3"/>
            <w:vAlign w:val="center"/>
          </w:tcPr>
          <w:p w14:paraId="00890A5E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14:paraId="00890A5F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890A64" w14:textId="6C970201" w:rsidR="00367029" w:rsidRPr="00C70C35" w:rsidRDefault="00367029" w:rsidP="00B443D5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</w:pPr>
          </w:p>
        </w:tc>
      </w:tr>
      <w:tr w:rsidR="00622B10" w:rsidRPr="00C70C35" w14:paraId="00890A70" w14:textId="77777777" w:rsidTr="00382808">
        <w:trPr>
          <w:trHeight w:val="20"/>
        </w:trPr>
        <w:tc>
          <w:tcPr>
            <w:tcW w:w="1311" w:type="pct"/>
            <w:shd w:val="clear" w:color="auto" w:fill="A6A6A6"/>
            <w:vAlign w:val="center"/>
          </w:tcPr>
          <w:p w14:paraId="00890A66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t>Corruptio</w:t>
            </w:r>
            <w:r w:rsidR="00775D77">
              <w:rPr>
                <w:rFonts w:cs="Arial"/>
                <w:b/>
                <w:lang w:val="en-GB"/>
              </w:rPr>
              <w:t>n</w:t>
            </w:r>
            <w:r w:rsidRPr="00C70C35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890A67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890A68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890A6F" w14:textId="668BF715" w:rsidR="00367029" w:rsidRPr="00C70C35" w:rsidRDefault="00367029" w:rsidP="00B443D5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</w:pPr>
          </w:p>
        </w:tc>
      </w:tr>
      <w:tr w:rsidR="00382808" w:rsidRPr="00C70C35" w14:paraId="00890A79" w14:textId="77777777" w:rsidTr="00382808">
        <w:trPr>
          <w:trHeight w:val="569"/>
        </w:trPr>
        <w:tc>
          <w:tcPr>
            <w:tcW w:w="1311" w:type="pct"/>
            <w:shd w:val="clear" w:color="auto" w:fill="A6A6A6"/>
            <w:vAlign w:val="center"/>
          </w:tcPr>
          <w:p w14:paraId="00890A71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t xml:space="preserve">Conflicts within the community 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890A72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890A73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890A78" w14:textId="1C857735" w:rsidR="00367029" w:rsidRPr="00C70C35" w:rsidRDefault="00367029" w:rsidP="00B443D5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</w:pPr>
          </w:p>
        </w:tc>
      </w:tr>
      <w:tr w:rsidR="00382808" w:rsidRPr="00C70C35" w14:paraId="00890A80" w14:textId="77777777" w:rsidTr="00382808">
        <w:tc>
          <w:tcPr>
            <w:tcW w:w="131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0890A7A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t xml:space="preserve">Inflation 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890A7B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890A7C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890A7F" w14:textId="3072C405" w:rsidR="00367029" w:rsidRPr="00C70C35" w:rsidRDefault="00367029" w:rsidP="00B443D5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</w:pPr>
          </w:p>
        </w:tc>
      </w:tr>
      <w:tr w:rsidR="008422B2" w:rsidRPr="00C70C35" w14:paraId="00890A82" w14:textId="77777777" w:rsidTr="00C05762">
        <w:tc>
          <w:tcPr>
            <w:tcW w:w="0" w:type="auto"/>
            <w:gridSpan w:val="4"/>
            <w:shd w:val="clear" w:color="auto" w:fill="E6E6E6"/>
            <w:vAlign w:val="center"/>
          </w:tcPr>
          <w:p w14:paraId="00890A81" w14:textId="77777777" w:rsidR="008422B2" w:rsidRPr="00C70C35" w:rsidRDefault="008422B2" w:rsidP="00C05762">
            <w:pPr>
              <w:spacing w:before="60" w:after="60"/>
              <w:rPr>
                <w:rFonts w:cs="Arial"/>
                <w:b/>
                <w:lang w:val="en-GB"/>
              </w:rPr>
            </w:pPr>
            <w:r w:rsidRPr="00C70C35">
              <w:rPr>
                <w:b/>
                <w:lang w:val="en-GB"/>
              </w:rPr>
              <w:t xml:space="preserve">Institutional risk (financial, </w:t>
            </w:r>
            <w:proofErr w:type="gramStart"/>
            <w:r w:rsidRPr="00C70C35">
              <w:rPr>
                <w:b/>
                <w:lang w:val="en-GB"/>
              </w:rPr>
              <w:t>reputational</w:t>
            </w:r>
            <w:proofErr w:type="gramEnd"/>
            <w:r w:rsidRPr="00C70C35">
              <w:rPr>
                <w:b/>
                <w:lang w:val="en-GB"/>
              </w:rPr>
              <w:t xml:space="preserve"> and strategic risk):</w:t>
            </w:r>
          </w:p>
        </w:tc>
      </w:tr>
      <w:tr w:rsidR="00382808" w:rsidRPr="00C70C35" w14:paraId="00890A89" w14:textId="77777777" w:rsidTr="00382808">
        <w:trPr>
          <w:trHeight w:val="838"/>
        </w:trPr>
        <w:tc>
          <w:tcPr>
            <w:tcW w:w="1311" w:type="pct"/>
            <w:shd w:val="clear" w:color="auto" w:fill="A6A6A6"/>
            <w:vAlign w:val="center"/>
          </w:tcPr>
          <w:p w14:paraId="00890A83" w14:textId="77777777" w:rsidR="00367029" w:rsidRPr="00C70C35" w:rsidRDefault="00F42B9B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  <w:r w:rsidRPr="00C70C35">
              <w:rPr>
                <w:rFonts w:cs="Arial"/>
                <w:b/>
                <w:bCs/>
                <w:color w:val="000000"/>
                <w:lang w:val="en-GB" w:eastAsia="en-GB"/>
              </w:rPr>
              <w:lastRenderedPageBreak/>
              <w:t xml:space="preserve">Accountability, </w:t>
            </w:r>
            <w:proofErr w:type="gramStart"/>
            <w:r w:rsidRPr="00C70C35">
              <w:rPr>
                <w:rFonts w:cs="Arial"/>
                <w:b/>
                <w:bCs/>
                <w:color w:val="000000"/>
                <w:lang w:val="en-GB" w:eastAsia="en-GB"/>
              </w:rPr>
              <w:t>fraud</w:t>
            </w:r>
            <w:proofErr w:type="gramEnd"/>
            <w:r w:rsidRPr="00C70C35">
              <w:rPr>
                <w:rFonts w:cs="Arial"/>
                <w:b/>
                <w:bCs/>
                <w:color w:val="000000"/>
                <w:lang w:val="en-GB" w:eastAsia="en-GB"/>
              </w:rPr>
              <w:t xml:space="preserve"> and c</w:t>
            </w:r>
            <w:r w:rsidR="002C021E" w:rsidRPr="00C70C35">
              <w:rPr>
                <w:rFonts w:cs="Arial"/>
                <w:b/>
                <w:bCs/>
                <w:color w:val="000000"/>
                <w:lang w:val="en-GB" w:eastAsia="en-GB"/>
              </w:rPr>
              <w:t>orruption r</w:t>
            </w:r>
            <w:r w:rsidR="00367029" w:rsidRPr="00C70C35">
              <w:rPr>
                <w:rFonts w:cs="Arial"/>
                <w:b/>
                <w:bCs/>
                <w:color w:val="000000"/>
                <w:lang w:val="en-GB" w:eastAsia="en-GB"/>
              </w:rPr>
              <w:t>isks</w:t>
            </w:r>
          </w:p>
        </w:tc>
        <w:tc>
          <w:tcPr>
            <w:tcW w:w="457" w:type="pct"/>
            <w:shd w:val="clear" w:color="auto" w:fill="F3F3F3"/>
          </w:tcPr>
          <w:p w14:paraId="00890A84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14:paraId="00890A85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14:paraId="00890A88" w14:textId="69F4994A" w:rsidR="00367029" w:rsidRPr="00C70C35" w:rsidRDefault="00367029" w:rsidP="00B443D5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</w:pPr>
          </w:p>
        </w:tc>
      </w:tr>
      <w:tr w:rsidR="00382808" w:rsidRPr="00C70C35" w14:paraId="00890A91" w14:textId="77777777" w:rsidTr="00382808">
        <w:trPr>
          <w:trHeight w:val="1184"/>
        </w:trPr>
        <w:tc>
          <w:tcPr>
            <w:tcW w:w="1311" w:type="pct"/>
            <w:shd w:val="clear" w:color="auto" w:fill="A6A6A6"/>
            <w:vAlign w:val="center"/>
          </w:tcPr>
          <w:p w14:paraId="00890A8A" w14:textId="77777777" w:rsidR="00367029" w:rsidRPr="00C70C35" w:rsidRDefault="002C021E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bCs/>
                <w:color w:val="000000"/>
                <w:lang w:val="en-GB" w:eastAsia="en-GB"/>
              </w:rPr>
              <w:t>Strategic r</w:t>
            </w:r>
            <w:r w:rsidR="00367029" w:rsidRPr="00C70C35">
              <w:rPr>
                <w:rFonts w:cs="Arial"/>
                <w:b/>
                <w:bCs/>
                <w:color w:val="000000"/>
                <w:lang w:val="en-GB" w:eastAsia="en-GB"/>
              </w:rPr>
              <w:t xml:space="preserve">isks </w:t>
            </w:r>
            <w:r w:rsidR="00367029" w:rsidRPr="00C70C35">
              <w:rPr>
                <w:rFonts w:cs="Arial"/>
                <w:b/>
                <w:color w:val="000000"/>
                <w:lang w:val="en-GB" w:eastAsia="en-GB"/>
              </w:rPr>
              <w:t xml:space="preserve">for the </w:t>
            </w:r>
            <w:r w:rsidR="00F42B9B" w:rsidRPr="00C70C35">
              <w:rPr>
                <w:rFonts w:cs="Arial"/>
                <w:b/>
                <w:color w:val="000000"/>
                <w:lang w:val="en-GB" w:eastAsia="en-GB"/>
              </w:rPr>
              <w:t xml:space="preserve">National Society /the </w:t>
            </w:r>
            <w:r w:rsidR="00367029" w:rsidRPr="00C70C35">
              <w:rPr>
                <w:rFonts w:cs="Arial"/>
                <w:b/>
                <w:color w:val="000000"/>
                <w:lang w:val="en-GB" w:eastAsia="en-GB"/>
              </w:rPr>
              <w:t>Movement</w:t>
            </w:r>
          </w:p>
        </w:tc>
        <w:tc>
          <w:tcPr>
            <w:tcW w:w="457" w:type="pct"/>
            <w:shd w:val="clear" w:color="auto" w:fill="F3F3F3"/>
          </w:tcPr>
          <w:p w14:paraId="00890A8B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i/>
                <w:lang w:val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14:paraId="00890A8C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14:paraId="00890A90" w14:textId="38F7F14C" w:rsidR="00367029" w:rsidRPr="00C70C35" w:rsidRDefault="00367029" w:rsidP="00B443D5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</w:pPr>
          </w:p>
        </w:tc>
      </w:tr>
      <w:tr w:rsidR="00382808" w:rsidRPr="00C70C35" w14:paraId="00890A96" w14:textId="77777777" w:rsidTr="00382808">
        <w:trPr>
          <w:trHeight w:val="573"/>
        </w:trPr>
        <w:tc>
          <w:tcPr>
            <w:tcW w:w="1311" w:type="pct"/>
            <w:shd w:val="clear" w:color="auto" w:fill="A6A6A6"/>
            <w:vAlign w:val="center"/>
          </w:tcPr>
          <w:p w14:paraId="00890A92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en-GB" w:eastAsia="en-GB"/>
              </w:rPr>
            </w:pPr>
            <w:r w:rsidRPr="00C70C35">
              <w:rPr>
                <w:rFonts w:cs="Arial"/>
                <w:b/>
                <w:bCs/>
                <w:color w:val="000000"/>
                <w:lang w:val="en-GB" w:eastAsia="en-GB"/>
              </w:rPr>
              <w:t>Relationship to other actors</w:t>
            </w:r>
          </w:p>
        </w:tc>
        <w:tc>
          <w:tcPr>
            <w:tcW w:w="457" w:type="pct"/>
            <w:shd w:val="clear" w:color="auto" w:fill="F3F3F3"/>
          </w:tcPr>
          <w:p w14:paraId="00890A93" w14:textId="77777777" w:rsidR="00367029" w:rsidRPr="00C70C35" w:rsidRDefault="00367029" w:rsidP="00775D77">
            <w:pPr>
              <w:spacing w:before="20" w:after="20"/>
              <w:contextualSpacing/>
              <w:jc w:val="left"/>
              <w:rPr>
                <w:rFonts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14:paraId="00890A94" w14:textId="77777777"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890A95" w14:textId="1AF0CAC0" w:rsidR="00367029" w:rsidRPr="00C70C35" w:rsidRDefault="00367029" w:rsidP="00B443D5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</w:pPr>
          </w:p>
        </w:tc>
      </w:tr>
      <w:tr w:rsidR="00382808" w:rsidRPr="00C70C35" w14:paraId="00890A9B" w14:textId="77777777" w:rsidTr="00382808">
        <w:tc>
          <w:tcPr>
            <w:tcW w:w="1311" w:type="pct"/>
            <w:shd w:val="clear" w:color="auto" w:fill="A6A6A6"/>
            <w:vAlign w:val="center"/>
          </w:tcPr>
          <w:p w14:paraId="00890A97" w14:textId="77777777" w:rsidR="00367029" w:rsidRPr="00C70C35" w:rsidRDefault="00367029" w:rsidP="00382808">
            <w:pPr>
              <w:spacing w:before="360" w:after="24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t>Others</w:t>
            </w:r>
          </w:p>
        </w:tc>
        <w:tc>
          <w:tcPr>
            <w:tcW w:w="457" w:type="pct"/>
            <w:shd w:val="clear" w:color="auto" w:fill="F3F3F3"/>
            <w:vAlign w:val="center"/>
          </w:tcPr>
          <w:p w14:paraId="00890A98" w14:textId="77777777" w:rsidR="00367029" w:rsidRPr="00C70C35" w:rsidRDefault="00367029" w:rsidP="00382808">
            <w:pPr>
              <w:spacing w:before="360" w:after="24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14:paraId="00890A99" w14:textId="77777777" w:rsidR="00367029" w:rsidRPr="00C70C35" w:rsidRDefault="00367029" w:rsidP="00382808">
            <w:pPr>
              <w:spacing w:before="360" w:after="24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14:paraId="00890A9A" w14:textId="77777777" w:rsidR="00367029" w:rsidRPr="00C70C35" w:rsidRDefault="00367029" w:rsidP="00382808">
            <w:pPr>
              <w:spacing w:before="360" w:after="240"/>
              <w:jc w:val="left"/>
              <w:rPr>
                <w:rFonts w:cs="Arial"/>
                <w:lang w:val="en-GB"/>
              </w:rPr>
            </w:pPr>
          </w:p>
        </w:tc>
      </w:tr>
    </w:tbl>
    <w:p w14:paraId="00890A9C" w14:textId="77777777" w:rsidR="000F5173" w:rsidRPr="00C70C35" w:rsidRDefault="000F5173" w:rsidP="007030E8">
      <w:pPr>
        <w:tabs>
          <w:tab w:val="left" w:pos="6064"/>
        </w:tabs>
        <w:rPr>
          <w:rFonts w:cs="Arial"/>
        </w:rPr>
      </w:pPr>
    </w:p>
    <w:sectPr w:rsidR="000F5173" w:rsidRPr="00C70C35" w:rsidSect="002617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956" w:bottom="1080" w:left="1134" w:header="426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90A9F" w14:textId="77777777" w:rsidR="00DA6340" w:rsidRDefault="00DA6340" w:rsidP="009F17AC">
      <w:pPr>
        <w:spacing w:after="0"/>
      </w:pPr>
      <w:r>
        <w:separator/>
      </w:r>
    </w:p>
  </w:endnote>
  <w:endnote w:type="continuationSeparator" w:id="0">
    <w:p w14:paraId="00890AA0" w14:textId="77777777" w:rsidR="00DA6340" w:rsidRDefault="00DA6340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0AA2" w14:textId="77777777" w:rsidR="00A10B4A" w:rsidRDefault="009A4440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0B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890AA3" w14:textId="77777777" w:rsidR="00A10B4A" w:rsidRDefault="009A4440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0B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890AA4" w14:textId="77777777" w:rsidR="00A10B4A" w:rsidRDefault="00A10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0AA5" w14:textId="77777777" w:rsidR="00E43CC1" w:rsidRPr="00B45C74" w:rsidRDefault="00E43CC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F4D8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0890AA6" w14:textId="6FBA38E9" w:rsidR="00E43CC1" w:rsidRPr="003A3500" w:rsidRDefault="00E43CC1" w:rsidP="00A31B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0AA8" w14:textId="77777777" w:rsidR="00C70C35" w:rsidRPr="00B45C74" w:rsidRDefault="00C70C3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6176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0890AA9" w14:textId="77777777" w:rsidR="00C70C35" w:rsidRPr="00C70C35" w:rsidRDefault="00C70C35" w:rsidP="00ED1B2B">
    <w:pPr>
      <w:pStyle w:val="Footer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4. </w:t>
    </w:r>
    <w:fldSimple w:instr=" STYLEREF  H1 \t  \* MERGEFORMAT ">
      <w:r w:rsidR="004E03E5" w:rsidRPr="004E03E5">
        <w:rPr>
          <w:bCs/>
          <w:noProof/>
        </w:rPr>
        <w:t>CTP Risk matrix template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90A9D" w14:textId="77777777" w:rsidR="00DA6340" w:rsidRDefault="00DA6340" w:rsidP="009F17AC">
      <w:pPr>
        <w:spacing w:after="0"/>
      </w:pPr>
      <w:r>
        <w:separator/>
      </w:r>
    </w:p>
  </w:footnote>
  <w:footnote w:type="continuationSeparator" w:id="0">
    <w:p w14:paraId="00890A9E" w14:textId="77777777" w:rsidR="00DA6340" w:rsidRDefault="00DA6340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D07F" w14:textId="77777777" w:rsidR="00A31B99" w:rsidRDefault="00A31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90A1" w14:textId="77777777" w:rsidR="00A31B99" w:rsidRDefault="00A31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0AA7" w14:textId="77777777" w:rsidR="00C70C35" w:rsidRPr="00074036" w:rsidRDefault="00C70C35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15E"/>
    <w:multiLevelType w:val="hybridMultilevel"/>
    <w:tmpl w:val="201E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33309"/>
    <w:multiLevelType w:val="hybridMultilevel"/>
    <w:tmpl w:val="24DC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5CD5"/>
    <w:multiLevelType w:val="hybridMultilevel"/>
    <w:tmpl w:val="384C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F137D"/>
    <w:multiLevelType w:val="hybridMultilevel"/>
    <w:tmpl w:val="A2E6C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65A77"/>
    <w:multiLevelType w:val="hybridMultilevel"/>
    <w:tmpl w:val="9A88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7361"/>
    <w:multiLevelType w:val="hybridMultilevel"/>
    <w:tmpl w:val="910E62A4"/>
    <w:lvl w:ilvl="0" w:tplc="A58EB5E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13952"/>
    <w:multiLevelType w:val="hybridMultilevel"/>
    <w:tmpl w:val="6056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 w15:restartNumberingAfterBreak="0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87277"/>
    <w:multiLevelType w:val="hybridMultilevel"/>
    <w:tmpl w:val="DB5607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15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8325C"/>
    <w:multiLevelType w:val="hybridMultilevel"/>
    <w:tmpl w:val="421A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C0EAA"/>
    <w:multiLevelType w:val="hybridMultilevel"/>
    <w:tmpl w:val="7FE6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53405"/>
    <w:multiLevelType w:val="hybridMultilevel"/>
    <w:tmpl w:val="E12A858A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240ED"/>
    <w:multiLevelType w:val="hybridMultilevel"/>
    <w:tmpl w:val="0F8E2298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C0B7C"/>
    <w:multiLevelType w:val="hybridMultilevel"/>
    <w:tmpl w:val="9AC88036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05805"/>
    <w:multiLevelType w:val="hybridMultilevel"/>
    <w:tmpl w:val="100E5942"/>
    <w:lvl w:ilvl="0" w:tplc="E542903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3"/>
  </w:num>
  <w:num w:numId="5">
    <w:abstractNumId w:val="13"/>
  </w:num>
  <w:num w:numId="6">
    <w:abstractNumId w:val="2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7"/>
  </w:num>
  <w:num w:numId="12">
    <w:abstractNumId w:val="16"/>
  </w:num>
  <w:num w:numId="13">
    <w:abstractNumId w:val="21"/>
  </w:num>
  <w:num w:numId="14">
    <w:abstractNumId w:val="1"/>
  </w:num>
  <w:num w:numId="15">
    <w:abstractNumId w:val="14"/>
  </w:num>
  <w:num w:numId="16">
    <w:abstractNumId w:val="5"/>
  </w:num>
  <w:num w:numId="17">
    <w:abstractNumId w:val="22"/>
  </w:num>
  <w:num w:numId="18">
    <w:abstractNumId w:val="0"/>
  </w:num>
  <w:num w:numId="19">
    <w:abstractNumId w:val="3"/>
  </w:num>
  <w:num w:numId="20">
    <w:abstractNumId w:val="4"/>
  </w:num>
  <w:num w:numId="21">
    <w:abstractNumId w:val="15"/>
  </w:num>
  <w:num w:numId="22">
    <w:abstractNumId w:val="9"/>
  </w:num>
  <w:num w:numId="23">
    <w:abstractNumId w:val="18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266"/>
    <w:rsid w:val="00006312"/>
    <w:rsid w:val="000151E2"/>
    <w:rsid w:val="0001528D"/>
    <w:rsid w:val="00016828"/>
    <w:rsid w:val="0002045F"/>
    <w:rsid w:val="00022D60"/>
    <w:rsid w:val="0002379E"/>
    <w:rsid w:val="00031586"/>
    <w:rsid w:val="00032432"/>
    <w:rsid w:val="00035641"/>
    <w:rsid w:val="00035BB4"/>
    <w:rsid w:val="0003766D"/>
    <w:rsid w:val="00037FC8"/>
    <w:rsid w:val="0004307C"/>
    <w:rsid w:val="000440E6"/>
    <w:rsid w:val="0004447C"/>
    <w:rsid w:val="000454B0"/>
    <w:rsid w:val="0004592F"/>
    <w:rsid w:val="00046589"/>
    <w:rsid w:val="00047047"/>
    <w:rsid w:val="00056DB7"/>
    <w:rsid w:val="0007128C"/>
    <w:rsid w:val="00076CF6"/>
    <w:rsid w:val="00080236"/>
    <w:rsid w:val="00086DFA"/>
    <w:rsid w:val="00090EA8"/>
    <w:rsid w:val="00092C23"/>
    <w:rsid w:val="00092C4C"/>
    <w:rsid w:val="000A2F9C"/>
    <w:rsid w:val="000A6F67"/>
    <w:rsid w:val="000B108D"/>
    <w:rsid w:val="000B1792"/>
    <w:rsid w:val="000B7123"/>
    <w:rsid w:val="000C1AB6"/>
    <w:rsid w:val="000C7DC3"/>
    <w:rsid w:val="000D4D05"/>
    <w:rsid w:val="000E0B4C"/>
    <w:rsid w:val="000F467B"/>
    <w:rsid w:val="000F4A06"/>
    <w:rsid w:val="000F5173"/>
    <w:rsid w:val="000F7628"/>
    <w:rsid w:val="0010318B"/>
    <w:rsid w:val="00103AD2"/>
    <w:rsid w:val="00104E1E"/>
    <w:rsid w:val="00110FB0"/>
    <w:rsid w:val="00112D9B"/>
    <w:rsid w:val="00114BA6"/>
    <w:rsid w:val="00122DBE"/>
    <w:rsid w:val="001239B8"/>
    <w:rsid w:val="00126B26"/>
    <w:rsid w:val="00130822"/>
    <w:rsid w:val="001469CE"/>
    <w:rsid w:val="0015023A"/>
    <w:rsid w:val="00153F5F"/>
    <w:rsid w:val="001556E3"/>
    <w:rsid w:val="00162096"/>
    <w:rsid w:val="0016673E"/>
    <w:rsid w:val="001678D3"/>
    <w:rsid w:val="00167F5B"/>
    <w:rsid w:val="00171770"/>
    <w:rsid w:val="001743E5"/>
    <w:rsid w:val="001756CA"/>
    <w:rsid w:val="00175DBF"/>
    <w:rsid w:val="00176459"/>
    <w:rsid w:val="00176F0D"/>
    <w:rsid w:val="00177BBF"/>
    <w:rsid w:val="0018206E"/>
    <w:rsid w:val="0018500F"/>
    <w:rsid w:val="001878E6"/>
    <w:rsid w:val="00190030"/>
    <w:rsid w:val="00197636"/>
    <w:rsid w:val="001A23BE"/>
    <w:rsid w:val="001A503B"/>
    <w:rsid w:val="001A5149"/>
    <w:rsid w:val="001B1307"/>
    <w:rsid w:val="001B1B44"/>
    <w:rsid w:val="001B37D4"/>
    <w:rsid w:val="001B4811"/>
    <w:rsid w:val="001B6794"/>
    <w:rsid w:val="001C0615"/>
    <w:rsid w:val="001C17D0"/>
    <w:rsid w:val="001D00B7"/>
    <w:rsid w:val="001D2397"/>
    <w:rsid w:val="001D3D8E"/>
    <w:rsid w:val="001D6754"/>
    <w:rsid w:val="001E263C"/>
    <w:rsid w:val="001E3EB2"/>
    <w:rsid w:val="001F115D"/>
    <w:rsid w:val="001F1AD4"/>
    <w:rsid w:val="001F2CEC"/>
    <w:rsid w:val="001F4A01"/>
    <w:rsid w:val="001F6715"/>
    <w:rsid w:val="0020156D"/>
    <w:rsid w:val="002017C8"/>
    <w:rsid w:val="002052CD"/>
    <w:rsid w:val="0020619B"/>
    <w:rsid w:val="002133B9"/>
    <w:rsid w:val="002136D9"/>
    <w:rsid w:val="00213C27"/>
    <w:rsid w:val="00214372"/>
    <w:rsid w:val="00214BE8"/>
    <w:rsid w:val="0021612C"/>
    <w:rsid w:val="00216435"/>
    <w:rsid w:val="00217009"/>
    <w:rsid w:val="00217DE9"/>
    <w:rsid w:val="002232FD"/>
    <w:rsid w:val="002240C9"/>
    <w:rsid w:val="002254BC"/>
    <w:rsid w:val="002266BA"/>
    <w:rsid w:val="00234A56"/>
    <w:rsid w:val="002402B8"/>
    <w:rsid w:val="00241436"/>
    <w:rsid w:val="00242F69"/>
    <w:rsid w:val="002458F6"/>
    <w:rsid w:val="00254999"/>
    <w:rsid w:val="00261765"/>
    <w:rsid w:val="00270868"/>
    <w:rsid w:val="00271F0A"/>
    <w:rsid w:val="002723C8"/>
    <w:rsid w:val="00277D5F"/>
    <w:rsid w:val="00281A8C"/>
    <w:rsid w:val="00282E1F"/>
    <w:rsid w:val="0028435D"/>
    <w:rsid w:val="002925EE"/>
    <w:rsid w:val="002937CF"/>
    <w:rsid w:val="002946C0"/>
    <w:rsid w:val="00296CB4"/>
    <w:rsid w:val="00297E50"/>
    <w:rsid w:val="002A0C8A"/>
    <w:rsid w:val="002A517D"/>
    <w:rsid w:val="002B30FA"/>
    <w:rsid w:val="002B6BB9"/>
    <w:rsid w:val="002C021E"/>
    <w:rsid w:val="002C10C0"/>
    <w:rsid w:val="002C5625"/>
    <w:rsid w:val="002D2E06"/>
    <w:rsid w:val="002D490B"/>
    <w:rsid w:val="002D52D7"/>
    <w:rsid w:val="002E0259"/>
    <w:rsid w:val="002E24F1"/>
    <w:rsid w:val="002E3933"/>
    <w:rsid w:val="002E4A8C"/>
    <w:rsid w:val="002E6505"/>
    <w:rsid w:val="002F17AD"/>
    <w:rsid w:val="002F7239"/>
    <w:rsid w:val="003024EA"/>
    <w:rsid w:val="0030405F"/>
    <w:rsid w:val="00310174"/>
    <w:rsid w:val="00317388"/>
    <w:rsid w:val="00320610"/>
    <w:rsid w:val="003239DC"/>
    <w:rsid w:val="00324B6E"/>
    <w:rsid w:val="00336FDA"/>
    <w:rsid w:val="00337857"/>
    <w:rsid w:val="0034179F"/>
    <w:rsid w:val="00342ABC"/>
    <w:rsid w:val="00344DC9"/>
    <w:rsid w:val="003502B5"/>
    <w:rsid w:val="003550CD"/>
    <w:rsid w:val="00355DB6"/>
    <w:rsid w:val="00360569"/>
    <w:rsid w:val="00360FFB"/>
    <w:rsid w:val="00367029"/>
    <w:rsid w:val="00371EB5"/>
    <w:rsid w:val="003722B7"/>
    <w:rsid w:val="00372795"/>
    <w:rsid w:val="00372CAD"/>
    <w:rsid w:val="003762AB"/>
    <w:rsid w:val="00376C33"/>
    <w:rsid w:val="00382808"/>
    <w:rsid w:val="00383266"/>
    <w:rsid w:val="0038612B"/>
    <w:rsid w:val="00395FA5"/>
    <w:rsid w:val="00397E8F"/>
    <w:rsid w:val="003A3F05"/>
    <w:rsid w:val="003A4E16"/>
    <w:rsid w:val="003A6859"/>
    <w:rsid w:val="003B403D"/>
    <w:rsid w:val="003B686E"/>
    <w:rsid w:val="003B7F40"/>
    <w:rsid w:val="003C447F"/>
    <w:rsid w:val="003C4FF2"/>
    <w:rsid w:val="003C5DCF"/>
    <w:rsid w:val="003C756E"/>
    <w:rsid w:val="003E615F"/>
    <w:rsid w:val="003E7CC6"/>
    <w:rsid w:val="003F08A8"/>
    <w:rsid w:val="003F4D8A"/>
    <w:rsid w:val="003F782F"/>
    <w:rsid w:val="00400E54"/>
    <w:rsid w:val="004024B3"/>
    <w:rsid w:val="004026F7"/>
    <w:rsid w:val="00402C6F"/>
    <w:rsid w:val="00405ECF"/>
    <w:rsid w:val="00406F6D"/>
    <w:rsid w:val="00407E82"/>
    <w:rsid w:val="004109F0"/>
    <w:rsid w:val="00411093"/>
    <w:rsid w:val="00412A67"/>
    <w:rsid w:val="00412D22"/>
    <w:rsid w:val="00421AF7"/>
    <w:rsid w:val="00432501"/>
    <w:rsid w:val="00434784"/>
    <w:rsid w:val="00434ACC"/>
    <w:rsid w:val="00446BA3"/>
    <w:rsid w:val="00452FF5"/>
    <w:rsid w:val="0045564F"/>
    <w:rsid w:val="004557C1"/>
    <w:rsid w:val="00462A11"/>
    <w:rsid w:val="0046343A"/>
    <w:rsid w:val="00465ED0"/>
    <w:rsid w:val="00470EBE"/>
    <w:rsid w:val="00473D0D"/>
    <w:rsid w:val="00473E42"/>
    <w:rsid w:val="00482168"/>
    <w:rsid w:val="00483C30"/>
    <w:rsid w:val="004863E6"/>
    <w:rsid w:val="004872CC"/>
    <w:rsid w:val="004878C3"/>
    <w:rsid w:val="0049011E"/>
    <w:rsid w:val="00495DCA"/>
    <w:rsid w:val="00496D2E"/>
    <w:rsid w:val="004A1F18"/>
    <w:rsid w:val="004A2255"/>
    <w:rsid w:val="004A43DA"/>
    <w:rsid w:val="004A4497"/>
    <w:rsid w:val="004B236A"/>
    <w:rsid w:val="004B3A3B"/>
    <w:rsid w:val="004B5775"/>
    <w:rsid w:val="004B5B05"/>
    <w:rsid w:val="004B5B94"/>
    <w:rsid w:val="004C3CBC"/>
    <w:rsid w:val="004D737B"/>
    <w:rsid w:val="004D7C8E"/>
    <w:rsid w:val="004E03E5"/>
    <w:rsid w:val="004E40F6"/>
    <w:rsid w:val="004E7581"/>
    <w:rsid w:val="004F083A"/>
    <w:rsid w:val="004F27BD"/>
    <w:rsid w:val="004F2F08"/>
    <w:rsid w:val="004F7CB0"/>
    <w:rsid w:val="004F7EB3"/>
    <w:rsid w:val="00502BAC"/>
    <w:rsid w:val="00502CCB"/>
    <w:rsid w:val="00511BCA"/>
    <w:rsid w:val="00511FBB"/>
    <w:rsid w:val="005212AB"/>
    <w:rsid w:val="005236E0"/>
    <w:rsid w:val="00526149"/>
    <w:rsid w:val="0052794C"/>
    <w:rsid w:val="00531F99"/>
    <w:rsid w:val="00535BE6"/>
    <w:rsid w:val="0053757D"/>
    <w:rsid w:val="00540300"/>
    <w:rsid w:val="00540424"/>
    <w:rsid w:val="005411FD"/>
    <w:rsid w:val="00543EB2"/>
    <w:rsid w:val="00545844"/>
    <w:rsid w:val="00547FE2"/>
    <w:rsid w:val="005713BC"/>
    <w:rsid w:val="00572A94"/>
    <w:rsid w:val="0058137E"/>
    <w:rsid w:val="00581B1F"/>
    <w:rsid w:val="00584D69"/>
    <w:rsid w:val="0059496F"/>
    <w:rsid w:val="005A22F8"/>
    <w:rsid w:val="005A2C3A"/>
    <w:rsid w:val="005C6185"/>
    <w:rsid w:val="005D1501"/>
    <w:rsid w:val="005D6A87"/>
    <w:rsid w:val="005D73F2"/>
    <w:rsid w:val="005E04A1"/>
    <w:rsid w:val="005E07B3"/>
    <w:rsid w:val="005E0EB6"/>
    <w:rsid w:val="005E1403"/>
    <w:rsid w:val="005E4825"/>
    <w:rsid w:val="005F18D4"/>
    <w:rsid w:val="005F3891"/>
    <w:rsid w:val="005F4ECE"/>
    <w:rsid w:val="005F675D"/>
    <w:rsid w:val="005F7EAC"/>
    <w:rsid w:val="0060753A"/>
    <w:rsid w:val="00613114"/>
    <w:rsid w:val="00620C76"/>
    <w:rsid w:val="00621904"/>
    <w:rsid w:val="00622B10"/>
    <w:rsid w:val="00623360"/>
    <w:rsid w:val="00626783"/>
    <w:rsid w:val="0063573C"/>
    <w:rsid w:val="00637F5F"/>
    <w:rsid w:val="00641AB8"/>
    <w:rsid w:val="00645500"/>
    <w:rsid w:val="00660AE7"/>
    <w:rsid w:val="00661ED6"/>
    <w:rsid w:val="00667546"/>
    <w:rsid w:val="00670262"/>
    <w:rsid w:val="00673D27"/>
    <w:rsid w:val="0067469B"/>
    <w:rsid w:val="0067624B"/>
    <w:rsid w:val="0068166B"/>
    <w:rsid w:val="00684DAC"/>
    <w:rsid w:val="006917C8"/>
    <w:rsid w:val="0069550B"/>
    <w:rsid w:val="006972DE"/>
    <w:rsid w:val="006A730B"/>
    <w:rsid w:val="006B44F0"/>
    <w:rsid w:val="006B6880"/>
    <w:rsid w:val="006C0212"/>
    <w:rsid w:val="006C3B74"/>
    <w:rsid w:val="006C61F0"/>
    <w:rsid w:val="006D1DF0"/>
    <w:rsid w:val="006D2487"/>
    <w:rsid w:val="006D48B6"/>
    <w:rsid w:val="006D7A0E"/>
    <w:rsid w:val="006E214C"/>
    <w:rsid w:val="006E24BC"/>
    <w:rsid w:val="006E28CF"/>
    <w:rsid w:val="006E3FB6"/>
    <w:rsid w:val="006F44C4"/>
    <w:rsid w:val="006F5DE1"/>
    <w:rsid w:val="006F63D2"/>
    <w:rsid w:val="007030E8"/>
    <w:rsid w:val="00706F3F"/>
    <w:rsid w:val="00710172"/>
    <w:rsid w:val="00712BC2"/>
    <w:rsid w:val="00713955"/>
    <w:rsid w:val="00713D86"/>
    <w:rsid w:val="00713DF7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36322"/>
    <w:rsid w:val="00752782"/>
    <w:rsid w:val="00752D64"/>
    <w:rsid w:val="00753FBF"/>
    <w:rsid w:val="007548AC"/>
    <w:rsid w:val="007579E6"/>
    <w:rsid w:val="0076232E"/>
    <w:rsid w:val="00763397"/>
    <w:rsid w:val="007653A7"/>
    <w:rsid w:val="00767AB8"/>
    <w:rsid w:val="00772E1A"/>
    <w:rsid w:val="0077520C"/>
    <w:rsid w:val="00775D77"/>
    <w:rsid w:val="007840D0"/>
    <w:rsid w:val="00784EFC"/>
    <w:rsid w:val="00786605"/>
    <w:rsid w:val="00793A8A"/>
    <w:rsid w:val="00797580"/>
    <w:rsid w:val="0079766B"/>
    <w:rsid w:val="007A0B10"/>
    <w:rsid w:val="007A3E20"/>
    <w:rsid w:val="007A78FA"/>
    <w:rsid w:val="007B087D"/>
    <w:rsid w:val="007B3EFD"/>
    <w:rsid w:val="007B403B"/>
    <w:rsid w:val="007C2B7D"/>
    <w:rsid w:val="007C3B59"/>
    <w:rsid w:val="007C4896"/>
    <w:rsid w:val="007C7360"/>
    <w:rsid w:val="007D2DFA"/>
    <w:rsid w:val="007E0317"/>
    <w:rsid w:val="007E4A6F"/>
    <w:rsid w:val="007E65CA"/>
    <w:rsid w:val="007E6DC9"/>
    <w:rsid w:val="007F4F14"/>
    <w:rsid w:val="007F5F82"/>
    <w:rsid w:val="00802D10"/>
    <w:rsid w:val="00805F80"/>
    <w:rsid w:val="00806794"/>
    <w:rsid w:val="00810406"/>
    <w:rsid w:val="008166A6"/>
    <w:rsid w:val="00825B95"/>
    <w:rsid w:val="008271F7"/>
    <w:rsid w:val="008276E3"/>
    <w:rsid w:val="00830E29"/>
    <w:rsid w:val="00832DEA"/>
    <w:rsid w:val="008362BF"/>
    <w:rsid w:val="00836C92"/>
    <w:rsid w:val="00837ACF"/>
    <w:rsid w:val="00841827"/>
    <w:rsid w:val="008422B2"/>
    <w:rsid w:val="008434EC"/>
    <w:rsid w:val="00843ACA"/>
    <w:rsid w:val="00845503"/>
    <w:rsid w:val="00852F0D"/>
    <w:rsid w:val="00854B40"/>
    <w:rsid w:val="00856A4A"/>
    <w:rsid w:val="008605FD"/>
    <w:rsid w:val="00863A0E"/>
    <w:rsid w:val="00867114"/>
    <w:rsid w:val="008721EE"/>
    <w:rsid w:val="00873066"/>
    <w:rsid w:val="0087323E"/>
    <w:rsid w:val="0087406F"/>
    <w:rsid w:val="00882C05"/>
    <w:rsid w:val="008835AE"/>
    <w:rsid w:val="00886161"/>
    <w:rsid w:val="00897CE8"/>
    <w:rsid w:val="008A45BD"/>
    <w:rsid w:val="008A4E36"/>
    <w:rsid w:val="008B17B7"/>
    <w:rsid w:val="008B587E"/>
    <w:rsid w:val="008C00E7"/>
    <w:rsid w:val="008D1F57"/>
    <w:rsid w:val="008D2EC7"/>
    <w:rsid w:val="008D3533"/>
    <w:rsid w:val="008D3ACB"/>
    <w:rsid w:val="008D3F46"/>
    <w:rsid w:val="008E342F"/>
    <w:rsid w:val="008F3EC6"/>
    <w:rsid w:val="00901212"/>
    <w:rsid w:val="00911887"/>
    <w:rsid w:val="009151A1"/>
    <w:rsid w:val="00915DAB"/>
    <w:rsid w:val="00920B97"/>
    <w:rsid w:val="0092154D"/>
    <w:rsid w:val="00922F01"/>
    <w:rsid w:val="00923ADF"/>
    <w:rsid w:val="00926798"/>
    <w:rsid w:val="009321D1"/>
    <w:rsid w:val="00932314"/>
    <w:rsid w:val="009349F1"/>
    <w:rsid w:val="0094566E"/>
    <w:rsid w:val="00950738"/>
    <w:rsid w:val="00954188"/>
    <w:rsid w:val="009555FA"/>
    <w:rsid w:val="009572B7"/>
    <w:rsid w:val="00970D84"/>
    <w:rsid w:val="00972CD2"/>
    <w:rsid w:val="00975FCB"/>
    <w:rsid w:val="00976113"/>
    <w:rsid w:val="0097698E"/>
    <w:rsid w:val="00982790"/>
    <w:rsid w:val="00986D5E"/>
    <w:rsid w:val="009900B1"/>
    <w:rsid w:val="0099024C"/>
    <w:rsid w:val="00990E5B"/>
    <w:rsid w:val="009A2EC6"/>
    <w:rsid w:val="009A4440"/>
    <w:rsid w:val="009A5CF6"/>
    <w:rsid w:val="009A75F5"/>
    <w:rsid w:val="009B0A26"/>
    <w:rsid w:val="009B0BB5"/>
    <w:rsid w:val="009B160A"/>
    <w:rsid w:val="009C501C"/>
    <w:rsid w:val="009C5516"/>
    <w:rsid w:val="009C5D09"/>
    <w:rsid w:val="009C6B35"/>
    <w:rsid w:val="009D22EE"/>
    <w:rsid w:val="009D3133"/>
    <w:rsid w:val="009E2879"/>
    <w:rsid w:val="009F08E2"/>
    <w:rsid w:val="009F17AC"/>
    <w:rsid w:val="009F3462"/>
    <w:rsid w:val="009F64C8"/>
    <w:rsid w:val="009F684E"/>
    <w:rsid w:val="00A01182"/>
    <w:rsid w:val="00A02C98"/>
    <w:rsid w:val="00A106B6"/>
    <w:rsid w:val="00A10B4A"/>
    <w:rsid w:val="00A16318"/>
    <w:rsid w:val="00A1699D"/>
    <w:rsid w:val="00A21928"/>
    <w:rsid w:val="00A21B9F"/>
    <w:rsid w:val="00A27690"/>
    <w:rsid w:val="00A31B99"/>
    <w:rsid w:val="00A31BD7"/>
    <w:rsid w:val="00A34B61"/>
    <w:rsid w:val="00A36531"/>
    <w:rsid w:val="00A41652"/>
    <w:rsid w:val="00A4677B"/>
    <w:rsid w:val="00A52C93"/>
    <w:rsid w:val="00A53DD4"/>
    <w:rsid w:val="00A53FBF"/>
    <w:rsid w:val="00A558BC"/>
    <w:rsid w:val="00A578A6"/>
    <w:rsid w:val="00A6034B"/>
    <w:rsid w:val="00A65477"/>
    <w:rsid w:val="00A75706"/>
    <w:rsid w:val="00A77731"/>
    <w:rsid w:val="00A83FA5"/>
    <w:rsid w:val="00A93BA4"/>
    <w:rsid w:val="00A96A20"/>
    <w:rsid w:val="00AA4421"/>
    <w:rsid w:val="00AA6ADA"/>
    <w:rsid w:val="00AB2C29"/>
    <w:rsid w:val="00AB3D5A"/>
    <w:rsid w:val="00AB5333"/>
    <w:rsid w:val="00AB541B"/>
    <w:rsid w:val="00AC057A"/>
    <w:rsid w:val="00AC34D3"/>
    <w:rsid w:val="00AC43DC"/>
    <w:rsid w:val="00AC5B87"/>
    <w:rsid w:val="00AC70D5"/>
    <w:rsid w:val="00AD0793"/>
    <w:rsid w:val="00AD175F"/>
    <w:rsid w:val="00AD1F78"/>
    <w:rsid w:val="00AD6021"/>
    <w:rsid w:val="00AD64E3"/>
    <w:rsid w:val="00AE4B7B"/>
    <w:rsid w:val="00AE5354"/>
    <w:rsid w:val="00AE6879"/>
    <w:rsid w:val="00B05388"/>
    <w:rsid w:val="00B14E8E"/>
    <w:rsid w:val="00B170C4"/>
    <w:rsid w:val="00B3020B"/>
    <w:rsid w:val="00B3020C"/>
    <w:rsid w:val="00B340F2"/>
    <w:rsid w:val="00B347C5"/>
    <w:rsid w:val="00B37DAA"/>
    <w:rsid w:val="00B428E9"/>
    <w:rsid w:val="00B443D5"/>
    <w:rsid w:val="00B476AB"/>
    <w:rsid w:val="00B51F34"/>
    <w:rsid w:val="00B62589"/>
    <w:rsid w:val="00B70390"/>
    <w:rsid w:val="00B70FF0"/>
    <w:rsid w:val="00B80700"/>
    <w:rsid w:val="00B812D8"/>
    <w:rsid w:val="00B83C6D"/>
    <w:rsid w:val="00B90334"/>
    <w:rsid w:val="00B9051E"/>
    <w:rsid w:val="00B90DA0"/>
    <w:rsid w:val="00B92719"/>
    <w:rsid w:val="00B927B3"/>
    <w:rsid w:val="00B927CD"/>
    <w:rsid w:val="00B92973"/>
    <w:rsid w:val="00BA0199"/>
    <w:rsid w:val="00BA3B38"/>
    <w:rsid w:val="00BA4E1D"/>
    <w:rsid w:val="00BA65A3"/>
    <w:rsid w:val="00BB16C2"/>
    <w:rsid w:val="00BB2FCF"/>
    <w:rsid w:val="00BB301E"/>
    <w:rsid w:val="00BB3DA2"/>
    <w:rsid w:val="00BC0773"/>
    <w:rsid w:val="00BC236F"/>
    <w:rsid w:val="00BC3B0C"/>
    <w:rsid w:val="00BD1947"/>
    <w:rsid w:val="00BD6F9B"/>
    <w:rsid w:val="00BD7EEB"/>
    <w:rsid w:val="00BE51ED"/>
    <w:rsid w:val="00BE5B5E"/>
    <w:rsid w:val="00BF0E2A"/>
    <w:rsid w:val="00BF634F"/>
    <w:rsid w:val="00C001A7"/>
    <w:rsid w:val="00C0238F"/>
    <w:rsid w:val="00C05B68"/>
    <w:rsid w:val="00C05FF7"/>
    <w:rsid w:val="00C078CD"/>
    <w:rsid w:val="00C11EED"/>
    <w:rsid w:val="00C1526B"/>
    <w:rsid w:val="00C20699"/>
    <w:rsid w:val="00C216AB"/>
    <w:rsid w:val="00C326AA"/>
    <w:rsid w:val="00C33509"/>
    <w:rsid w:val="00C43A8A"/>
    <w:rsid w:val="00C47C80"/>
    <w:rsid w:val="00C50C37"/>
    <w:rsid w:val="00C5309C"/>
    <w:rsid w:val="00C64B7E"/>
    <w:rsid w:val="00C70C35"/>
    <w:rsid w:val="00C70F77"/>
    <w:rsid w:val="00C71F3B"/>
    <w:rsid w:val="00C7201B"/>
    <w:rsid w:val="00C76A3D"/>
    <w:rsid w:val="00C81F6F"/>
    <w:rsid w:val="00C83E75"/>
    <w:rsid w:val="00C92F90"/>
    <w:rsid w:val="00CA2D00"/>
    <w:rsid w:val="00CA3A07"/>
    <w:rsid w:val="00CA4FB0"/>
    <w:rsid w:val="00CB0E80"/>
    <w:rsid w:val="00CB62F5"/>
    <w:rsid w:val="00CB671D"/>
    <w:rsid w:val="00CB7352"/>
    <w:rsid w:val="00CB7AFE"/>
    <w:rsid w:val="00CC6A31"/>
    <w:rsid w:val="00CC764C"/>
    <w:rsid w:val="00CD1360"/>
    <w:rsid w:val="00CD3F2F"/>
    <w:rsid w:val="00CD6EC0"/>
    <w:rsid w:val="00CD7389"/>
    <w:rsid w:val="00CD7B6C"/>
    <w:rsid w:val="00CE6437"/>
    <w:rsid w:val="00CF2E6D"/>
    <w:rsid w:val="00CF3D12"/>
    <w:rsid w:val="00CF62FC"/>
    <w:rsid w:val="00CF6896"/>
    <w:rsid w:val="00D06411"/>
    <w:rsid w:val="00D0730A"/>
    <w:rsid w:val="00D13EE9"/>
    <w:rsid w:val="00D15999"/>
    <w:rsid w:val="00D15DC8"/>
    <w:rsid w:val="00D2361A"/>
    <w:rsid w:val="00D27064"/>
    <w:rsid w:val="00D27B71"/>
    <w:rsid w:val="00D305D7"/>
    <w:rsid w:val="00D34CC7"/>
    <w:rsid w:val="00D40762"/>
    <w:rsid w:val="00D43EFF"/>
    <w:rsid w:val="00D442C0"/>
    <w:rsid w:val="00D44CFC"/>
    <w:rsid w:val="00D47625"/>
    <w:rsid w:val="00D505FE"/>
    <w:rsid w:val="00D5531F"/>
    <w:rsid w:val="00D61BD6"/>
    <w:rsid w:val="00D62E9B"/>
    <w:rsid w:val="00D63097"/>
    <w:rsid w:val="00D76D0F"/>
    <w:rsid w:val="00D80E35"/>
    <w:rsid w:val="00D81B38"/>
    <w:rsid w:val="00D81BC0"/>
    <w:rsid w:val="00D830AF"/>
    <w:rsid w:val="00D8412D"/>
    <w:rsid w:val="00D84409"/>
    <w:rsid w:val="00D851EF"/>
    <w:rsid w:val="00D864DA"/>
    <w:rsid w:val="00D87EC8"/>
    <w:rsid w:val="00D923AF"/>
    <w:rsid w:val="00D93EC0"/>
    <w:rsid w:val="00D95115"/>
    <w:rsid w:val="00DA0605"/>
    <w:rsid w:val="00DA40FD"/>
    <w:rsid w:val="00DA5809"/>
    <w:rsid w:val="00DA6340"/>
    <w:rsid w:val="00DA7B5F"/>
    <w:rsid w:val="00DB3605"/>
    <w:rsid w:val="00DB4765"/>
    <w:rsid w:val="00DC47AC"/>
    <w:rsid w:val="00DC58A7"/>
    <w:rsid w:val="00DD08C9"/>
    <w:rsid w:val="00DD178D"/>
    <w:rsid w:val="00DE7ECA"/>
    <w:rsid w:val="00DF3B2B"/>
    <w:rsid w:val="00DF3FBA"/>
    <w:rsid w:val="00E02FBA"/>
    <w:rsid w:val="00E0531D"/>
    <w:rsid w:val="00E06D6E"/>
    <w:rsid w:val="00E103DF"/>
    <w:rsid w:val="00E11C47"/>
    <w:rsid w:val="00E12B2F"/>
    <w:rsid w:val="00E16AC2"/>
    <w:rsid w:val="00E175AC"/>
    <w:rsid w:val="00E26136"/>
    <w:rsid w:val="00E34938"/>
    <w:rsid w:val="00E35D1E"/>
    <w:rsid w:val="00E43CC1"/>
    <w:rsid w:val="00E4735F"/>
    <w:rsid w:val="00E47E08"/>
    <w:rsid w:val="00E525E4"/>
    <w:rsid w:val="00E619FA"/>
    <w:rsid w:val="00E61E4E"/>
    <w:rsid w:val="00E61F58"/>
    <w:rsid w:val="00E62917"/>
    <w:rsid w:val="00E631E9"/>
    <w:rsid w:val="00E65390"/>
    <w:rsid w:val="00E659F1"/>
    <w:rsid w:val="00E673DF"/>
    <w:rsid w:val="00E71363"/>
    <w:rsid w:val="00E72552"/>
    <w:rsid w:val="00E7482E"/>
    <w:rsid w:val="00E82D9C"/>
    <w:rsid w:val="00E84C4F"/>
    <w:rsid w:val="00E87B51"/>
    <w:rsid w:val="00E91470"/>
    <w:rsid w:val="00E919AD"/>
    <w:rsid w:val="00E92ACD"/>
    <w:rsid w:val="00E9550A"/>
    <w:rsid w:val="00E968BB"/>
    <w:rsid w:val="00E968D8"/>
    <w:rsid w:val="00E96BD6"/>
    <w:rsid w:val="00EA0AFD"/>
    <w:rsid w:val="00EA18CE"/>
    <w:rsid w:val="00EA2E7F"/>
    <w:rsid w:val="00EB1253"/>
    <w:rsid w:val="00EB2D20"/>
    <w:rsid w:val="00EB4469"/>
    <w:rsid w:val="00EB6410"/>
    <w:rsid w:val="00EB6E99"/>
    <w:rsid w:val="00ED7D53"/>
    <w:rsid w:val="00EE23C1"/>
    <w:rsid w:val="00EE2A59"/>
    <w:rsid w:val="00EE2FCA"/>
    <w:rsid w:val="00EF167C"/>
    <w:rsid w:val="00EF26AA"/>
    <w:rsid w:val="00EF333D"/>
    <w:rsid w:val="00EF732F"/>
    <w:rsid w:val="00F11CC1"/>
    <w:rsid w:val="00F14204"/>
    <w:rsid w:val="00F148CD"/>
    <w:rsid w:val="00F16288"/>
    <w:rsid w:val="00F16536"/>
    <w:rsid w:val="00F2280D"/>
    <w:rsid w:val="00F228E3"/>
    <w:rsid w:val="00F243CC"/>
    <w:rsid w:val="00F332B9"/>
    <w:rsid w:val="00F334E4"/>
    <w:rsid w:val="00F35F39"/>
    <w:rsid w:val="00F42B9B"/>
    <w:rsid w:val="00F4405E"/>
    <w:rsid w:val="00F50604"/>
    <w:rsid w:val="00F53F6B"/>
    <w:rsid w:val="00F60208"/>
    <w:rsid w:val="00F613D7"/>
    <w:rsid w:val="00F6176D"/>
    <w:rsid w:val="00F64F72"/>
    <w:rsid w:val="00F7563F"/>
    <w:rsid w:val="00F84D48"/>
    <w:rsid w:val="00F941A8"/>
    <w:rsid w:val="00FA1D12"/>
    <w:rsid w:val="00FA318A"/>
    <w:rsid w:val="00FA71E8"/>
    <w:rsid w:val="00FB74F5"/>
    <w:rsid w:val="00FC05B3"/>
    <w:rsid w:val="00FC09D0"/>
    <w:rsid w:val="00FC5986"/>
    <w:rsid w:val="00FC7BB3"/>
    <w:rsid w:val="00FD0B10"/>
    <w:rsid w:val="00FD5550"/>
    <w:rsid w:val="00FD70E0"/>
    <w:rsid w:val="00FD7A65"/>
    <w:rsid w:val="00FD7B20"/>
    <w:rsid w:val="00FE6D88"/>
    <w:rsid w:val="00FF15F3"/>
    <w:rsid w:val="00FF1BF5"/>
    <w:rsid w:val="00FF561E"/>
    <w:rsid w:val="00FF5CFC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90A25"/>
  <w15:docId w15:val="{D3951015-A659-4607-B0A8-D0F6546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9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237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79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79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7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9E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2379E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02379E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79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2379E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79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2379E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02379E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379E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379E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379E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379E"/>
    <w:rPr>
      <w:rFonts w:ascii="Arial" w:eastAsiaTheme="minorEastAsia" w:hAnsi="Arial" w:cs="Times New Roman"/>
      <w:b/>
      <w:szCs w:val="24"/>
    </w:rPr>
  </w:style>
  <w:style w:type="paragraph" w:customStyle="1" w:styleId="Default">
    <w:name w:val="Default"/>
    <w:rsid w:val="00023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37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C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C35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2379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2379E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3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9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2379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379E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02379E"/>
    <w:rPr>
      <w:vertAlign w:val="superscript"/>
    </w:rPr>
  </w:style>
  <w:style w:type="paragraph" w:styleId="Revision">
    <w:name w:val="Revision"/>
    <w:hidden/>
    <w:uiPriority w:val="99"/>
    <w:semiHidden/>
    <w:rsid w:val="0002379E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2379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2379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2379E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2379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2379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2379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2379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2379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2379E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2379E"/>
    <w:pPr>
      <w:numPr>
        <w:numId w:val="2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02379E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2379E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2379E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2379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2379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2379E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746D4D725B34AB8DC12AC39207C8C" ma:contentTypeVersion="35" ma:contentTypeDescription="Create a new document." ma:contentTypeScope="" ma:versionID="872a29dd78c550e5ca27ab5ba2092c2e">
  <xsd:schema xmlns:xsd="http://www.w3.org/2001/XMLSchema" xmlns:xs="http://www.w3.org/2001/XMLSchema" xmlns:p="http://schemas.microsoft.com/office/2006/metadata/properties" xmlns:ns2="a321abed-a28f-4144-901c-938cea221248" xmlns:ns3="1a816407-3347-4b55-bae3-c297dd0a5413" targetNamespace="http://schemas.microsoft.com/office/2006/metadata/properties" ma:root="true" ma:fieldsID="b3952e10093d51f4a919d6872994c917" ns2:_="" ns3:_="">
    <xsd:import namespace="a321abed-a28f-4144-901c-938cea221248"/>
    <xsd:import namespace="1a816407-3347-4b55-bae3-c297dd0a5413"/>
    <xsd:element name="properties">
      <xsd:complexType>
        <xsd:sequence>
          <xsd:element name="documentManagement">
            <xsd:complexType>
              <xsd:all>
                <xsd:element ref="ns2:Product_x0020_Type" minOccurs="0"/>
                <xsd:element ref="ns2:Product_x0020_Type0" minOccurs="0"/>
                <xsd:element ref="ns2:Region" minOccurs="0"/>
                <xsd:element ref="ns2:Audience"/>
                <xsd:element ref="ns2:Year" minOccurs="0"/>
                <xsd:element ref="ns2:Author_x002f_Custodian" minOccurs="0"/>
                <xsd:element ref="ns2:Status" minOccurs="0"/>
                <xsd:element ref="ns2:Requester" minOccurs="0"/>
                <xsd:element ref="ns2:Strategic_x0020_Initiative" minOccurs="0"/>
                <xsd:element ref="ns2:SO" minOccurs="0"/>
                <xsd:element ref="ns2:Donor_x002f_Partner" minOccurs="0"/>
                <xsd:element ref="ns2:Secto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1abed-a28f-4144-901c-938cea221248" elementFormDefault="qualified">
    <xsd:import namespace="http://schemas.microsoft.com/office/2006/documentManagement/types"/>
    <xsd:import namespace="http://schemas.microsoft.com/office/infopath/2007/PartnerControls"/>
    <xsd:element name="Product_x0020_Type" ma:index="2" nillable="true" ma:displayName="Work Product Name" ma:default="QDL Team Docs" ma:description="Which area of work does this resource fall under? Select all that apply. If unsure, select &quot;Other&quot;." ma:format="Dropdown" ma:internalName="Produc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trine, Guidelines, Frameworks"/>
                    <xsd:enumeration value="Communities of Practice"/>
                    <xsd:enumeration value="Knowledge Products &amp; Services"/>
                    <xsd:enumeration value="Evaluative Products &amp; Services"/>
                    <xsd:enumeration value="Info/Data Products &amp; Services"/>
                    <xsd:enumeration value="Technical Program Support"/>
                    <xsd:enumeration value="Information Systems/Processes"/>
                    <xsd:enumeration value="Facilitation and Capacity Building"/>
                    <xsd:enumeration value="Research &amp; Development"/>
                    <xsd:enumeration value="QDL Team Docs"/>
                    <xsd:enumeration value="Other."/>
                  </xsd:restriction>
                </xsd:simpleType>
              </xsd:element>
            </xsd:sequence>
          </xsd:extension>
        </xsd:complexContent>
      </xsd:complexType>
    </xsd:element>
    <xsd:element name="Product_x0020_Type0" ma:index="3" nillable="true" ma:displayName="Product Type" ma:default="Other" ma:description="Baseline, Assessments or Endline" ma:format="Dropdown" ma:internalName="Product_x0020_Type0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s of Reference/Statement of Work"/>
                    <xsd:enumeration value="Theory of Change, Results Framework"/>
                    <xsd:enumeration value="LogFrames, M&amp;E Plan"/>
                    <xsd:enumeration value="WorkPlans"/>
                    <xsd:enumeration value="Process charts"/>
                    <xsd:enumeration value="RIPs"/>
                    <xsd:enumeration value="Evaluations"/>
                    <xsd:enumeration value="After Action Reviews"/>
                    <xsd:enumeration value="Mid-Term Reviews"/>
                    <xsd:enumeration value="Management Response Plans"/>
                    <xsd:enumeration value="Maps"/>
                    <xsd:enumeration value="Raw Data"/>
                    <xsd:enumeration value="Guidelines &amp; Manuals"/>
                    <xsd:enumeration value="Tools &amp; Templates"/>
                    <xsd:enumeration value="Learning Products"/>
                    <xsd:enumeration value="Infographics/DataViz"/>
                    <xsd:enumeration value="Communication Materials"/>
                    <xsd:enumeration value="Videos"/>
                    <xsd:enumeration value="Case Studies"/>
                    <xsd:enumeration value="Presentations"/>
                    <xsd:enumeration value="Uplift Materials"/>
                    <xsd:enumeration value="Training Materials"/>
                    <xsd:enumeration value="Meeting Notes/Reports"/>
                    <xsd:enumeration value="Other"/>
                    <xsd:enumeration value="Baselines, Assessments or Endlines"/>
                    <xsd:enumeration value="Working With"/>
                  </xsd:restriction>
                </xsd:simpleType>
              </xsd:element>
            </xsd:sequence>
          </xsd:extension>
        </xsd:complexContent>
      </xsd:complexType>
    </xsd:element>
    <xsd:element name="Region" ma:index="4" nillable="true" ma:displayName="Country" ma:default="Global/NHQ" ma:description="Which country is the work primarily based in? (If multiple countries, select all that apply. If not listed, type in the name of the country.)" ma:internalName="Region" ma:readOnly="fals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Global/NHQ"/>
                        <xsd:enumeration value="Bahamas"/>
                        <xsd:enumeration value="Bangladesh"/>
                        <xsd:enumeration value="Colombia"/>
                        <xsd:enumeration value="El Salvador"/>
                        <xsd:enumeration value="Haiti"/>
                        <xsd:enumeration value="Honduras"/>
                        <xsd:enumeration value="Indonesia"/>
                        <xsd:enumeration value="Myanmar"/>
                        <xsd:enumeration value="Nepal"/>
                        <xsd:enumeration value="Peru"/>
                        <xsd:enumeration value="Philippines"/>
                        <xsd:enumeration value="Rwanda"/>
                        <xsd:enumeration value="Tanzania"/>
                        <xsd:enumeration value="Vietnam"/>
                        <xsd:enumeration value="Zimbabw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dience" ma:index="5" ma:displayName="Audience" ma:default="ISD Only" ma:description="How widely can this document be shared with?" ma:format="RadioButtons" ma:internalName="Audience" ma:readOnly="false">
      <xsd:simpleType>
        <xsd:restriction base="dms:Choice">
          <xsd:enumeration value="External &amp; Public"/>
          <xsd:enumeration value="RCRC Movement"/>
          <xsd:enumeration value="ARC Only"/>
          <xsd:enumeration value="ISD Only"/>
          <xsd:enumeration value="QDL Only"/>
        </xsd:restriction>
      </xsd:simpleType>
    </xsd:element>
    <xsd:element name="Year" ma:index="6" nillable="true" ma:displayName="Calendar Year" ma:default="2021" ma:description="Year this document was finalized and/or published" ma:internalName="Year" ma:readOnly="false" ma:percentage="FALSE">
      <xsd:simpleType>
        <xsd:restriction base="dms:Number">
          <xsd:maxInclusive value="2030"/>
          <xsd:minInclusive value="1970"/>
        </xsd:restriction>
      </xsd:simpleType>
    </xsd:element>
    <xsd:element name="Author_x002f_Custodian" ma:index="7" nillable="true" ma:displayName="Author/Custodian" ma:description="Who is the author or custodian for this resource?" ma:list="UserInfo" ma:SearchPeopleOnly="false" ma:SharePointGroup="0" ma:internalName="Author_x002f_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8" nillable="true" ma:displayName="Status" ma:default="Working Document" ma:description="What is the status of this document/resource?" ma:format="RadioButtons" ma:internalName="Status" ma:readOnly="false">
      <xsd:simpleType>
        <xsd:restriction base="dms:Choice">
          <xsd:enumeration value="Working Document"/>
          <xsd:enumeration value="Pending Review &amp; Approval"/>
          <xsd:enumeration value="Final"/>
        </xsd:restriction>
      </xsd:simpleType>
    </xsd:element>
    <xsd:element name="Requester" ma:index="9" nillable="true" ma:displayName="Client/Requester" ma:description="Who requested this report/resource to be created?" ma:list="UserInfo" ma:SearchPeopleOnly="false" ma:SharePointGroup="0" ma:internalName="Reques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rategic_x0020_Initiative" ma:index="10" nillable="true" ma:displayName="Strategic Initiative" ma:description="Which Strategic Initiative is this product associated with?" ma:hidden="true" ma:internalName="Strategic_x0020_Initiativ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1a Strategic Partnership Plans"/>
                    <xsd:enumeration value="A1b Collective Impact in DM"/>
                    <xsd:enumeration value="A1c Evolve/Sustain Response"/>
                    <xsd:enumeration value="A1d1 Evolve/Sustain Community Preparedness"/>
                    <xsd:enumeration value="A1d2 Evolve/Sustain GDPC"/>
                    <xsd:enumeration value="A1e Emerging Trends: Volunteerism"/>
                    <xsd:enumeration value="A1f Emerging Trends: Cash"/>
                    <xsd:enumeration value="A1g Emerging Trends: Climate"/>
                    <xsd:enumeration value="A1a-b Sustain M&amp;RI and Pilot 5-Point Plan"/>
                    <xsd:enumeration value="A2c Collective Impact in MRI"/>
                    <xsd:enumeration value="A3b Sustain RFL &amp; Evolve IHR"/>
                    <xsd:enumeration value="A3c Missing Maps"/>
                    <xsd:enumeration value="A4a-d Movement Relations Initiatives"/>
                    <xsd:enumeration value="B1a-d People/Workforce Initiatives"/>
                    <xsd:enumeration value="C1a-e Money Initiatives"/>
                    <xsd:enumeration value="D1a One Red Cross"/>
                    <xsd:enumeration value="D1b Innovate Programs"/>
                    <xsd:enumeration value="D1c CPI"/>
                    <xsd:enumeration value="D1d Time-bound discipline and impact"/>
                    <xsd:enumeration value="D1e Culture of Project Management"/>
                    <xsd:enumeration value="E1a CEA"/>
                    <xsd:enumeration value="E1b ISD Strategic Communications Plan"/>
                    <xsd:enumeration value="SAF Initiatives"/>
                  </xsd:restriction>
                </xsd:simpleType>
              </xsd:element>
            </xsd:sequence>
          </xsd:extension>
        </xsd:complexContent>
      </xsd:complexType>
    </xsd:element>
    <xsd:element name="SO" ma:index="11" nillable="true" ma:displayName="Pillar" ma:description="Which ISD Pillar does this document/product fall under? (If multiple, select all that apply.)" ma:hidden="true" ma:internalName="S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paredness"/>
                    <xsd:enumeration value="Response &amp; Recovery"/>
                    <xsd:enumeration value="Measles &amp; Rubella"/>
                    <xsd:enumeration value="US Programs"/>
                    <xsd:enumeration value="Partnerships &amp; Movement Relations"/>
                  </xsd:restriction>
                </xsd:simpleType>
              </xsd:element>
            </xsd:sequence>
          </xsd:extension>
        </xsd:complexContent>
      </xsd:complexType>
    </xsd:element>
    <xsd:element name="Donor_x002f_Partner" ma:index="12" nillable="true" ma:displayName="Donor/Partner" ma:description="Who is funding this resource or jointly producing it? Is there a donor/partner associated? (e.g. MACP, USG/OFDA, IFRC, Other NS, etc.)" ma:hidden="true" ma:internalName="Donor_x002f_Partner" ma:readOnly="false">
      <xsd:simpleType>
        <xsd:restriction base="dms:Text">
          <xsd:maxLength value="255"/>
        </xsd:restriction>
      </xsd:simpleType>
    </xsd:element>
    <xsd:element name="Sector" ma:index="13" nillable="true" ma:displayName="Technical Sector" ma:description="Is this resource related to a specific technical sector? If so, enter it here. Multiple answers allowed. (e.g. Shelter, WASH, Cash, Health, etc.)" ma:hidden="true" ma:internalName="Sector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4" nillable="true" ma:displayName="Tags" ma:hidden="true" ma:internalName="MediaServiceAutoTags" ma:readOnly="true">
      <xsd:simpleType>
        <xsd:restriction base="dms:Text"/>
      </xsd:simpleType>
    </xsd:element>
    <xsd:element name="MediaServiceOCR" ma:index="2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6407-3347-4b55-bae3-c297dd0a5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0_Type0 xmlns="a321abed-a28f-4144-901c-938cea221248">
      <Value>Other</Value>
    </Product_x0020_Type0>
    <Sector xmlns="a321abed-a28f-4144-901c-938cea221248" xsi:nil="true"/>
    <Product_x0020_Type xmlns="a321abed-a28f-4144-901c-938cea221248">
      <Value>QDL Team Docs</Value>
    </Product_x0020_Type>
    <Year xmlns="a321abed-a28f-4144-901c-938cea221248">2021</Year>
    <Requester xmlns="a321abed-a28f-4144-901c-938cea221248">
      <UserInfo>
        <DisplayName/>
        <AccountId xsi:nil="true"/>
        <AccountType/>
      </UserInfo>
    </Requester>
    <Status xmlns="a321abed-a28f-4144-901c-938cea221248">Working Document</Status>
    <Donor_x002f_Partner xmlns="a321abed-a28f-4144-901c-938cea221248" xsi:nil="true"/>
    <Author_x002f_Custodian xmlns="a321abed-a28f-4144-901c-938cea221248">
      <UserInfo>
        <DisplayName/>
        <AccountId xsi:nil="true"/>
        <AccountType/>
      </UserInfo>
    </Author_x002f_Custodian>
    <Audience xmlns="a321abed-a28f-4144-901c-938cea221248">ISD Only</Audience>
    <SO xmlns="a321abed-a28f-4144-901c-938cea221248" xsi:nil="true"/>
    <Strategic_x0020_Initiative xmlns="a321abed-a28f-4144-901c-938cea221248" xsi:nil="true"/>
    <Region xmlns="a321abed-a28f-4144-901c-938cea221248">
      <Value>Global/NHQ</Value>
    </Region>
    <SharedWithUsers xmlns="1a816407-3347-4b55-bae3-c297dd0a5413">
      <UserInfo>
        <DisplayName/>
        <AccountId xsi:nil="true"/>
        <AccountType/>
      </UserInfo>
    </SharedWithUsers>
    <MediaLengthInSeconds xmlns="a321abed-a28f-4144-901c-938cea221248" xsi:nil="true"/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C3E58E50-1A50-4DD9-8D4D-09FB546A7B8A}"/>
</file>

<file path=customXml/itemProps2.xml><?xml version="1.0" encoding="utf-8"?>
<ds:datastoreItem xmlns:ds="http://schemas.openxmlformats.org/officeDocument/2006/customXml" ds:itemID="{AB5EF2D8-BD3D-48D3-A1BD-6E74955E6D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A386D0-9A2C-485C-A1F1-56F88699B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F8E6F2-42EA-4CAE-9B2E-061587636566}"/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96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Holman</dc:creator>
  <cp:lastModifiedBy>Hatchuel, Noe</cp:lastModifiedBy>
  <cp:revision>41</cp:revision>
  <cp:lastPrinted>2015-09-28T18:26:00Z</cp:lastPrinted>
  <dcterms:created xsi:type="dcterms:W3CDTF">2015-05-27T09:15:00Z</dcterms:created>
  <dcterms:modified xsi:type="dcterms:W3CDTF">2020-09-23T13:20:00Z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0x0101006D3746D4D725B34AB8DC12AC39207C8C</vt:lpwstr>
  </property>
  <property fmtid="{D5CDD505-2E9C-101B-9397-08002B2CF9AE}" pid="3" name="Order">
    <vt:r8>4322200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