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9AE1A" w14:textId="5C7A86AC" w:rsidR="00923DEC" w:rsidRPr="004146AF" w:rsidRDefault="00923DEC" w:rsidP="00923DEC">
      <w:pPr>
        <w:pStyle w:val="Titre1"/>
        <w:pBdr>
          <w:bottom w:val="single" w:sz="12" w:space="1" w:color="00A0DC"/>
        </w:pBdr>
        <w:jc w:val="center"/>
        <w:rPr>
          <w:color w:val="00A0DC"/>
          <w:spacing w:val="-10"/>
          <w:kern w:val="28"/>
          <w:sz w:val="40"/>
          <w:szCs w:val="80"/>
          <w:lang w:val="en-GB" w:eastAsia="en-GB"/>
        </w:rPr>
      </w:pPr>
      <w:r w:rsidRPr="004146AF">
        <w:rPr>
          <w:color w:val="00A0DC"/>
          <w:spacing w:val="-10"/>
          <w:kern w:val="28"/>
          <w:sz w:val="40"/>
          <w:szCs w:val="80"/>
          <w:lang w:val="en-GB" w:eastAsia="en-GB"/>
        </w:rPr>
        <w:t xml:space="preserve">Including additional considerations on gender and diversity, </w:t>
      </w:r>
      <w:r w:rsidR="00182196">
        <w:rPr>
          <w:color w:val="00A0DC"/>
          <w:spacing w:val="-10"/>
          <w:kern w:val="28"/>
          <w:sz w:val="40"/>
          <w:szCs w:val="80"/>
          <w:lang w:val="en-GB" w:eastAsia="en-GB"/>
        </w:rPr>
        <w:t xml:space="preserve">climate, </w:t>
      </w:r>
      <w:r w:rsidRPr="004146AF">
        <w:rPr>
          <w:color w:val="00A0DC"/>
          <w:spacing w:val="-10"/>
          <w:kern w:val="28"/>
          <w:sz w:val="40"/>
          <w:szCs w:val="80"/>
          <w:lang w:val="en-GB" w:eastAsia="en-GB"/>
        </w:rPr>
        <w:t xml:space="preserve">livelihoods and health into </w:t>
      </w:r>
      <w:r>
        <w:rPr>
          <w:color w:val="00A0DC"/>
          <w:spacing w:val="-10"/>
          <w:kern w:val="28"/>
          <w:sz w:val="40"/>
          <w:szCs w:val="80"/>
          <w:lang w:val="en-GB" w:eastAsia="en-GB"/>
        </w:rPr>
        <w:t>the Seasonal Calendar</w:t>
      </w:r>
      <w:r w:rsidRPr="004146AF">
        <w:rPr>
          <w:color w:val="00A0DC"/>
          <w:spacing w:val="-10"/>
          <w:kern w:val="28"/>
          <w:sz w:val="40"/>
          <w:szCs w:val="80"/>
          <w:lang w:val="en-GB" w:eastAsia="en-GB"/>
        </w:rPr>
        <w:t xml:space="preserve"> </w:t>
      </w:r>
    </w:p>
    <w:p w14:paraId="41A8EE51" w14:textId="77777777" w:rsidR="00923DEC" w:rsidRDefault="00923DEC" w:rsidP="00923DEC"/>
    <w:p w14:paraId="558D4B8D" w14:textId="6F91E43D" w:rsidR="00182196" w:rsidRPr="00182196" w:rsidRDefault="006B2C92" w:rsidP="00182196">
      <w:pPr>
        <w:rPr>
          <w:lang w:val="en-US"/>
        </w:rPr>
      </w:pPr>
      <w:r>
        <w:rPr>
          <w:lang w:val="en-US"/>
        </w:rPr>
        <w:t xml:space="preserve">The following are suggestions elaborated by VCA practitioners from different parts of the world to adapt or improve particular aspects of the VCA tools. </w:t>
      </w:r>
      <w:bookmarkStart w:id="0" w:name="_Hlk529958490"/>
      <w:r>
        <w:rPr>
          <w:lang w:val="en-US"/>
        </w:rPr>
        <w:t>While basic aspects of these sectors have been mainstreamed into the revised tools</w:t>
      </w:r>
      <w:r w:rsidR="00E20823">
        <w:rPr>
          <w:lang w:val="en-US"/>
        </w:rPr>
        <w:t>,</w:t>
      </w:r>
      <w:r>
        <w:rPr>
          <w:lang w:val="en-US"/>
        </w:rPr>
        <w:t xml:space="preserve"> </w:t>
      </w:r>
      <w:r w:rsidR="0049772F">
        <w:rPr>
          <w:lang w:val="en-US"/>
        </w:rPr>
        <w:t>the below provides further explanations and</w:t>
      </w:r>
      <w:r>
        <w:rPr>
          <w:lang w:val="en-US"/>
        </w:rPr>
        <w:t xml:space="preserve"> </w:t>
      </w:r>
      <w:r w:rsidR="000413D1">
        <w:rPr>
          <w:lang w:val="en-US"/>
        </w:rPr>
        <w:t xml:space="preserve">proposed </w:t>
      </w:r>
      <w:r>
        <w:rPr>
          <w:lang w:val="en-US"/>
        </w:rPr>
        <w:t xml:space="preserve">additions </w:t>
      </w:r>
      <w:r w:rsidR="00E25E76">
        <w:rPr>
          <w:lang w:val="en-US"/>
        </w:rPr>
        <w:t xml:space="preserve">related to </w:t>
      </w:r>
      <w:r>
        <w:rPr>
          <w:lang w:val="en-US"/>
        </w:rPr>
        <w:t xml:space="preserve">one or several of the </w:t>
      </w:r>
      <w:r w:rsidR="000413D1">
        <w:rPr>
          <w:lang w:val="en-US"/>
        </w:rPr>
        <w:t xml:space="preserve">following </w:t>
      </w:r>
      <w:r>
        <w:rPr>
          <w:lang w:val="en-US"/>
        </w:rPr>
        <w:t xml:space="preserve">areas: </w:t>
      </w:r>
    </w:p>
    <w:p w14:paraId="4FAF51AC" w14:textId="77777777" w:rsidR="00182196" w:rsidRDefault="00182196" w:rsidP="001F3245">
      <w:pPr>
        <w:pStyle w:val="Paragraphedeliste"/>
        <w:numPr>
          <w:ilvl w:val="0"/>
          <w:numId w:val="18"/>
        </w:numPr>
        <w:rPr>
          <w:lang w:val="en-US"/>
        </w:rPr>
      </w:pPr>
      <w:r w:rsidRPr="001F3245">
        <w:rPr>
          <w:lang w:val="en-US"/>
        </w:rPr>
        <w:t>Gender and diversity</w:t>
      </w:r>
      <w:r>
        <w:rPr>
          <w:lang w:val="en-US"/>
        </w:rPr>
        <w:t xml:space="preserve"> </w:t>
      </w:r>
    </w:p>
    <w:p w14:paraId="600FF646" w14:textId="508078C1" w:rsidR="00077224" w:rsidRPr="00182196" w:rsidRDefault="00077224" w:rsidP="00182196">
      <w:pPr>
        <w:pStyle w:val="Paragraphedeliste"/>
        <w:numPr>
          <w:ilvl w:val="0"/>
          <w:numId w:val="18"/>
        </w:numPr>
        <w:rPr>
          <w:lang w:val="en-US"/>
        </w:rPr>
      </w:pPr>
      <w:r w:rsidRPr="001F3245">
        <w:rPr>
          <w:lang w:val="en-US"/>
        </w:rPr>
        <w:t>C</w:t>
      </w:r>
      <w:r w:rsidR="006B2C92" w:rsidRPr="001F3245">
        <w:rPr>
          <w:lang w:val="en-US"/>
        </w:rPr>
        <w:t>limate change</w:t>
      </w:r>
      <w:r w:rsidR="001F3245">
        <w:rPr>
          <w:lang w:val="en-US"/>
        </w:rPr>
        <w:t xml:space="preserve"> adaptation </w:t>
      </w:r>
    </w:p>
    <w:p w14:paraId="5F67BDBC" w14:textId="77777777" w:rsidR="006B2C92" w:rsidRDefault="001F3245" w:rsidP="001F3245">
      <w:pPr>
        <w:pStyle w:val="Paragraphedeliste"/>
        <w:numPr>
          <w:ilvl w:val="0"/>
          <w:numId w:val="18"/>
        </w:numPr>
        <w:rPr>
          <w:lang w:val="en-US"/>
        </w:rPr>
      </w:pPr>
      <w:r>
        <w:rPr>
          <w:lang w:val="en-US"/>
        </w:rPr>
        <w:t>Livelihoods</w:t>
      </w:r>
    </w:p>
    <w:p w14:paraId="13A58EB3" w14:textId="1E4FBED4" w:rsidR="008509E1" w:rsidRDefault="4ED9670D">
      <w:pPr>
        <w:pStyle w:val="Paragraphedeliste"/>
        <w:numPr>
          <w:ilvl w:val="0"/>
          <w:numId w:val="18"/>
        </w:numPr>
        <w:rPr>
          <w:lang w:val="en-US"/>
        </w:rPr>
      </w:pPr>
      <w:r w:rsidRPr="4ED9670D">
        <w:rPr>
          <w:lang w:val="en-US"/>
        </w:rPr>
        <w:t>Epidemics</w:t>
      </w:r>
    </w:p>
    <w:p w14:paraId="2DF0EAB1" w14:textId="77777777" w:rsidR="00923DEC" w:rsidRPr="00923DEC" w:rsidRDefault="00923DEC" w:rsidP="00923DEC">
      <w:pPr>
        <w:pStyle w:val="Paragraphedeliste"/>
        <w:rPr>
          <w:lang w:val="en-US"/>
        </w:rPr>
      </w:pPr>
    </w:p>
    <w:p w14:paraId="516014DC" w14:textId="4904FC17" w:rsidR="008509E1" w:rsidRDefault="008509E1" w:rsidP="008509E1">
      <w:pPr>
        <w:rPr>
          <w:lang w:val="en-US"/>
        </w:rPr>
      </w:pPr>
      <w:r w:rsidRPr="008509E1">
        <w:rPr>
          <w:lang w:val="en-US"/>
        </w:rPr>
        <w:t xml:space="preserve">These should be read and used as a complementary note to the steps described </w:t>
      </w:r>
      <w:r>
        <w:rPr>
          <w:lang w:val="en-US"/>
        </w:rPr>
        <w:t xml:space="preserve">in the </w:t>
      </w:r>
      <w:hyperlink r:id="rId8" w:history="1">
        <w:r w:rsidR="00923DEC" w:rsidRPr="00923DEC">
          <w:rPr>
            <w:rStyle w:val="Lienhypertexte"/>
            <w:lang w:val="en-US"/>
          </w:rPr>
          <w:t>Seasonal C</w:t>
        </w:r>
        <w:r w:rsidRPr="00923DEC">
          <w:rPr>
            <w:rStyle w:val="Lienhypertexte"/>
            <w:lang w:val="en-US"/>
          </w:rPr>
          <w:t>alendar.</w:t>
        </w:r>
      </w:hyperlink>
      <w:r w:rsidRPr="008509E1">
        <w:rPr>
          <w:lang w:val="en-US"/>
        </w:rPr>
        <w:t xml:space="preserve"> </w:t>
      </w:r>
    </w:p>
    <w:p w14:paraId="69A9CC6D" w14:textId="23DE21CB" w:rsidR="00182196" w:rsidRDefault="00182196" w:rsidP="008509E1">
      <w:pPr>
        <w:rPr>
          <w:lang w:val="en-US"/>
        </w:rPr>
      </w:pPr>
      <w:r>
        <w:rPr>
          <w:noProof/>
          <w:lang w:val="fr-FR" w:eastAsia="fr-FR"/>
        </w:rPr>
        <mc:AlternateContent>
          <mc:Choice Requires="wps">
            <w:drawing>
              <wp:anchor distT="45720" distB="45720" distL="114300" distR="114300" simplePos="0" relativeHeight="251678720" behindDoc="1" locked="0" layoutInCell="1" allowOverlap="1" wp14:anchorId="2A1F37C0" wp14:editId="75502906">
                <wp:simplePos x="0" y="0"/>
                <wp:positionH relativeFrom="column">
                  <wp:posOffset>-38100</wp:posOffset>
                </wp:positionH>
                <wp:positionV relativeFrom="paragraph">
                  <wp:posOffset>166370</wp:posOffset>
                </wp:positionV>
                <wp:extent cx="5684520" cy="495300"/>
                <wp:effectExtent l="0" t="0" r="1143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95300"/>
                        </a:xfrm>
                        <a:prstGeom prst="rect">
                          <a:avLst/>
                        </a:prstGeom>
                        <a:solidFill>
                          <a:srgbClr val="FFFFFF"/>
                        </a:solidFill>
                        <a:ln w="19050">
                          <a:solidFill>
                            <a:srgbClr val="00A0DC"/>
                          </a:solidFill>
                          <a:miter lim="800000"/>
                          <a:headEnd/>
                          <a:tailEnd/>
                        </a:ln>
                      </wps:spPr>
                      <wps:txbx>
                        <w:txbxContent>
                          <w:p w14:paraId="45832518" w14:textId="49AED651" w:rsidR="00182196" w:rsidRDefault="00182196" w:rsidP="00182196">
                            <w:pPr>
                              <w:pStyle w:val="Titre2"/>
                            </w:pPr>
                            <w:r>
                              <w:rPr>
                                <w:noProof/>
                                <w:lang w:val="fr-FR" w:eastAsia="fr-FR"/>
                              </w:rPr>
                              <w:drawing>
                                <wp:inline distT="0" distB="0" distL="0" distR="0" wp14:anchorId="5360C9F3" wp14:editId="43305807">
                                  <wp:extent cx="337820" cy="328930"/>
                                  <wp:effectExtent l="0" t="0" r="5080" b="0"/>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7820" cy="32893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6B1F5767">
              <v:shapetype id="_x0000_t202" coordsize="21600,21600" o:spt="202" path="m,l,21600r21600,l21600,xe" w14:anchorId="2A1F37C0">
                <v:stroke joinstyle="miter"/>
                <v:path gradientshapeok="t" o:connecttype="rect"/>
              </v:shapetype>
              <v:shape id="Text Box 2" style="position:absolute;left:0;text-align:left;margin-left:-3pt;margin-top:13.1pt;width:447.6pt;height:39pt;z-index:-251637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">
                <v:textbox>
                  <w:txbxContent>
                    <w:p w:rsidR="00182196" w:rsidP="00182196" w:rsidRDefault="00182196" w14:paraId="672A6659" w14:textId="49AED651">
                      <w:pPr>
                        <w:pStyle w:val="Heading2"/>
                      </w:pPr>
                      <w:r>
                        <w:rPr>
                          <w:noProof/>
                        </w:rPr>
                        <w:drawing>
                          <wp:inline distT="0" distB="0" distL="0" distR="0" wp14:anchorId="72751E59" wp14:editId="43305807">
                            <wp:extent cx="337820" cy="328930"/>
                            <wp:effectExtent l="0" t="0" r="5080" b="0"/>
                            <wp:docPr id="319561291"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7820" cy="328930"/>
                                    </a:xfrm>
                                    <a:prstGeom prst="rect">
                                      <a:avLst/>
                                    </a:prstGeom>
                                  </pic:spPr>
                                </pic:pic>
                              </a:graphicData>
                            </a:graphic>
                          </wp:inline>
                        </w:drawing>
                      </w:r>
                    </w:p>
                  </w:txbxContent>
                </v:textbox>
              </v:shape>
            </w:pict>
          </mc:Fallback>
        </mc:AlternateContent>
      </w:r>
    </w:p>
    <w:p w14:paraId="5332D3D2" w14:textId="330D64BB" w:rsidR="00182196" w:rsidRDefault="00182196" w:rsidP="00182196">
      <w:pPr>
        <w:pStyle w:val="Titre2"/>
        <w:ind w:firstLine="720"/>
      </w:pPr>
      <w:r>
        <w:t>Gender &amp; diversity</w:t>
      </w:r>
      <w:r>
        <w:rPr>
          <w:rStyle w:val="Appelnotedebasdep"/>
        </w:rPr>
        <w:footnoteReference w:id="1"/>
      </w:r>
    </w:p>
    <w:p w14:paraId="5FF511C7" w14:textId="77777777" w:rsidR="00182196" w:rsidRDefault="00182196" w:rsidP="00182196"/>
    <w:p w14:paraId="57B7EE1C" w14:textId="77777777" w:rsidR="00182196" w:rsidRPr="008509E1" w:rsidRDefault="00182196" w:rsidP="00182196">
      <w:pPr>
        <w:pStyle w:val="Default"/>
        <w:rPr>
          <w:szCs w:val="22"/>
        </w:rPr>
      </w:pPr>
      <w:r w:rsidRPr="008509E1">
        <w:rPr>
          <w:b/>
          <w:bCs/>
          <w:szCs w:val="22"/>
        </w:rPr>
        <w:t xml:space="preserve">Importance of gender and diversity </w:t>
      </w:r>
    </w:p>
    <w:p w14:paraId="46369AD0" w14:textId="77777777" w:rsidR="00182196" w:rsidRPr="008509E1" w:rsidRDefault="00182196" w:rsidP="00182196">
      <w:pPr>
        <w:pStyle w:val="Default"/>
        <w:jc w:val="both"/>
        <w:rPr>
          <w:rFonts w:asciiTheme="minorHAnsi" w:hAnsiTheme="minorHAnsi" w:cstheme="minorBidi"/>
          <w:color w:val="auto"/>
          <w:szCs w:val="22"/>
          <w:lang w:val="en-US"/>
        </w:rPr>
      </w:pPr>
      <w:r w:rsidRPr="008509E1">
        <w:rPr>
          <w:rFonts w:asciiTheme="minorHAnsi" w:hAnsiTheme="minorHAnsi" w:cstheme="minorBidi"/>
          <w:color w:val="auto"/>
          <w:szCs w:val="22"/>
          <w:lang w:val="en-US"/>
        </w:rPr>
        <w:t xml:space="preserve">The tool should be undertaken with men and women in separate groups. Both calendars can then be brought together at the end to compare and contrast, with information kept disaggregated. Conducting the Seasonal Calendar with men, women and diverse groups allows us to understand the different perceptions of risk, hazards and social vulnerabilities, by group. This ensures that the different perceptions of each, are recorded and commonalities identified. </w:t>
      </w:r>
    </w:p>
    <w:p w14:paraId="37DDF3F5" w14:textId="77777777" w:rsidR="00182196" w:rsidRPr="008509E1" w:rsidRDefault="00182196" w:rsidP="00182196">
      <w:pPr>
        <w:pStyle w:val="Default"/>
        <w:jc w:val="both"/>
        <w:rPr>
          <w:rFonts w:asciiTheme="minorHAnsi" w:hAnsiTheme="minorHAnsi" w:cstheme="minorBidi"/>
          <w:color w:val="auto"/>
          <w:szCs w:val="22"/>
          <w:lang w:val="en-US"/>
        </w:rPr>
      </w:pPr>
    </w:p>
    <w:p w14:paraId="58E4C20A" w14:textId="77777777" w:rsidR="00182196" w:rsidRPr="008509E1" w:rsidRDefault="00182196" w:rsidP="00182196">
      <w:pPr>
        <w:pStyle w:val="Default"/>
        <w:jc w:val="both"/>
        <w:rPr>
          <w:rFonts w:asciiTheme="minorHAnsi" w:hAnsiTheme="minorHAnsi" w:cstheme="minorBidi"/>
          <w:b/>
          <w:color w:val="auto"/>
          <w:szCs w:val="22"/>
          <w:lang w:val="en-US"/>
        </w:rPr>
      </w:pPr>
      <w:r w:rsidRPr="008509E1">
        <w:rPr>
          <w:rFonts w:asciiTheme="minorHAnsi" w:hAnsiTheme="minorHAnsi" w:cstheme="minorBidi"/>
          <w:b/>
          <w:color w:val="auto"/>
          <w:szCs w:val="22"/>
          <w:lang w:val="en-US"/>
        </w:rPr>
        <w:t xml:space="preserve">The Seasonal Calendar should allow you to: </w:t>
      </w:r>
    </w:p>
    <w:p w14:paraId="5AF4D0C6" w14:textId="77777777" w:rsidR="00182196" w:rsidRPr="008509E1" w:rsidRDefault="00182196" w:rsidP="00182196">
      <w:pPr>
        <w:pStyle w:val="Default"/>
        <w:numPr>
          <w:ilvl w:val="0"/>
          <w:numId w:val="20"/>
        </w:numPr>
        <w:spacing w:after="58"/>
        <w:jc w:val="both"/>
        <w:rPr>
          <w:szCs w:val="22"/>
        </w:rPr>
      </w:pPr>
      <w:r w:rsidRPr="008509E1">
        <w:rPr>
          <w:szCs w:val="22"/>
        </w:rPr>
        <w:t xml:space="preserve">Understand the different workloads and livelihood options and responsibilities of men and women over the course of the year </w:t>
      </w:r>
    </w:p>
    <w:p w14:paraId="7CFA1F48" w14:textId="77777777" w:rsidR="00182196" w:rsidRPr="008509E1" w:rsidRDefault="00182196" w:rsidP="00182196">
      <w:pPr>
        <w:pStyle w:val="Default"/>
        <w:numPr>
          <w:ilvl w:val="0"/>
          <w:numId w:val="20"/>
        </w:numPr>
        <w:spacing w:after="58"/>
        <w:jc w:val="both"/>
        <w:rPr>
          <w:szCs w:val="22"/>
        </w:rPr>
      </w:pPr>
      <w:r w:rsidRPr="008509E1">
        <w:rPr>
          <w:szCs w:val="22"/>
        </w:rPr>
        <w:t xml:space="preserve">Understand the economic situation of men and women over the course of the year and the different income sources for men and women. </w:t>
      </w:r>
    </w:p>
    <w:p w14:paraId="228F07D1" w14:textId="77777777" w:rsidR="00182196" w:rsidRPr="008509E1" w:rsidRDefault="00182196" w:rsidP="00182196">
      <w:pPr>
        <w:pStyle w:val="Default"/>
        <w:numPr>
          <w:ilvl w:val="0"/>
          <w:numId w:val="20"/>
        </w:numPr>
        <w:spacing w:after="58"/>
        <w:jc w:val="both"/>
        <w:rPr>
          <w:szCs w:val="22"/>
        </w:rPr>
      </w:pPr>
      <w:r w:rsidRPr="008509E1">
        <w:rPr>
          <w:szCs w:val="22"/>
        </w:rPr>
        <w:t xml:space="preserve">Who makes decisions regarding spending of income </w:t>
      </w:r>
    </w:p>
    <w:p w14:paraId="642B9DBD" w14:textId="631DFDBF" w:rsidR="00182196" w:rsidRPr="008509E1" w:rsidRDefault="00182196" w:rsidP="00182196">
      <w:pPr>
        <w:pStyle w:val="Default"/>
        <w:numPr>
          <w:ilvl w:val="0"/>
          <w:numId w:val="20"/>
        </w:numPr>
        <w:spacing w:after="58"/>
        <w:jc w:val="both"/>
        <w:rPr>
          <w:szCs w:val="22"/>
        </w:rPr>
      </w:pPr>
      <w:r w:rsidRPr="008509E1">
        <w:rPr>
          <w:szCs w:val="22"/>
        </w:rPr>
        <w:t xml:space="preserve">Understand if there are times of year where there are increased levels of stress, higher workloads, and </w:t>
      </w:r>
      <w:r>
        <w:rPr>
          <w:szCs w:val="22"/>
        </w:rPr>
        <w:t xml:space="preserve">whether there </w:t>
      </w:r>
      <w:r w:rsidRPr="008509E1">
        <w:rPr>
          <w:szCs w:val="22"/>
        </w:rPr>
        <w:t xml:space="preserve">are any impacts of this in the household or community (this can be an important information to consider when developing a community action plan following the VCA process). </w:t>
      </w:r>
    </w:p>
    <w:p w14:paraId="784F3A11" w14:textId="77777777" w:rsidR="00182196" w:rsidRPr="008509E1" w:rsidRDefault="00182196" w:rsidP="00182196">
      <w:pPr>
        <w:pStyle w:val="Default"/>
        <w:numPr>
          <w:ilvl w:val="0"/>
          <w:numId w:val="20"/>
        </w:numPr>
        <w:spacing w:after="58"/>
        <w:jc w:val="both"/>
        <w:rPr>
          <w:szCs w:val="22"/>
        </w:rPr>
      </w:pPr>
      <w:r w:rsidRPr="008509E1">
        <w:rPr>
          <w:szCs w:val="22"/>
        </w:rPr>
        <w:t xml:space="preserve">It can be helpful to split younger and older participants into different groups and collect data first as the situation is today, and then ask whether things have changed </w:t>
      </w:r>
      <w:r w:rsidRPr="008509E1">
        <w:rPr>
          <w:szCs w:val="22"/>
        </w:rPr>
        <w:lastRenderedPageBreak/>
        <w:t xml:space="preserve">in the last 30 years. This is a good opportunity to engage older generations in the community on their views on hazards and risks and the changing environment. </w:t>
      </w:r>
    </w:p>
    <w:p w14:paraId="12739949" w14:textId="77777777" w:rsidR="00182196" w:rsidRPr="008509E1" w:rsidRDefault="00182196" w:rsidP="00182196">
      <w:pPr>
        <w:pStyle w:val="Default"/>
        <w:numPr>
          <w:ilvl w:val="0"/>
          <w:numId w:val="20"/>
        </w:numPr>
        <w:spacing w:after="58"/>
        <w:jc w:val="both"/>
        <w:rPr>
          <w:szCs w:val="22"/>
        </w:rPr>
      </w:pPr>
      <w:r w:rsidRPr="008509E1">
        <w:rPr>
          <w:szCs w:val="22"/>
        </w:rPr>
        <w:t xml:space="preserve">Understand the implications regarding the division of labour, capacities and knowledge of women and men </w:t>
      </w:r>
    </w:p>
    <w:p w14:paraId="77CC49C7" w14:textId="389CB69E" w:rsidR="00182196" w:rsidRDefault="00182196" w:rsidP="00182196">
      <w:pPr>
        <w:pStyle w:val="Default"/>
        <w:numPr>
          <w:ilvl w:val="0"/>
          <w:numId w:val="20"/>
        </w:numPr>
        <w:jc w:val="both"/>
        <w:rPr>
          <w:szCs w:val="22"/>
        </w:rPr>
      </w:pPr>
      <w:r w:rsidRPr="008509E1">
        <w:rPr>
          <w:szCs w:val="22"/>
        </w:rPr>
        <w:t xml:space="preserve">Understand whether the implications regarding vulnerabilities and seasonality of disaster or climate change are based on different groups </w:t>
      </w:r>
    </w:p>
    <w:p w14:paraId="6F16A4C9" w14:textId="77777777" w:rsidR="00182196" w:rsidRPr="008509E1" w:rsidRDefault="00182196" w:rsidP="00182196">
      <w:pPr>
        <w:pStyle w:val="Default"/>
        <w:ind w:left="720"/>
        <w:jc w:val="both"/>
        <w:rPr>
          <w:szCs w:val="22"/>
        </w:rPr>
      </w:pPr>
    </w:p>
    <w:bookmarkEnd w:id="0"/>
    <w:p w14:paraId="6E0D1FB9" w14:textId="77777777" w:rsidR="00077224" w:rsidRDefault="00077224" w:rsidP="001F3245">
      <w:pPr>
        <w:pStyle w:val="Titre2"/>
      </w:pPr>
      <w:r>
        <w:rPr>
          <w:noProof/>
          <w:lang w:val="fr-FR" w:eastAsia="fr-FR"/>
        </w:rPr>
        <w:drawing>
          <wp:anchor distT="0" distB="0" distL="114300" distR="114300" simplePos="0" relativeHeight="251662336" behindDoc="0" locked="0" layoutInCell="1" allowOverlap="1" wp14:anchorId="446BCC2D" wp14:editId="7684A4AC">
            <wp:simplePos x="0" y="0"/>
            <wp:positionH relativeFrom="column">
              <wp:posOffset>33284</wp:posOffset>
            </wp:positionH>
            <wp:positionV relativeFrom="paragraph">
              <wp:posOffset>173990</wp:posOffset>
            </wp:positionV>
            <wp:extent cx="370205" cy="370205"/>
            <wp:effectExtent l="0" t="0" r="0" b="0"/>
            <wp:wrapNone/>
            <wp:docPr id="14" name="Picture 14" descr="cid:image001.png@01D404BD.B91DE060"/>
            <wp:cNvGraphicFramePr/>
            <a:graphic xmlns:a="http://schemas.openxmlformats.org/drawingml/2006/main">
              <a:graphicData uri="http://schemas.openxmlformats.org/drawingml/2006/picture">
                <pic:pic xmlns:pic="http://schemas.openxmlformats.org/drawingml/2006/picture">
                  <pic:nvPicPr>
                    <pic:cNvPr id="14" name="Picture 14" descr="cid:image001.png@01D404BD.B91DE060"/>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70205" cy="370205"/>
                    </a:xfrm>
                    <a:prstGeom prst="rect">
                      <a:avLst/>
                    </a:prstGeom>
                    <a:noFill/>
                    <a:ln>
                      <a:noFill/>
                    </a:ln>
                  </pic:spPr>
                </pic:pic>
              </a:graphicData>
            </a:graphic>
          </wp:anchor>
        </w:drawing>
      </w:r>
      <w:r>
        <w:rPr>
          <w:noProof/>
          <w:lang w:val="fr-FR" w:eastAsia="fr-FR"/>
        </w:rPr>
        <mc:AlternateContent>
          <mc:Choice Requires="wps">
            <w:drawing>
              <wp:anchor distT="45720" distB="45720" distL="114300" distR="114300" simplePos="0" relativeHeight="251661312" behindDoc="1" locked="0" layoutInCell="1" allowOverlap="1" wp14:anchorId="59AE61E1" wp14:editId="11EDD746">
                <wp:simplePos x="0" y="0"/>
                <wp:positionH relativeFrom="column">
                  <wp:posOffset>-17409</wp:posOffset>
                </wp:positionH>
                <wp:positionV relativeFrom="paragraph">
                  <wp:posOffset>144780</wp:posOffset>
                </wp:positionV>
                <wp:extent cx="5684520" cy="439420"/>
                <wp:effectExtent l="0" t="0" r="11430"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39420"/>
                        </a:xfrm>
                        <a:prstGeom prst="rect">
                          <a:avLst/>
                        </a:prstGeom>
                        <a:solidFill>
                          <a:srgbClr val="FFFFFF"/>
                        </a:solidFill>
                        <a:ln w="19050">
                          <a:solidFill>
                            <a:srgbClr val="00A0DC"/>
                          </a:solidFill>
                          <a:miter lim="800000"/>
                          <a:headEnd/>
                          <a:tailEnd/>
                        </a:ln>
                      </wps:spPr>
                      <wps:txbx>
                        <w:txbxContent>
                          <w:p w14:paraId="2C7DE564" w14:textId="77777777" w:rsidR="006B2C92" w:rsidRDefault="006B2C92" w:rsidP="001F3245">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6B953634">
              <v:shape id="_x0000_s1027" style="position:absolute;left:0;text-align:left;margin-left:-1.35pt;margin-top:11.4pt;width:447.6pt;height:34.6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" w14:anchorId="59AE61E1">
                <v:textbox>
                  <w:txbxContent>
                    <w:p w:rsidR="006B2C92" w:rsidP="001F3245" w:rsidRDefault="006B2C92" w14:paraId="0A37501D" w14:textId="77777777">
                      <w:pPr>
                        <w:pStyle w:val="Heading2"/>
                      </w:pPr>
                    </w:p>
                  </w:txbxContent>
                </v:textbox>
              </v:shape>
            </w:pict>
          </mc:Fallback>
        </mc:AlternateContent>
      </w:r>
    </w:p>
    <w:p w14:paraId="0886FA51" w14:textId="77777777" w:rsidR="00077224" w:rsidRDefault="00077224" w:rsidP="001F3245">
      <w:pPr>
        <w:pStyle w:val="Titre2"/>
      </w:pPr>
      <w:r>
        <w:tab/>
        <w:t>Climate change adaptation</w:t>
      </w:r>
      <w:r>
        <w:rPr>
          <w:rStyle w:val="Appelnotedebasdep"/>
        </w:rPr>
        <w:footnoteReference w:id="2"/>
      </w:r>
    </w:p>
    <w:p w14:paraId="3D3D9D83" w14:textId="77777777" w:rsidR="00077224" w:rsidRDefault="00077224" w:rsidP="001F3245"/>
    <w:p w14:paraId="7FD08B3E" w14:textId="2EF3D5E2" w:rsidR="00C040A5" w:rsidRPr="00C040A5" w:rsidRDefault="00C040A5" w:rsidP="001F3245">
      <w:pPr>
        <w:rPr>
          <w:lang w:val="en-US"/>
        </w:rPr>
      </w:pPr>
      <w:r w:rsidRPr="00C040A5">
        <w:rPr>
          <w:lang w:val="en-US"/>
        </w:rPr>
        <w:t>The seasonal calendar opens up an opportunity for VCA facilitators to discu</w:t>
      </w:r>
      <w:r>
        <w:rPr>
          <w:lang w:val="en-US"/>
        </w:rPr>
        <w:t xml:space="preserve">ss </w:t>
      </w:r>
      <w:r w:rsidRPr="00C040A5">
        <w:rPr>
          <w:lang w:val="en-US"/>
        </w:rPr>
        <w:t xml:space="preserve">whether seasons are changing </w:t>
      </w:r>
      <w:r>
        <w:rPr>
          <w:lang w:val="en-US"/>
        </w:rPr>
        <w:t xml:space="preserve">which may have implications for </w:t>
      </w:r>
      <w:r w:rsidRPr="00C040A5">
        <w:rPr>
          <w:lang w:val="en-US"/>
        </w:rPr>
        <w:t xml:space="preserve">health problems, disasters and </w:t>
      </w:r>
      <w:r w:rsidRPr="002E22F7">
        <w:rPr>
          <w:lang w:val="en-US"/>
        </w:rPr>
        <w:t>livelihoods (see</w:t>
      </w:r>
      <w:r w:rsidRPr="00362819">
        <w:rPr>
          <w:lang w:val="en-US"/>
        </w:rPr>
        <w:t xml:space="preserve"> example questions in </w:t>
      </w:r>
      <w:hyperlink r:id="rId13" w:history="1">
        <w:r w:rsidRPr="00182196">
          <w:rPr>
            <w:rStyle w:val="Lienhypertexte"/>
            <w:lang w:val="en-US"/>
          </w:rPr>
          <w:t>Annex 1 &amp; Annex 2</w:t>
        </w:r>
        <w:r w:rsidR="00362819" w:rsidRPr="00182196">
          <w:rPr>
            <w:rStyle w:val="Lienhypertexte"/>
            <w:lang w:val="en-US"/>
          </w:rPr>
          <w:t xml:space="preserve"> RCCC</w:t>
        </w:r>
      </w:hyperlink>
      <w:r w:rsidRPr="00362819">
        <w:rPr>
          <w:lang w:val="en-US"/>
        </w:rPr>
        <w:t>).</w:t>
      </w:r>
      <w:r w:rsidRPr="00C040A5">
        <w:rPr>
          <w:lang w:val="en-US"/>
        </w:rPr>
        <w:t xml:space="preserve"> It is recommended t</w:t>
      </w:r>
      <w:r>
        <w:rPr>
          <w:lang w:val="en-US"/>
        </w:rPr>
        <w:t xml:space="preserve">hat first you create a seasonal </w:t>
      </w:r>
      <w:r w:rsidRPr="00C040A5">
        <w:rPr>
          <w:lang w:val="en-US"/>
        </w:rPr>
        <w:t>calendar based on ‘now’ and after the commu</w:t>
      </w:r>
      <w:r>
        <w:rPr>
          <w:lang w:val="en-US"/>
        </w:rPr>
        <w:t xml:space="preserve">nity has completed that </w:t>
      </w:r>
      <w:r w:rsidRPr="00C040A5">
        <w:rPr>
          <w:lang w:val="en-US"/>
        </w:rPr>
        <w:t>task, ask if these seasons have changed c</w:t>
      </w:r>
      <w:r>
        <w:rPr>
          <w:lang w:val="en-US"/>
        </w:rPr>
        <w:t xml:space="preserve">ompared to the past 30 years or </w:t>
      </w:r>
      <w:r w:rsidRPr="00C040A5">
        <w:rPr>
          <w:lang w:val="en-US"/>
        </w:rPr>
        <w:t>so. However, if people are already mentio</w:t>
      </w:r>
      <w:r>
        <w:rPr>
          <w:lang w:val="en-US"/>
        </w:rPr>
        <w:t xml:space="preserve">ning unpredictable weather, you </w:t>
      </w:r>
      <w:r w:rsidRPr="00C040A5">
        <w:rPr>
          <w:lang w:val="en-US"/>
        </w:rPr>
        <w:t>might revert the order and discuss what it wa</w:t>
      </w:r>
      <w:r>
        <w:rPr>
          <w:lang w:val="en-US"/>
        </w:rPr>
        <w:t xml:space="preserve">s like in the past and then try </w:t>
      </w:r>
      <w:r w:rsidRPr="00C040A5">
        <w:rPr>
          <w:lang w:val="en-US"/>
        </w:rPr>
        <w:t>to discuss potential challenges induced by any</w:t>
      </w:r>
      <w:r>
        <w:rPr>
          <w:lang w:val="en-US"/>
        </w:rPr>
        <w:t xml:space="preserve"> recent 'unpredictability'. For </w:t>
      </w:r>
      <w:r w:rsidRPr="00C040A5">
        <w:rPr>
          <w:lang w:val="en-US"/>
        </w:rPr>
        <w:t xml:space="preserve">discussing </w:t>
      </w:r>
      <w:r w:rsidR="008509E1">
        <w:rPr>
          <w:lang w:val="en-US"/>
        </w:rPr>
        <w:t xml:space="preserve">long-term variation (see also </w:t>
      </w:r>
      <w:hyperlink r:id="rId14" w:history="1">
        <w:r w:rsidRPr="00923DEC">
          <w:rPr>
            <w:rStyle w:val="Lienhypertexte"/>
            <w:lang w:val="en-US"/>
          </w:rPr>
          <w:t>Historic</w:t>
        </w:r>
        <w:r w:rsidR="00923DEC" w:rsidRPr="00923DEC">
          <w:rPr>
            <w:rStyle w:val="Lienhypertexte"/>
            <w:lang w:val="en-US"/>
          </w:rPr>
          <w:t>al P</w:t>
        </w:r>
        <w:r w:rsidR="008509E1" w:rsidRPr="00923DEC">
          <w:rPr>
            <w:rStyle w:val="Lienhypertexte"/>
            <w:lang w:val="en-US"/>
          </w:rPr>
          <w:t>rofile</w:t>
        </w:r>
      </w:hyperlink>
      <w:r>
        <w:rPr>
          <w:lang w:val="en-US"/>
        </w:rPr>
        <w:t xml:space="preserve">) it is important to </w:t>
      </w:r>
      <w:r w:rsidRPr="00C040A5">
        <w:rPr>
          <w:lang w:val="en-US"/>
        </w:rPr>
        <w:t xml:space="preserve">include elders in the group. Remember also, it is not one </w:t>
      </w:r>
      <w:r>
        <w:rPr>
          <w:lang w:val="en-US"/>
        </w:rPr>
        <w:t xml:space="preserve">past event, but </w:t>
      </w:r>
      <w:r w:rsidRPr="00C040A5">
        <w:rPr>
          <w:lang w:val="en-US"/>
        </w:rPr>
        <w:t>patterns in the past that you are looking for in the seasonal calendar.</w:t>
      </w:r>
    </w:p>
    <w:p w14:paraId="496B615E" w14:textId="62A01E06" w:rsidR="005F31CC" w:rsidRPr="009A7664" w:rsidRDefault="00C040A5" w:rsidP="001F3245">
      <w:pPr>
        <w:rPr>
          <w:lang w:val="en-US"/>
        </w:rPr>
      </w:pPr>
      <w:r w:rsidRPr="00C040A5">
        <w:rPr>
          <w:lang w:val="en-US"/>
        </w:rPr>
        <w:t>The tool can be used to raise awareness that</w:t>
      </w:r>
      <w:r>
        <w:rPr>
          <w:lang w:val="en-US"/>
        </w:rPr>
        <w:t xml:space="preserve"> in light of changes to weather </w:t>
      </w:r>
      <w:r w:rsidRPr="00C040A5">
        <w:rPr>
          <w:lang w:val="en-US"/>
        </w:rPr>
        <w:t>patterns, old seasonal calendars and trad</w:t>
      </w:r>
      <w:r>
        <w:rPr>
          <w:lang w:val="en-US"/>
        </w:rPr>
        <w:t xml:space="preserve">itional planning approaches may </w:t>
      </w:r>
      <w:r w:rsidRPr="00C040A5">
        <w:rPr>
          <w:lang w:val="en-US"/>
        </w:rPr>
        <w:t>need to be reassessed. A diagram could be used to indicate how thi</w:t>
      </w:r>
      <w:r>
        <w:rPr>
          <w:lang w:val="en-US"/>
        </w:rPr>
        <w:t xml:space="preserve">ngs </w:t>
      </w:r>
      <w:r w:rsidRPr="00C040A5">
        <w:rPr>
          <w:lang w:val="en-US"/>
        </w:rPr>
        <w:t>like flowering, planting and harvest t</w:t>
      </w:r>
      <w:r>
        <w:rPr>
          <w:lang w:val="en-US"/>
        </w:rPr>
        <w:t xml:space="preserve">imes of crops are changing, new </w:t>
      </w:r>
      <w:r w:rsidRPr="00C040A5">
        <w:rPr>
          <w:lang w:val="en-US"/>
        </w:rPr>
        <w:t>weather and health related hazards migh</w:t>
      </w:r>
      <w:r>
        <w:rPr>
          <w:lang w:val="en-US"/>
        </w:rPr>
        <w:t xml:space="preserve">t be emerging or old ones might </w:t>
      </w:r>
      <w:r w:rsidRPr="00C040A5">
        <w:rPr>
          <w:lang w:val="en-US"/>
        </w:rPr>
        <w:t>be appearing at times of the year not expected.</w:t>
      </w:r>
    </w:p>
    <w:p w14:paraId="0F81D045" w14:textId="0FF2BB85" w:rsidR="00923DEC" w:rsidRDefault="00923DEC" w:rsidP="00923DEC">
      <w:pPr>
        <w:rPr>
          <w:rFonts w:eastAsia="Calibri"/>
          <w:lang w:val="en-CA"/>
        </w:rPr>
      </w:pPr>
      <w:r>
        <w:rPr>
          <w:rFonts w:eastAsia="Calibri"/>
          <w:lang w:val="en-CA"/>
        </w:rPr>
        <w:t>For more resources on how to incorporate climate change considerations into this tool see:</w:t>
      </w:r>
    </w:p>
    <w:p w14:paraId="44B0ECBC" w14:textId="493EC052" w:rsidR="009A7664" w:rsidRPr="00923DEC" w:rsidRDefault="00AB1255" w:rsidP="00923DEC">
      <w:pPr>
        <w:pStyle w:val="Paragraphedeliste"/>
        <w:numPr>
          <w:ilvl w:val="0"/>
          <w:numId w:val="23"/>
        </w:numPr>
      </w:pPr>
      <w:hyperlink r:id="rId15" w:history="1">
        <w:r w:rsidR="009A7664" w:rsidRPr="00923DEC">
          <w:rPr>
            <w:rStyle w:val="Lienhypertexte"/>
          </w:rPr>
          <w:t xml:space="preserve">Integrating Climate Change </w:t>
        </w:r>
        <w:r w:rsidR="00923DEC" w:rsidRPr="00923DEC">
          <w:rPr>
            <w:rStyle w:val="Lienhypertexte"/>
          </w:rPr>
          <w:t>and Urban Risk into VCA pages 94-97</w:t>
        </w:r>
      </w:hyperlink>
    </w:p>
    <w:p w14:paraId="6F1690D3" w14:textId="3DEBBA9D" w:rsidR="00923DEC" w:rsidRPr="00923DEC" w:rsidRDefault="00923DEC" w:rsidP="001F3245">
      <w:pPr>
        <w:pStyle w:val="Paragraphedeliste"/>
        <w:numPr>
          <w:ilvl w:val="0"/>
          <w:numId w:val="23"/>
        </w:numPr>
        <w:rPr>
          <w:rFonts w:eastAsia="Calibri"/>
          <w:lang w:val="en-CA"/>
        </w:rPr>
      </w:pPr>
      <w:r w:rsidRPr="00923DEC">
        <w:rPr>
          <w:rFonts w:eastAsia="Calibri"/>
          <w:lang w:val="en-CA"/>
        </w:rPr>
        <w:t xml:space="preserve">The </w:t>
      </w:r>
      <w:hyperlink r:id="rId16" w:history="1">
        <w:r w:rsidRPr="00923DEC">
          <w:rPr>
            <w:rStyle w:val="Lienhypertexte"/>
            <w:rFonts w:eastAsia="Calibri"/>
            <w:lang w:val="en-CA"/>
          </w:rPr>
          <w:t>3CA toolkit developed by CADRIM</w:t>
        </w:r>
      </w:hyperlink>
      <w:r w:rsidRPr="00923DEC">
        <w:rPr>
          <w:rStyle w:val="Lienhypertexte"/>
          <w:rFonts w:eastAsia="Calibri"/>
          <w:lang w:val="en-CA"/>
        </w:rPr>
        <w:t xml:space="preserve"> page 82-84</w:t>
      </w:r>
      <w:r w:rsidRPr="00923DEC">
        <w:rPr>
          <w:rFonts w:eastAsia="Calibri"/>
          <w:lang w:val="en-CA"/>
        </w:rPr>
        <w:t xml:space="preserve"> </w:t>
      </w:r>
    </w:p>
    <w:p w14:paraId="1871AF61" w14:textId="77777777" w:rsidR="00BA0B1F" w:rsidRPr="005337E7" w:rsidRDefault="008509E1" w:rsidP="001F3245">
      <w:r>
        <w:rPr>
          <w:noProof/>
          <w:lang w:val="fr-FR" w:eastAsia="fr-FR"/>
        </w:rPr>
        <w:drawing>
          <wp:anchor distT="0" distB="0" distL="114300" distR="114300" simplePos="0" relativeHeight="251668480" behindDoc="0" locked="0" layoutInCell="1" allowOverlap="1" wp14:anchorId="292221B8" wp14:editId="1D745993">
            <wp:simplePos x="0" y="0"/>
            <wp:positionH relativeFrom="column">
              <wp:posOffset>41910</wp:posOffset>
            </wp:positionH>
            <wp:positionV relativeFrom="paragraph">
              <wp:posOffset>211455</wp:posOffset>
            </wp:positionV>
            <wp:extent cx="419100" cy="419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BEBA8EAE-BF5A-486C-A8C5-ECC9F3942E4B}">
                          <a14:imgProps xmlns:a14="http://schemas.microsoft.com/office/drawing/2010/main">
                            <a14:imgLayer r:embed="rId18">
                              <a14:imgEffect>
                                <a14:backgroundRemoval t="30673" b="62623" l="56723" r="76687">
                                  <a14:foregroundMark x1="68028" y1="59143" x2="68028" y2="59143"/>
                                  <a14:foregroundMark x1="71758" y1="41714" x2="71758" y2="41714"/>
                                  <a14:foregroundMark x1="64476" y1="30857" x2="64476" y2="30857"/>
                                  <a14:foregroundMark x1="69805" y1="43429" x2="69805" y2="43429"/>
                                  <a14:foregroundMark x1="71758" y1="45429" x2="71758" y2="45429"/>
                                  <a14:foregroundMark x1="71226" y1="48571" x2="71226" y2="48571"/>
                                  <a14:foregroundMark x1="70515" y1="50857" x2="70515" y2="50857"/>
                                  <a14:foregroundMark x1="68028" y1="49429" x2="68028" y2="49429"/>
                                  <a14:foregroundMark x1="68917" y1="47429" x2="68917" y2="47429"/>
                                  <a14:foregroundMark x1="68561" y1="52571" x2="68561" y2="52571"/>
                                </a14:backgroundRemoval>
                              </a14:imgEffect>
                            </a14:imgLayer>
                          </a14:imgProps>
                        </a:ext>
                        <a:ext uri="{28A0092B-C50C-407E-A947-70E740481C1C}">
                          <a14:useLocalDpi xmlns:a14="http://schemas.microsoft.com/office/drawing/2010/main" val="0"/>
                        </a:ext>
                      </a:extLst>
                    </a:blip>
                    <a:srcRect l="54227" t="26679" r="20817" b="33384"/>
                    <a:stretch/>
                  </pic:blipFill>
                  <pic:spPr bwMode="auto">
                    <a:xfrm>
                      <a:off x="0" y="0"/>
                      <a:ext cx="41910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40DC979" w14:textId="23448DD9" w:rsidR="00182196" w:rsidRDefault="008509E1" w:rsidP="00182196">
      <w:pPr>
        <w:pStyle w:val="Titre2"/>
      </w:pPr>
      <w:r>
        <w:tab/>
      </w:r>
      <w:r w:rsidR="00077224">
        <w:rPr>
          <w:noProof/>
          <w:lang w:val="fr-FR" w:eastAsia="fr-FR"/>
        </w:rPr>
        <mc:AlternateContent>
          <mc:Choice Requires="wps">
            <w:drawing>
              <wp:anchor distT="45720" distB="45720" distL="114300" distR="114300" simplePos="0" relativeHeight="251666432" behindDoc="1" locked="0" layoutInCell="1" allowOverlap="1" wp14:anchorId="139D2C0E" wp14:editId="0FAFCBC9">
                <wp:simplePos x="0" y="0"/>
                <wp:positionH relativeFrom="column">
                  <wp:posOffset>0</wp:posOffset>
                </wp:positionH>
                <wp:positionV relativeFrom="paragraph">
                  <wp:posOffset>-103517</wp:posOffset>
                </wp:positionV>
                <wp:extent cx="5715000" cy="439420"/>
                <wp:effectExtent l="0" t="0" r="19050"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39420"/>
                        </a:xfrm>
                        <a:prstGeom prst="rect">
                          <a:avLst/>
                        </a:prstGeom>
                        <a:solidFill>
                          <a:srgbClr val="FFFFFF"/>
                        </a:solidFill>
                        <a:ln w="19050">
                          <a:solidFill>
                            <a:srgbClr val="00A0DC"/>
                          </a:solidFill>
                          <a:miter lim="800000"/>
                          <a:headEnd/>
                          <a:tailEnd/>
                        </a:ln>
                      </wps:spPr>
                      <wps:txbx>
                        <w:txbxContent>
                          <w:p w14:paraId="4C87C0D7" w14:textId="77777777" w:rsidR="00077224" w:rsidRDefault="00077224" w:rsidP="001F3245">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388391CA">
              <v:shape id="_x0000_s1028" style="position:absolute;left:0;text-align:left;margin-left:0;margin-top:-8.15pt;width:450pt;height:34.6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" w14:anchorId="139D2C0E">
                <v:textbox>
                  <w:txbxContent>
                    <w:p w:rsidR="00077224" w:rsidP="001F3245" w:rsidRDefault="00077224" w14:paraId="5DAB6C7B" w14:textId="77777777">
                      <w:pPr>
                        <w:pStyle w:val="Heading2"/>
                      </w:pPr>
                    </w:p>
                  </w:txbxContent>
                </v:textbox>
              </v:shape>
            </w:pict>
          </mc:Fallback>
        </mc:AlternateContent>
      </w:r>
      <w:r w:rsidR="00077224">
        <w:t>Livelihoods</w:t>
      </w:r>
      <w:r w:rsidR="00182196">
        <w:t>: Economic activities, assets and financial services</w:t>
      </w:r>
    </w:p>
    <w:p w14:paraId="6FF6EBBD" w14:textId="77777777" w:rsidR="00182196" w:rsidRDefault="00182196" w:rsidP="00182196">
      <w:pPr>
        <w:pStyle w:val="Default"/>
        <w:rPr>
          <w:sz w:val="22"/>
          <w:szCs w:val="22"/>
        </w:rPr>
      </w:pPr>
    </w:p>
    <w:p w14:paraId="2FC38D25" w14:textId="1802768E" w:rsidR="007521F4" w:rsidRDefault="007521F4" w:rsidP="007521F4">
      <w:pPr>
        <w:pStyle w:val="Default"/>
        <w:rPr>
          <w:sz w:val="22"/>
          <w:szCs w:val="22"/>
        </w:rPr>
      </w:pPr>
    </w:p>
    <w:p w14:paraId="3E103020" w14:textId="77777777" w:rsidR="00182196" w:rsidRPr="00B065D9" w:rsidRDefault="007521F4" w:rsidP="00182196">
      <w:r w:rsidRPr="00B065D9">
        <w:t xml:space="preserve">The seasonal calendar should identify the annual cycle of the households ‘productive and economic activities, their income and expenses fluctuation and the seasonal events that might affect, directly or indirectly, the Household Economic Security. </w:t>
      </w:r>
      <w:r w:rsidR="00182196">
        <w:t xml:space="preserve">Keep in mind how each of the </w:t>
      </w:r>
      <w:r w:rsidR="00182196" w:rsidRPr="00B065D9">
        <w:t>five capitals</w:t>
      </w:r>
      <w:r w:rsidR="00182196">
        <w:t xml:space="preserve"> of the Livelihoods framework</w:t>
      </w:r>
      <w:r w:rsidR="00182196" w:rsidRPr="00B065D9">
        <w:t xml:space="preserve"> (Livelihoods Guidelines IFRC pages 17 – 18: physical, social, human, natural and financial) </w:t>
      </w:r>
      <w:r w:rsidR="00182196">
        <w:t>are impacted by the seasons (</w:t>
      </w:r>
      <w:r w:rsidR="00182196" w:rsidRPr="00B065D9">
        <w:t>dr</w:t>
      </w:r>
      <w:r w:rsidR="00182196">
        <w:t>o</w:t>
      </w:r>
      <w:r w:rsidR="00182196" w:rsidRPr="00B065D9">
        <w:t>ught periods, harvesting periods, increase of sales, seasonal diseases, holidays, etc</w:t>
      </w:r>
      <w:r w:rsidR="00182196">
        <w:t>)</w:t>
      </w:r>
      <w:r w:rsidR="00182196" w:rsidRPr="00B065D9">
        <w:t xml:space="preserve">. This tool allows the </w:t>
      </w:r>
      <w:r w:rsidR="00182196" w:rsidRPr="00B065D9">
        <w:lastRenderedPageBreak/>
        <w:t xml:space="preserve">analysis and identification of those periods with a higher economic tension and/or food insecurity for the household as well as those periods where economic conditions are the best, households are better off and receive the highest income. </w:t>
      </w:r>
    </w:p>
    <w:p w14:paraId="0E130C2D" w14:textId="77777777" w:rsidR="00182196" w:rsidRPr="00B065D9" w:rsidRDefault="00182196" w:rsidP="00182196">
      <w:r w:rsidRPr="00F10D2F">
        <w:rPr>
          <w:b/>
        </w:rPr>
        <w:t>Recommended Steps:</w:t>
      </w:r>
      <w:r w:rsidRPr="00B065D9">
        <w:t xml:space="preserve"> </w:t>
      </w:r>
      <w:r>
        <w:t xml:space="preserve">Note that the situation may be different for each type of livelihoods. </w:t>
      </w:r>
      <w:r w:rsidRPr="00B065D9">
        <w:t xml:space="preserve">To better support livelihoods interventions, </w:t>
      </w:r>
      <w:r>
        <w:t>you may want to have each livelihoods group draw their own calendar reflecting the seasonality of famers, herders, micro and small entrepreneurs, retailers… We therefore suggest considering the following aspects</w:t>
      </w:r>
      <w:r w:rsidRPr="00B065D9">
        <w:t xml:space="preserve">: </w:t>
      </w:r>
    </w:p>
    <w:p w14:paraId="0BC6D7F1" w14:textId="60C3F328" w:rsidR="00182196" w:rsidRPr="00B065D9" w:rsidRDefault="00182196" w:rsidP="00182196">
      <w:pPr>
        <w:pStyle w:val="Paragraphedeliste"/>
        <w:numPr>
          <w:ilvl w:val="0"/>
          <w:numId w:val="21"/>
        </w:numPr>
        <w:rPr>
          <w:rFonts w:eastAsia="Cambria"/>
        </w:rPr>
      </w:pPr>
      <w:r w:rsidRPr="00B065D9">
        <w:rPr>
          <w:rFonts w:eastAsia="Cambria"/>
        </w:rPr>
        <w:t xml:space="preserve">Firstly, it is important to determine those periods with a higher level of work for the different groups. </w:t>
      </w:r>
      <w:r>
        <w:rPr>
          <w:rFonts w:eastAsia="Cambria"/>
        </w:rPr>
        <w:t>You may also need to look at</w:t>
      </w:r>
      <w:r w:rsidRPr="00B065D9">
        <w:rPr>
          <w:rFonts w:eastAsia="Cambria"/>
        </w:rPr>
        <w:t xml:space="preserve"> access to credit </w:t>
      </w:r>
      <w:r>
        <w:rPr>
          <w:rFonts w:eastAsia="Cambria"/>
        </w:rPr>
        <w:t xml:space="preserve">/ </w:t>
      </w:r>
      <w:r w:rsidRPr="00753F72">
        <w:rPr>
          <w:rFonts w:eastAsia="Cambria"/>
        </w:rPr>
        <w:t>indebtedness</w:t>
      </w:r>
      <w:r>
        <w:rPr>
          <w:rFonts w:eastAsia="Cambria"/>
        </w:rPr>
        <w:t>, migration patterns.</w:t>
      </w:r>
    </w:p>
    <w:p w14:paraId="6656F7DD" w14:textId="77777777" w:rsidR="00182196" w:rsidRPr="00B065D9" w:rsidRDefault="00182196" w:rsidP="00182196">
      <w:pPr>
        <w:pStyle w:val="Paragraphedeliste"/>
        <w:numPr>
          <w:ilvl w:val="0"/>
          <w:numId w:val="21"/>
        </w:numPr>
        <w:rPr>
          <w:rFonts w:eastAsia="Cambria"/>
        </w:rPr>
      </w:pPr>
      <w:r w:rsidRPr="00B065D9">
        <w:rPr>
          <w:rFonts w:eastAsia="Cambria"/>
        </w:rPr>
        <w:t>Fluctuation of income in different periods o</w:t>
      </w:r>
      <w:r>
        <w:rPr>
          <w:rFonts w:eastAsia="Cambria"/>
        </w:rPr>
        <w:t>f</w:t>
      </w:r>
      <w:r w:rsidRPr="00B065D9">
        <w:rPr>
          <w:rFonts w:eastAsia="Cambria"/>
        </w:rPr>
        <w:t xml:space="preserve"> the year (crops in a year and other income sources). Which months of the year income are enough to cover basic needs (food, education, health, etc.)</w:t>
      </w:r>
      <w:r>
        <w:rPr>
          <w:rFonts w:eastAsia="Cambria"/>
        </w:rPr>
        <w:t xml:space="preserve">? </w:t>
      </w:r>
      <w:r w:rsidRPr="00B065D9">
        <w:rPr>
          <w:rFonts w:eastAsia="Cambria"/>
        </w:rPr>
        <w:t xml:space="preserve"> </w:t>
      </w:r>
      <w:r>
        <w:rPr>
          <w:rFonts w:eastAsia="Cambria"/>
        </w:rPr>
        <w:t>When is the l</w:t>
      </w:r>
      <w:r w:rsidRPr="00B065D9">
        <w:rPr>
          <w:rFonts w:eastAsia="Cambria"/>
        </w:rPr>
        <w:t>ean period</w:t>
      </w:r>
      <w:r>
        <w:rPr>
          <w:rFonts w:eastAsia="Cambria"/>
        </w:rPr>
        <w:t>?</w:t>
      </w:r>
      <w:r w:rsidRPr="00753F72">
        <w:rPr>
          <w:rFonts w:eastAsia="Cambria"/>
        </w:rPr>
        <w:t xml:space="preserve"> </w:t>
      </w:r>
      <w:r w:rsidRPr="00B065D9">
        <w:rPr>
          <w:rFonts w:eastAsia="Cambria"/>
        </w:rPr>
        <w:t>how long does it last?</w:t>
      </w:r>
    </w:p>
    <w:p w14:paraId="316FC5C8" w14:textId="77777777" w:rsidR="00182196" w:rsidRPr="00B065D9" w:rsidRDefault="00182196" w:rsidP="00182196">
      <w:pPr>
        <w:pStyle w:val="Paragraphedeliste"/>
        <w:numPr>
          <w:ilvl w:val="0"/>
          <w:numId w:val="21"/>
        </w:numPr>
        <w:rPr>
          <w:rFonts w:eastAsia="Cambria"/>
        </w:rPr>
      </w:pPr>
      <w:r w:rsidRPr="00B065D9">
        <w:rPr>
          <w:rFonts w:eastAsia="Cambria"/>
        </w:rPr>
        <w:t xml:space="preserve">Then identify those periods with a higher level of expenses (social and religious activities, school enrolment, investment in livelihoods (seeds, land preparation, vaccination, </w:t>
      </w:r>
      <w:r>
        <w:rPr>
          <w:rFonts w:eastAsia="Cambria"/>
        </w:rPr>
        <w:t xml:space="preserve">hiring of agricultural labour </w:t>
      </w:r>
      <w:r w:rsidRPr="00B065D9">
        <w:rPr>
          <w:rFonts w:eastAsia="Cambria"/>
        </w:rPr>
        <w:t xml:space="preserve">etc.…) </w:t>
      </w:r>
    </w:p>
    <w:p w14:paraId="28036419" w14:textId="77777777" w:rsidR="00182196" w:rsidRPr="00B065D9" w:rsidRDefault="00182196" w:rsidP="00182196">
      <w:pPr>
        <w:pStyle w:val="Paragraphedeliste"/>
        <w:numPr>
          <w:ilvl w:val="0"/>
          <w:numId w:val="21"/>
        </w:numPr>
        <w:rPr>
          <w:rFonts w:eastAsia="Cambria"/>
        </w:rPr>
      </w:pPr>
      <w:r>
        <w:rPr>
          <w:rFonts w:eastAsia="Cambria"/>
        </w:rPr>
        <w:t>Then, assess f</w:t>
      </w:r>
      <w:r w:rsidRPr="00B065D9">
        <w:rPr>
          <w:rFonts w:eastAsia="Cambria"/>
        </w:rPr>
        <w:t xml:space="preserve">luctuation on prices (inputs, staple food). </w:t>
      </w:r>
    </w:p>
    <w:p w14:paraId="2523CFC7" w14:textId="77777777" w:rsidR="00182196" w:rsidRDefault="00182196" w:rsidP="00182196">
      <w:pPr>
        <w:pStyle w:val="Paragraphedeliste"/>
        <w:numPr>
          <w:ilvl w:val="0"/>
          <w:numId w:val="21"/>
        </w:numPr>
        <w:rPr>
          <w:rFonts w:eastAsia="Cambria"/>
        </w:rPr>
      </w:pPr>
      <w:r>
        <w:rPr>
          <w:rFonts w:eastAsia="Cambria"/>
        </w:rPr>
        <w:t xml:space="preserve">Next, </w:t>
      </w:r>
      <w:r w:rsidRPr="00B065D9">
        <w:rPr>
          <w:rFonts w:eastAsia="Cambria"/>
        </w:rPr>
        <w:t>look at those periods with a higher occurrence of communicable diseases (cholera, influenza, diarrhoea, ARIs…).</w:t>
      </w:r>
    </w:p>
    <w:p w14:paraId="69E6BDB6" w14:textId="77777777" w:rsidR="00182196" w:rsidRPr="00B065D9" w:rsidRDefault="00182196" w:rsidP="00182196">
      <w:pPr>
        <w:pStyle w:val="Paragraphedeliste"/>
        <w:numPr>
          <w:ilvl w:val="0"/>
          <w:numId w:val="21"/>
        </w:numPr>
        <w:rPr>
          <w:rFonts w:eastAsia="Cambria"/>
        </w:rPr>
      </w:pPr>
      <w:r>
        <w:rPr>
          <w:rFonts w:eastAsia="Cambria"/>
        </w:rPr>
        <w:t xml:space="preserve">Identify the main negative coping strategies when food, income, and activities are low, </w:t>
      </w:r>
    </w:p>
    <w:p w14:paraId="5408E6B4" w14:textId="77777777" w:rsidR="00182196" w:rsidRPr="00B065D9" w:rsidRDefault="00182196" w:rsidP="00182196">
      <w:pPr>
        <w:pStyle w:val="Paragraphedeliste"/>
        <w:numPr>
          <w:ilvl w:val="0"/>
          <w:numId w:val="21"/>
        </w:numPr>
        <w:rPr>
          <w:rFonts w:eastAsia="Cambria"/>
        </w:rPr>
      </w:pPr>
      <w:r w:rsidRPr="00B065D9">
        <w:rPr>
          <w:rFonts w:eastAsia="Cambria"/>
        </w:rPr>
        <w:t>Finally look at disasters and events that directly affect the 5 capitals</w:t>
      </w:r>
      <w:r>
        <w:rPr>
          <w:rFonts w:eastAsia="Cambria"/>
        </w:rPr>
        <w:t xml:space="preserve"> or six resilience characteristics </w:t>
      </w:r>
      <w:r w:rsidRPr="00B065D9">
        <w:rPr>
          <w:rFonts w:eastAsia="Cambria"/>
        </w:rPr>
        <w:t>(floods, hurricanes, dr</w:t>
      </w:r>
      <w:r>
        <w:rPr>
          <w:rFonts w:eastAsia="Cambria"/>
        </w:rPr>
        <w:t>o</w:t>
      </w:r>
      <w:r w:rsidRPr="00B065D9">
        <w:rPr>
          <w:rFonts w:eastAsia="Cambria"/>
        </w:rPr>
        <w:t>ughts…).</w:t>
      </w:r>
    </w:p>
    <w:p w14:paraId="74875D55" w14:textId="77777777" w:rsidR="00182196" w:rsidRPr="00B065D9" w:rsidRDefault="00182196" w:rsidP="00182196">
      <w:pPr>
        <w:pStyle w:val="Paragraphedeliste"/>
        <w:numPr>
          <w:ilvl w:val="0"/>
          <w:numId w:val="21"/>
        </w:numPr>
        <w:rPr>
          <w:rFonts w:eastAsia="Cambria"/>
        </w:rPr>
      </w:pPr>
      <w:r w:rsidRPr="00B065D9">
        <w:rPr>
          <w:rFonts w:eastAsia="Cambria"/>
        </w:rPr>
        <w:t>Ideally the last 15-30 years should be considered to see if any remarkab</w:t>
      </w:r>
      <w:r>
        <w:rPr>
          <w:rFonts w:eastAsia="Cambria"/>
        </w:rPr>
        <w:t>le changes in the calendar have</w:t>
      </w:r>
      <w:r w:rsidRPr="00B065D9">
        <w:rPr>
          <w:rFonts w:eastAsia="Cambria"/>
        </w:rPr>
        <w:t xml:space="preserve"> taken</w:t>
      </w:r>
      <w:r>
        <w:rPr>
          <w:rFonts w:eastAsia="Cambria"/>
        </w:rPr>
        <w:t xml:space="preserve"> place</w:t>
      </w:r>
      <w:r w:rsidRPr="00B065D9">
        <w:rPr>
          <w:rFonts w:eastAsia="Cambria"/>
        </w:rPr>
        <w:t>:</w:t>
      </w:r>
      <w:r>
        <w:rPr>
          <w:rFonts w:eastAsia="Cambria"/>
        </w:rPr>
        <w:t xml:space="preserve"> changes in</w:t>
      </w:r>
      <w:r w:rsidRPr="00B065D9">
        <w:rPr>
          <w:rFonts w:eastAsia="Cambria"/>
        </w:rPr>
        <w:t xml:space="preserve"> health, migration, hazard</w:t>
      </w:r>
      <w:r>
        <w:rPr>
          <w:rFonts w:eastAsia="Cambria"/>
        </w:rPr>
        <w:t xml:space="preserve"> pattern</w:t>
      </w:r>
      <w:r w:rsidRPr="00B065D9">
        <w:rPr>
          <w:rFonts w:eastAsia="Cambria"/>
        </w:rPr>
        <w:t xml:space="preserve">s.  </w:t>
      </w:r>
    </w:p>
    <w:p w14:paraId="08146CD6" w14:textId="77777777" w:rsidR="00182196" w:rsidRPr="00B065D9" w:rsidRDefault="00182196" w:rsidP="00182196">
      <w:r w:rsidRPr="00B065D9">
        <w:t xml:space="preserve">Once we have all this information </w:t>
      </w:r>
      <w:r>
        <w:t>integrat</w:t>
      </w:r>
      <w:r w:rsidRPr="00B065D9">
        <w:t xml:space="preserve">ed in the calendar, a group analysis should be done in order to include missing information, amend possible mistakes and drawing conclusions as mentioned before. </w:t>
      </w:r>
    </w:p>
    <w:p w14:paraId="129FF109" w14:textId="77777777" w:rsidR="00182196" w:rsidRPr="00F10D2F" w:rsidRDefault="00182196" w:rsidP="00182196">
      <w:pPr>
        <w:rPr>
          <w:b/>
        </w:rPr>
      </w:pPr>
      <w:r w:rsidRPr="00F10D2F">
        <w:rPr>
          <w:b/>
        </w:rPr>
        <w:t>Tips:</w:t>
      </w:r>
    </w:p>
    <w:p w14:paraId="1CEEAEF4" w14:textId="77777777" w:rsidR="00182196" w:rsidRPr="00B065D9" w:rsidRDefault="00182196" w:rsidP="00182196">
      <w:pPr>
        <w:pStyle w:val="Paragraphedeliste"/>
        <w:numPr>
          <w:ilvl w:val="0"/>
          <w:numId w:val="22"/>
        </w:numPr>
        <w:rPr>
          <w:rFonts w:eastAsia="Cambria"/>
        </w:rPr>
      </w:pPr>
      <w:r w:rsidRPr="00B065D9">
        <w:rPr>
          <w:rFonts w:eastAsia="Cambria"/>
        </w:rPr>
        <w:t xml:space="preserve">Analyse the level of indebtedness and/or the level of access to services. </w:t>
      </w:r>
    </w:p>
    <w:p w14:paraId="0BBA8176" w14:textId="77777777" w:rsidR="00182196" w:rsidRPr="002A166B" w:rsidRDefault="00182196" w:rsidP="00182196">
      <w:pPr>
        <w:pStyle w:val="Paragraphedeliste"/>
        <w:numPr>
          <w:ilvl w:val="0"/>
          <w:numId w:val="22"/>
        </w:numPr>
      </w:pPr>
      <w:r>
        <w:rPr>
          <w:rFonts w:eastAsia="Cambria"/>
        </w:rPr>
        <w:t>Some coping strategies or negative behaviour which are related to the seasonality of income and food (including increase of domestic violence, drunkenness…) may not be easily revealed in a group exercise but their occurrence matter for programme design</w:t>
      </w:r>
    </w:p>
    <w:p w14:paraId="320D059A" w14:textId="566A2000" w:rsidR="00182196" w:rsidRPr="00182196" w:rsidRDefault="00182196" w:rsidP="00182196">
      <w:pPr>
        <w:pStyle w:val="Paragraphedeliste"/>
        <w:numPr>
          <w:ilvl w:val="0"/>
          <w:numId w:val="22"/>
        </w:numPr>
      </w:pPr>
      <w:r w:rsidRPr="00B065D9">
        <w:t>Identify consequences of the different events and how they relate to each other. Reflect that on your analysis.</w:t>
      </w:r>
    </w:p>
    <w:p w14:paraId="0BD1089B" w14:textId="5854389F" w:rsidR="006B2C92" w:rsidRDefault="00077224" w:rsidP="00182196">
      <w:pPr>
        <w:rPr>
          <w:bCs/>
          <w:i/>
          <w:color w:val="000000" w:themeColor="text1"/>
        </w:rPr>
      </w:pPr>
      <w:r>
        <w:rPr>
          <w:noProof/>
          <w:lang w:val="fr-FR" w:eastAsia="fr-FR"/>
        </w:rPr>
        <w:drawing>
          <wp:anchor distT="0" distB="0" distL="114300" distR="114300" simplePos="0" relativeHeight="251671552" behindDoc="0" locked="0" layoutInCell="1" allowOverlap="1" wp14:anchorId="40394E33" wp14:editId="7179CA53">
            <wp:simplePos x="0" y="0"/>
            <wp:positionH relativeFrom="column">
              <wp:posOffset>-30480</wp:posOffset>
            </wp:positionH>
            <wp:positionV relativeFrom="paragraph">
              <wp:posOffset>174218</wp:posOffset>
            </wp:positionV>
            <wp:extent cx="487680" cy="4876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anchor>
        </w:drawing>
      </w:r>
      <w:r>
        <w:rPr>
          <w:noProof/>
          <w:lang w:val="fr-FR" w:eastAsia="fr-FR"/>
        </w:rPr>
        <mc:AlternateContent>
          <mc:Choice Requires="wps">
            <w:drawing>
              <wp:anchor distT="45720" distB="45720" distL="114300" distR="114300" simplePos="0" relativeHeight="251670528" behindDoc="1" locked="0" layoutInCell="1" allowOverlap="1" wp14:anchorId="6853BD26" wp14:editId="6F8C4354">
                <wp:simplePos x="0" y="0"/>
                <wp:positionH relativeFrom="column">
                  <wp:posOffset>0</wp:posOffset>
                </wp:positionH>
                <wp:positionV relativeFrom="paragraph">
                  <wp:posOffset>191375</wp:posOffset>
                </wp:positionV>
                <wp:extent cx="5715000" cy="4394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39420"/>
                        </a:xfrm>
                        <a:prstGeom prst="rect">
                          <a:avLst/>
                        </a:prstGeom>
                        <a:solidFill>
                          <a:srgbClr val="FFFFFF"/>
                        </a:solidFill>
                        <a:ln w="19050">
                          <a:solidFill>
                            <a:srgbClr val="00A0DC"/>
                          </a:solidFill>
                          <a:miter lim="800000"/>
                          <a:headEnd/>
                          <a:tailEnd/>
                        </a:ln>
                      </wps:spPr>
                      <wps:txbx>
                        <w:txbxContent>
                          <w:p w14:paraId="3A88C14B" w14:textId="77777777" w:rsidR="00077224" w:rsidRDefault="00077224" w:rsidP="001F3245">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4BA72008">
              <v:shape id="Text Box 4" style="position:absolute;left:0;text-align:left;margin-left:0;margin-top:15.05pt;width:450pt;height:34.6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9"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" w14:anchorId="6853BD26">
                <v:textbox>
                  <w:txbxContent>
                    <w:p w:rsidR="00077224" w:rsidP="001F3245" w:rsidRDefault="00077224" w14:paraId="02EB378F" w14:textId="77777777">
                      <w:pPr>
                        <w:pStyle w:val="Heading2"/>
                      </w:pPr>
                    </w:p>
                  </w:txbxContent>
                </v:textbox>
              </v:shape>
            </w:pict>
          </mc:Fallback>
        </mc:AlternateContent>
      </w:r>
    </w:p>
    <w:p w14:paraId="6D43E870" w14:textId="01DB7616" w:rsidR="00BA0B1F" w:rsidRDefault="00077224" w:rsidP="001F3245">
      <w:pPr>
        <w:pStyle w:val="Titre2"/>
      </w:pPr>
      <w:r>
        <w:tab/>
        <w:t>Epidemics</w:t>
      </w:r>
    </w:p>
    <w:p w14:paraId="6139117D" w14:textId="77777777" w:rsidR="00077224" w:rsidRDefault="00077224" w:rsidP="001F3245"/>
    <w:p w14:paraId="6560CB8A" w14:textId="5B4DEC3A" w:rsidR="007521F4" w:rsidRDefault="007521F4" w:rsidP="001F3245">
      <w:r w:rsidRPr="00B065D9">
        <w:t xml:space="preserve">Map and discuss the impact of weather and natural </w:t>
      </w:r>
      <w:r w:rsidR="009B7FD8">
        <w:t>hazard</w:t>
      </w:r>
      <w:r w:rsidRPr="00B065D9">
        <w:t>s on disease outbreaks/accidents such as diarrhoea, cholera, ARIs</w:t>
      </w:r>
      <w:r w:rsidR="001515FE">
        <w:rPr>
          <w:rStyle w:val="Appelnotedebasdep"/>
        </w:rPr>
        <w:footnoteReference w:id="3"/>
      </w:r>
      <w:r w:rsidR="009B7FD8">
        <w:t xml:space="preserve"> and</w:t>
      </w:r>
      <w:r w:rsidR="00182196">
        <w:t xml:space="preserve"> how</w:t>
      </w:r>
      <w:r w:rsidRPr="00B065D9">
        <w:t xml:space="preserve"> C</w:t>
      </w:r>
      <w:r w:rsidR="009B7FD8">
        <w:t xml:space="preserve">limate </w:t>
      </w:r>
      <w:r w:rsidRPr="00B065D9">
        <w:t>C</w:t>
      </w:r>
      <w:r w:rsidR="009B7FD8">
        <w:t>hange is</w:t>
      </w:r>
      <w:r w:rsidRPr="00B065D9">
        <w:t xml:space="preserve"> impacting on this</w:t>
      </w:r>
      <w:r w:rsidR="00293ADA">
        <w:t>.</w:t>
      </w:r>
    </w:p>
    <w:p w14:paraId="6ED46812" w14:textId="567B4986" w:rsidR="00293ADA" w:rsidRPr="00B065D9" w:rsidRDefault="4ED9670D" w:rsidP="4ED9670D">
      <w:r>
        <w:lastRenderedPageBreak/>
        <w:t>Epidemics can occur spontaneously at any time of year  however there are seasonal factors that increase the risk for diseases to spread more rapidly,</w:t>
      </w:r>
      <w:r w:rsidRPr="4ED9670D">
        <w:rPr>
          <w:szCs w:val="24"/>
        </w:rPr>
        <w:t xml:space="preserve"> resulting in epidemic</w:t>
      </w:r>
      <w:r w:rsidR="001F48E3">
        <w:rPr>
          <w:szCs w:val="24"/>
        </w:rPr>
        <w:t xml:space="preserve"> outbreaks</w:t>
      </w:r>
      <w:r>
        <w:t>. In fact, certain epidemics occur at specific times of the year showing seasonal patterns, like cholera for example, because of changes in the whether (e.g. rainy season), or specific conditions (e.g. seasonal pilgrimage) or activities (e.g. fishing season). Many epidemics occur repeatedly in the same season or at the same time of year. An example is malaria, which potential to become an epidemic is higher during the rainy season. Having peaks of malaria in the rainy season can be common and not necessarily result in an epidemic. An epidemic only occurs when new cases of the disease substantially exceed what is expected.</w:t>
      </w:r>
    </w:p>
    <w:p w14:paraId="0BAB2948" w14:textId="4C28D445" w:rsidR="00293ADA" w:rsidRPr="00B065D9" w:rsidRDefault="4ED9670D" w:rsidP="4ED9670D">
      <w:r>
        <w:t>If we understand the seasonal factors that may increase the risk of diseases to evolve in epidemics in our communities , we put ourselves in a better position to prevent and control epidemics as we can anticipate. To do this, we need to map the relationship between the seasonal changes in weather, activities and community events, and their impact on epidemic risks. A seasonal chart shows potentially dangerous times of year when the risk of an epidemic is highest. Each disease has its own seasonal pattern. So the team need to know the nature of the pathogen</w:t>
      </w:r>
      <w:r w:rsidR="00470EE4">
        <w:rPr>
          <w:rStyle w:val="Appelnotedebasdep"/>
        </w:rPr>
        <w:footnoteReference w:id="4"/>
      </w:r>
      <w:r>
        <w:t xml:space="preserve"> and its transmission route. This implies to have health profile involved into the discussions. Transmission route could be found on the </w:t>
      </w:r>
      <w:hyperlink r:id="rId20" w:history="1">
        <w:r w:rsidRPr="4ED9670D">
          <w:rPr>
            <w:rStyle w:val="Lienhypertexte"/>
          </w:rPr>
          <w:t>epidemic control toolkit website</w:t>
        </w:r>
      </w:hyperlink>
      <w:r>
        <w:t>.</w:t>
      </w:r>
    </w:p>
    <w:p w14:paraId="3832D0AD" w14:textId="543D9DD7" w:rsidR="00293ADA" w:rsidRPr="00B065D9" w:rsidRDefault="00293ADA" w:rsidP="00293ADA">
      <w:r>
        <w:t>It is especially important to encourage the group to talk about the events under the “health/disease” category, as the diseases that strike are different from community to community. Explain that during the discussion, other events can be added whenever necessary. These would also include cultural events which may have an effect on health and safety.</w:t>
      </w:r>
      <w:r w:rsidRPr="00293ADA">
        <w:t xml:space="preserve"> </w:t>
      </w:r>
      <w:r w:rsidRPr="00B065D9">
        <w:t>Record seasonal variations in availability of resources such as food, water</w:t>
      </w:r>
      <w:r>
        <w:t xml:space="preserve"> and income (migration for work</w:t>
      </w:r>
      <w:r w:rsidRPr="00B065D9">
        <w:t>)</w:t>
      </w:r>
      <w:r>
        <w:t>. Include periods of food insecurity.</w:t>
      </w:r>
      <w:r w:rsidR="00332C7F" w:rsidRPr="00332C7F">
        <w:t xml:space="preserve"> </w:t>
      </w:r>
      <w:r w:rsidR="00332C7F" w:rsidRPr="00B065D9">
        <w:t>Identify periods of higher workload, stress, interpersonal violence and suicide</w:t>
      </w:r>
      <w:r w:rsidR="00332C7F">
        <w:t>.</w:t>
      </w:r>
    </w:p>
    <w:p w14:paraId="68048A14" w14:textId="77777777" w:rsidR="00293ADA" w:rsidRDefault="00293ADA" w:rsidP="00293ADA">
      <w:r>
        <w:t>Related facilitation questions:</w:t>
      </w:r>
    </w:p>
    <w:p w14:paraId="113219FA" w14:textId="45F24586" w:rsidR="00293ADA" w:rsidRDefault="00293ADA" w:rsidP="00470EE4">
      <w:pPr>
        <w:pStyle w:val="Paragraphedeliste"/>
        <w:numPr>
          <w:ilvl w:val="0"/>
          <w:numId w:val="25"/>
        </w:numPr>
        <w:spacing w:after="0"/>
      </w:pPr>
      <w:r>
        <w:t>Risk: What are the times of lower risk to people’s health and lives during the year? Higher risk?</w:t>
      </w:r>
    </w:p>
    <w:p w14:paraId="4A1B5733" w14:textId="59967ABE" w:rsidR="00293ADA" w:rsidRDefault="00293ADA" w:rsidP="00470EE4">
      <w:pPr>
        <w:pStyle w:val="Paragraphedeliste"/>
        <w:numPr>
          <w:ilvl w:val="0"/>
          <w:numId w:val="25"/>
        </w:numPr>
        <w:spacing w:after="0"/>
      </w:pPr>
      <w:r>
        <w:t>Possible actions: Which actions should be considered in the months of low and high risk?</w:t>
      </w:r>
    </w:p>
    <w:p w14:paraId="15ED0F07" w14:textId="3A606328" w:rsidR="00293ADA" w:rsidRDefault="00293ADA" w:rsidP="00470EE4">
      <w:pPr>
        <w:pStyle w:val="Paragraphedeliste"/>
        <w:numPr>
          <w:ilvl w:val="0"/>
          <w:numId w:val="25"/>
        </w:numPr>
        <w:spacing w:after="0"/>
      </w:pPr>
      <w:r>
        <w:t>Change in frequency: Has there been a change in the timing of events in the past few years? How?</w:t>
      </w:r>
    </w:p>
    <w:p w14:paraId="42664EAB" w14:textId="5658EDE2" w:rsidR="00293ADA" w:rsidRDefault="00293ADA" w:rsidP="00470EE4">
      <w:pPr>
        <w:pStyle w:val="Paragraphedeliste"/>
        <w:numPr>
          <w:ilvl w:val="0"/>
          <w:numId w:val="25"/>
        </w:numPr>
        <w:spacing w:after="0"/>
      </w:pPr>
      <w:r>
        <w:t>Impact of changes: What effects did these changes have on your household and/or community?</w:t>
      </w:r>
    </w:p>
    <w:p w14:paraId="10499A79" w14:textId="3361204B" w:rsidR="00293ADA" w:rsidRDefault="00293ADA" w:rsidP="00470EE4">
      <w:pPr>
        <w:pStyle w:val="Paragraphedeliste"/>
        <w:numPr>
          <w:ilvl w:val="0"/>
          <w:numId w:val="25"/>
        </w:numPr>
        <w:spacing w:after="0"/>
      </w:pPr>
      <w:r>
        <w:t>Other questions: The facilitator should note other important events and discuss with the group.</w:t>
      </w:r>
    </w:p>
    <w:p w14:paraId="76119B90" w14:textId="272909D5" w:rsidR="007521F4" w:rsidRPr="00B065D9" w:rsidRDefault="007521F4" w:rsidP="001F3245"/>
    <w:p w14:paraId="1C89DFFF" w14:textId="387D278C" w:rsidR="00077224" w:rsidRPr="00803FA1" w:rsidRDefault="00077224" w:rsidP="4ED9670D">
      <w:pPr>
        <w:rPr>
          <w:sz w:val="20"/>
          <w:szCs w:val="20"/>
        </w:rPr>
      </w:pPr>
    </w:p>
    <w:sectPr w:rsidR="00077224" w:rsidRPr="00803FA1">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C4938" w14:textId="77777777" w:rsidR="00AB1255" w:rsidRDefault="00AB1255" w:rsidP="001F3245">
      <w:r>
        <w:separator/>
      </w:r>
    </w:p>
  </w:endnote>
  <w:endnote w:type="continuationSeparator" w:id="0">
    <w:p w14:paraId="0ACD5AB8" w14:textId="77777777" w:rsidR="00AB1255" w:rsidRDefault="00AB1255" w:rsidP="001F3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3419846"/>
      <w:docPartObj>
        <w:docPartGallery w:val="Page Numbers (Bottom of Page)"/>
        <w:docPartUnique/>
      </w:docPartObj>
    </w:sdtPr>
    <w:sdtEndPr>
      <w:rPr>
        <w:noProof/>
      </w:rPr>
    </w:sdtEndPr>
    <w:sdtContent>
      <w:p w14:paraId="1A996336" w14:textId="05DE3D8A" w:rsidR="00182196" w:rsidRDefault="00182196">
        <w:pPr>
          <w:pStyle w:val="Pieddepage"/>
          <w:jc w:val="center"/>
        </w:pPr>
        <w:r>
          <w:fldChar w:fldCharType="begin"/>
        </w:r>
        <w:r>
          <w:instrText xml:space="preserve"> PAGE   \* MERGEFORMAT </w:instrText>
        </w:r>
        <w:r>
          <w:fldChar w:fldCharType="separate"/>
        </w:r>
        <w:r w:rsidR="00A41AD4">
          <w:rPr>
            <w:noProof/>
          </w:rPr>
          <w:t>3</w:t>
        </w:r>
        <w:r>
          <w:rPr>
            <w:noProof/>
          </w:rPr>
          <w:fldChar w:fldCharType="end"/>
        </w:r>
      </w:p>
    </w:sdtContent>
  </w:sdt>
  <w:p w14:paraId="513CB25A" w14:textId="77777777" w:rsidR="006B2C92" w:rsidRDefault="006B2C92" w:rsidP="001F324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716BB" w14:textId="77777777" w:rsidR="00AB1255" w:rsidRDefault="00AB1255" w:rsidP="001F3245">
      <w:r>
        <w:separator/>
      </w:r>
    </w:p>
  </w:footnote>
  <w:footnote w:type="continuationSeparator" w:id="0">
    <w:p w14:paraId="3FFE7CDD" w14:textId="77777777" w:rsidR="00AB1255" w:rsidRDefault="00AB1255" w:rsidP="001F3245">
      <w:r>
        <w:continuationSeparator/>
      </w:r>
    </w:p>
  </w:footnote>
  <w:footnote w:id="1">
    <w:p w14:paraId="49A99630" w14:textId="5B2EE22C" w:rsidR="00182196" w:rsidRDefault="00182196" w:rsidP="00182196">
      <w:pPr>
        <w:pStyle w:val="Notedebasdepage"/>
      </w:pPr>
      <w:r w:rsidRPr="00182196">
        <w:rPr>
          <w:rStyle w:val="Appelnotedebasdep"/>
        </w:rPr>
        <w:footnoteRef/>
      </w:r>
      <w:r w:rsidRPr="00182196">
        <w:t xml:space="preserve"> </w:t>
      </w:r>
      <w:hyperlink r:id="rId1" w:history="1">
        <w:r w:rsidRPr="00182196">
          <w:rPr>
            <w:rStyle w:val="Lienhypertexte"/>
          </w:rPr>
          <w:t>Gender and diversity sensitive Vulnerability and Capacity Assessment (VCA). IFRC</w:t>
        </w:r>
      </w:hyperlink>
      <w:r w:rsidRPr="00182196">
        <w:t>.</w:t>
      </w:r>
    </w:p>
  </w:footnote>
  <w:footnote w:id="2">
    <w:p w14:paraId="3A765802" w14:textId="0695C128" w:rsidR="00077224" w:rsidRDefault="00077224" w:rsidP="001F3245">
      <w:pPr>
        <w:pStyle w:val="Notedebasdepage"/>
      </w:pPr>
      <w:r>
        <w:rPr>
          <w:rStyle w:val="Appelnotedebasdep"/>
        </w:rPr>
        <w:footnoteRef/>
      </w:r>
      <w:r>
        <w:t xml:space="preserve"> </w:t>
      </w:r>
      <w:hyperlink r:id="rId2" w:history="1">
        <w:r w:rsidRPr="00182196">
          <w:rPr>
            <w:rStyle w:val="Lienhypertexte"/>
          </w:rPr>
          <w:t>Red Cross Red Crescent Climate Centre. How can climate change be considered in Vulnerability and Capacity Assessments? 2012.</w:t>
        </w:r>
      </w:hyperlink>
    </w:p>
  </w:footnote>
  <w:footnote w:id="3">
    <w:p w14:paraId="256F6B13" w14:textId="6FC04950" w:rsidR="001515FE" w:rsidRPr="00470EE4" w:rsidRDefault="001515FE">
      <w:pPr>
        <w:pStyle w:val="Notedebasdepage"/>
        <w:rPr>
          <w:lang w:val="fr-FR"/>
        </w:rPr>
      </w:pPr>
      <w:r>
        <w:rPr>
          <w:rStyle w:val="Appelnotedebasdep"/>
        </w:rPr>
        <w:footnoteRef/>
      </w:r>
      <w:r>
        <w:t xml:space="preserve"> </w:t>
      </w:r>
      <w:r>
        <w:rPr>
          <w:lang w:val="fr-FR"/>
        </w:rPr>
        <w:t>Acute Respiratory Infections</w:t>
      </w:r>
    </w:p>
  </w:footnote>
  <w:footnote w:id="4">
    <w:p w14:paraId="55642FF6" w14:textId="12C03DBD" w:rsidR="00470EE4" w:rsidRPr="00470EE4" w:rsidRDefault="00470EE4">
      <w:pPr>
        <w:pStyle w:val="Notedebasdepage"/>
      </w:pPr>
      <w:r>
        <w:rPr>
          <w:rStyle w:val="Appelnotedebasdep"/>
        </w:rPr>
        <w:footnoteRef/>
      </w:r>
      <w:r>
        <w:t xml:space="preserve"> </w:t>
      </w:r>
      <w:r w:rsidRPr="00470EE4">
        <w:t xml:space="preserve">Pathogen means “ </w:t>
      </w:r>
      <w:r>
        <w:t xml:space="preserve">any </w:t>
      </w:r>
      <w:r w:rsidRPr="00470EE4">
        <w:t>small</w:t>
      </w:r>
      <w:r>
        <w:t xml:space="preserve"> </w:t>
      </w:r>
      <w:r w:rsidRPr="00470EE4">
        <w:t>organism</w:t>
      </w:r>
      <w:r>
        <w:t xml:space="preserve"> that can </w:t>
      </w:r>
      <w:r w:rsidRPr="00470EE4">
        <w:t>cause</w:t>
      </w:r>
      <w:r>
        <w:t xml:space="preserve"> </w:t>
      </w:r>
      <w:r w:rsidRPr="00470EE4">
        <w:t>disease</w:t>
      </w:r>
      <w:r>
        <w:t>”</w:t>
      </w:r>
      <w:bookmarkStart w:id="1" w:name="_GoBack"/>
      <w:bookmarkEnd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3E8CE" w14:textId="77777777" w:rsidR="00FB714F" w:rsidRDefault="00FB714F" w:rsidP="001F3245">
    <w:pPr>
      <w:pStyle w:val="En-tte"/>
      <w:jc w:val="right"/>
    </w:pPr>
    <w:r>
      <w:rPr>
        <w:noProof/>
        <w:lang w:val="fr-FR" w:eastAsia="fr-FR"/>
      </w:rPr>
      <mc:AlternateContent>
        <mc:Choice Requires="wps">
          <w:drawing>
            <wp:anchor distT="0" distB="0" distL="114300" distR="114300" simplePos="0" relativeHeight="251659264" behindDoc="0" locked="0" layoutInCell="1" allowOverlap="1" wp14:anchorId="7FB0FDFD" wp14:editId="440CCF37">
              <wp:simplePos x="0" y="0"/>
              <wp:positionH relativeFrom="column">
                <wp:posOffset>5794631</wp:posOffset>
              </wp:positionH>
              <wp:positionV relativeFrom="paragraph">
                <wp:posOffset>13335</wp:posOffset>
              </wp:positionV>
              <wp:extent cx="106878" cy="201881"/>
              <wp:effectExtent l="0" t="0" r="26670" b="27305"/>
              <wp:wrapNone/>
              <wp:docPr id="215" name="Rectangle 215"/>
              <wp:cNvGraphicFramePr/>
              <a:graphic xmlns:a="http://schemas.openxmlformats.org/drawingml/2006/main">
                <a:graphicData uri="http://schemas.microsoft.com/office/word/2010/wordprocessingShape">
                  <wps:wsp>
                    <wps:cNvSpPr/>
                    <wps:spPr>
                      <a:xfrm>
                        <a:off x="0" y="0"/>
                        <a:ext cx="106878" cy="201881"/>
                      </a:xfrm>
                      <a:prstGeom prst="rect">
                        <a:avLst/>
                      </a:prstGeom>
                      <a:solidFill>
                        <a:srgbClr val="00A0DC"/>
                      </a:solidFill>
                      <a:ln>
                        <a:solidFill>
                          <a:srgbClr val="00A0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4C556DBE">
            <v:rect id="Rectangle 215" style="position:absolute;margin-left:456.25pt;margin-top:1.05pt;width:8.4pt;height:15.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00a0dc" strokecolor="#00a0dc" strokeweight="1pt" w14:anchorId="0B6A7F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"/>
          </w:pict>
        </mc:Fallback>
      </mc:AlternateContent>
    </w:r>
    <w:r w:rsidR="00F10D2F">
      <w:t>Seasonal C</w:t>
    </w:r>
    <w:r>
      <w:t>alendar</w:t>
    </w:r>
  </w:p>
  <w:p w14:paraId="05570ACB" w14:textId="77777777" w:rsidR="00FB714F" w:rsidRDefault="00FB714F" w:rsidP="001F324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503E"/>
    <w:multiLevelType w:val="hybridMultilevel"/>
    <w:tmpl w:val="3DC04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BC1369"/>
    <w:multiLevelType w:val="hybridMultilevel"/>
    <w:tmpl w:val="324C154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655A1B"/>
    <w:multiLevelType w:val="hybridMultilevel"/>
    <w:tmpl w:val="31B2C6F0"/>
    <w:lvl w:ilvl="0" w:tplc="0C0A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9F086F"/>
    <w:multiLevelType w:val="hybridMultilevel"/>
    <w:tmpl w:val="FE4E8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66A02"/>
    <w:multiLevelType w:val="hybridMultilevel"/>
    <w:tmpl w:val="9BE29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711C4"/>
    <w:multiLevelType w:val="hybridMultilevel"/>
    <w:tmpl w:val="7AB27D7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EF01B3"/>
    <w:multiLevelType w:val="hybridMultilevel"/>
    <w:tmpl w:val="BBDEC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C00AC1"/>
    <w:multiLevelType w:val="hybridMultilevel"/>
    <w:tmpl w:val="0FC66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4D157F"/>
    <w:multiLevelType w:val="hybridMultilevel"/>
    <w:tmpl w:val="396691E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9" w15:restartNumberingAfterBreak="0">
    <w:nsid w:val="23DA1656"/>
    <w:multiLevelType w:val="hybridMultilevel"/>
    <w:tmpl w:val="F482D72A"/>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E857B6"/>
    <w:multiLevelType w:val="hybridMultilevel"/>
    <w:tmpl w:val="89227B04"/>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8C506D"/>
    <w:multiLevelType w:val="hybridMultilevel"/>
    <w:tmpl w:val="9CBC84A6"/>
    <w:lvl w:ilvl="0" w:tplc="4F828BEE">
      <w:start w:val="1911"/>
      <w:numFmt w:val="bullet"/>
      <w:lvlText w:val="-"/>
      <w:lvlJc w:val="left"/>
      <w:pPr>
        <w:ind w:left="720" w:hanging="360"/>
      </w:pPr>
      <w:rPr>
        <w:rFonts w:ascii="Arial" w:eastAsia="Cambr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B055F7F"/>
    <w:multiLevelType w:val="hybridMultilevel"/>
    <w:tmpl w:val="B6209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B72B67"/>
    <w:multiLevelType w:val="hybridMultilevel"/>
    <w:tmpl w:val="4EFC680E"/>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C048E"/>
    <w:multiLevelType w:val="hybridMultilevel"/>
    <w:tmpl w:val="D8667B94"/>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3640E5"/>
    <w:multiLevelType w:val="hybridMultilevel"/>
    <w:tmpl w:val="B8DC48D8"/>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E75836"/>
    <w:multiLevelType w:val="hybridMultilevel"/>
    <w:tmpl w:val="AA78303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000A18"/>
    <w:multiLevelType w:val="hybridMultilevel"/>
    <w:tmpl w:val="F3EC3B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0C142C"/>
    <w:multiLevelType w:val="hybridMultilevel"/>
    <w:tmpl w:val="1FC4FE6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213AFD"/>
    <w:multiLevelType w:val="hybridMultilevel"/>
    <w:tmpl w:val="584E1152"/>
    <w:lvl w:ilvl="0" w:tplc="DB84F3C4">
      <w:start w:val="1911"/>
      <w:numFmt w:val="bullet"/>
      <w:lvlText w:val="-"/>
      <w:lvlJc w:val="left"/>
      <w:pPr>
        <w:ind w:left="720" w:hanging="360"/>
      </w:pPr>
      <w:rPr>
        <w:rFonts w:ascii="Arial" w:eastAsia="Cambr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6CCF0E32"/>
    <w:multiLevelType w:val="hybridMultilevel"/>
    <w:tmpl w:val="D6AAB5B8"/>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1" w15:restartNumberingAfterBreak="0">
    <w:nsid w:val="719F1E52"/>
    <w:multiLevelType w:val="hybridMultilevel"/>
    <w:tmpl w:val="0BA05B6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C24225"/>
    <w:multiLevelType w:val="hybridMultilevel"/>
    <w:tmpl w:val="A0FC9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BD4207"/>
    <w:multiLevelType w:val="hybridMultilevel"/>
    <w:tmpl w:val="706C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611B3E"/>
    <w:multiLevelType w:val="hybridMultilevel"/>
    <w:tmpl w:val="96282AE0"/>
    <w:lvl w:ilvl="0" w:tplc="F98ADD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5"/>
  </w:num>
  <w:num w:numId="4">
    <w:abstractNumId w:val="20"/>
  </w:num>
  <w:num w:numId="5">
    <w:abstractNumId w:val="0"/>
  </w:num>
  <w:num w:numId="6">
    <w:abstractNumId w:val="6"/>
  </w:num>
  <w:num w:numId="7">
    <w:abstractNumId w:val="8"/>
  </w:num>
  <w:num w:numId="8">
    <w:abstractNumId w:val="22"/>
  </w:num>
  <w:num w:numId="9">
    <w:abstractNumId w:val="4"/>
  </w:num>
  <w:num w:numId="10">
    <w:abstractNumId w:val="23"/>
  </w:num>
  <w:num w:numId="11">
    <w:abstractNumId w:val="5"/>
  </w:num>
  <w:num w:numId="12">
    <w:abstractNumId w:val="10"/>
  </w:num>
  <w:num w:numId="13">
    <w:abstractNumId w:val="9"/>
  </w:num>
  <w:num w:numId="14">
    <w:abstractNumId w:val="2"/>
  </w:num>
  <w:num w:numId="15">
    <w:abstractNumId w:val="18"/>
  </w:num>
  <w:num w:numId="16">
    <w:abstractNumId w:val="19"/>
  </w:num>
  <w:num w:numId="17">
    <w:abstractNumId w:val="11"/>
  </w:num>
  <w:num w:numId="18">
    <w:abstractNumId w:val="12"/>
  </w:num>
  <w:num w:numId="19">
    <w:abstractNumId w:val="1"/>
  </w:num>
  <w:num w:numId="20">
    <w:abstractNumId w:val="7"/>
  </w:num>
  <w:num w:numId="21">
    <w:abstractNumId w:val="21"/>
  </w:num>
  <w:num w:numId="22">
    <w:abstractNumId w:val="16"/>
  </w:num>
  <w:num w:numId="23">
    <w:abstractNumId w:val="3"/>
  </w:num>
  <w:num w:numId="24">
    <w:abstractNumId w:val="17"/>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C92"/>
    <w:rsid w:val="000413D1"/>
    <w:rsid w:val="00077224"/>
    <w:rsid w:val="000A00E7"/>
    <w:rsid w:val="000C660E"/>
    <w:rsid w:val="001237B8"/>
    <w:rsid w:val="001515FE"/>
    <w:rsid w:val="00157B44"/>
    <w:rsid w:val="00182196"/>
    <w:rsid w:val="001F3245"/>
    <w:rsid w:val="001F48E3"/>
    <w:rsid w:val="00250451"/>
    <w:rsid w:val="00293ADA"/>
    <w:rsid w:val="002E22F7"/>
    <w:rsid w:val="0032030C"/>
    <w:rsid w:val="00332C7F"/>
    <w:rsid w:val="00357DCA"/>
    <w:rsid w:val="00362819"/>
    <w:rsid w:val="003D5262"/>
    <w:rsid w:val="0044663D"/>
    <w:rsid w:val="00470EE4"/>
    <w:rsid w:val="0049772F"/>
    <w:rsid w:val="004A310B"/>
    <w:rsid w:val="005B0DD9"/>
    <w:rsid w:val="005F31CC"/>
    <w:rsid w:val="006443CA"/>
    <w:rsid w:val="0065112D"/>
    <w:rsid w:val="006B2C92"/>
    <w:rsid w:val="007047B7"/>
    <w:rsid w:val="007521F4"/>
    <w:rsid w:val="00803FA1"/>
    <w:rsid w:val="00810EB2"/>
    <w:rsid w:val="00846EFC"/>
    <w:rsid w:val="008509E1"/>
    <w:rsid w:val="00923DEC"/>
    <w:rsid w:val="00962590"/>
    <w:rsid w:val="009A7664"/>
    <w:rsid w:val="009B7FD8"/>
    <w:rsid w:val="00A350DA"/>
    <w:rsid w:val="00A41AD4"/>
    <w:rsid w:val="00A871A8"/>
    <w:rsid w:val="00AA1387"/>
    <w:rsid w:val="00AB1255"/>
    <w:rsid w:val="00BA0B1F"/>
    <w:rsid w:val="00C040A5"/>
    <w:rsid w:val="00CB6B36"/>
    <w:rsid w:val="00CD7576"/>
    <w:rsid w:val="00D907BB"/>
    <w:rsid w:val="00E01CD3"/>
    <w:rsid w:val="00E20823"/>
    <w:rsid w:val="00E25E76"/>
    <w:rsid w:val="00EA612B"/>
    <w:rsid w:val="00F0275C"/>
    <w:rsid w:val="00F10D2F"/>
    <w:rsid w:val="00F61808"/>
    <w:rsid w:val="00F903D0"/>
    <w:rsid w:val="00FB714F"/>
    <w:rsid w:val="00FE06AF"/>
    <w:rsid w:val="4ED967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475F0"/>
  <w15:chartTrackingRefBased/>
  <w15:docId w15:val="{E8A01808-37E0-4019-A159-EC58EC73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245"/>
    <w:pPr>
      <w:jc w:val="both"/>
    </w:pPr>
    <w:rPr>
      <w:sz w:val="24"/>
    </w:rPr>
  </w:style>
  <w:style w:type="paragraph" w:styleId="Titre1">
    <w:name w:val="heading 1"/>
    <w:basedOn w:val="Normal"/>
    <w:next w:val="Normal"/>
    <w:link w:val="Titre1Car"/>
    <w:uiPriority w:val="9"/>
    <w:qFormat/>
    <w:rsid w:val="006B2C92"/>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n-US"/>
    </w:rPr>
  </w:style>
  <w:style w:type="paragraph" w:styleId="Titre2">
    <w:name w:val="heading 2"/>
    <w:basedOn w:val="Normal"/>
    <w:next w:val="Normal"/>
    <w:link w:val="Titre2Car"/>
    <w:uiPriority w:val="9"/>
    <w:unhideWhenUsed/>
    <w:qFormat/>
    <w:rsid w:val="006B2C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2C92"/>
    <w:rPr>
      <w:rFonts w:asciiTheme="majorHAnsi" w:eastAsiaTheme="majorEastAsia" w:hAnsiTheme="majorHAnsi" w:cstheme="majorBidi"/>
      <w:color w:val="2F5496" w:themeColor="accent1" w:themeShade="BF"/>
      <w:sz w:val="32"/>
      <w:szCs w:val="32"/>
      <w:lang w:val="en-US"/>
    </w:rPr>
  </w:style>
  <w:style w:type="character" w:customStyle="1" w:styleId="Titre2Car">
    <w:name w:val="Titre 2 Car"/>
    <w:basedOn w:val="Policepardfaut"/>
    <w:link w:val="Titre2"/>
    <w:uiPriority w:val="9"/>
    <w:rsid w:val="006B2C92"/>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6B2C92"/>
    <w:pPr>
      <w:spacing w:after="80" w:line="240" w:lineRule="auto"/>
      <w:ind w:left="720"/>
      <w:contextualSpacing/>
    </w:pPr>
    <w:rPr>
      <w:rFonts w:eastAsiaTheme="minorEastAsia"/>
      <w:lang w:eastAsia="en-GB"/>
    </w:rPr>
  </w:style>
  <w:style w:type="paragraph" w:styleId="Pieddepage">
    <w:name w:val="footer"/>
    <w:basedOn w:val="Normal"/>
    <w:link w:val="PieddepageCar"/>
    <w:uiPriority w:val="99"/>
    <w:unhideWhenUsed/>
    <w:rsid w:val="006B2C92"/>
    <w:pPr>
      <w:tabs>
        <w:tab w:val="center" w:pos="4513"/>
        <w:tab w:val="right" w:pos="9026"/>
      </w:tabs>
      <w:spacing w:after="0" w:line="240" w:lineRule="auto"/>
    </w:pPr>
    <w:rPr>
      <w:rFonts w:ascii="Arial" w:eastAsia="Cambria" w:hAnsi="Arial" w:cs="Times New Roman"/>
      <w:szCs w:val="24"/>
      <w:lang w:val="en-US"/>
    </w:rPr>
  </w:style>
  <w:style w:type="character" w:customStyle="1" w:styleId="PieddepageCar">
    <w:name w:val="Pied de page Car"/>
    <w:basedOn w:val="Policepardfaut"/>
    <w:link w:val="Pieddepage"/>
    <w:uiPriority w:val="99"/>
    <w:rsid w:val="006B2C92"/>
    <w:rPr>
      <w:rFonts w:ascii="Arial" w:eastAsia="Cambria" w:hAnsi="Arial" w:cs="Times New Roman"/>
      <w:szCs w:val="24"/>
      <w:lang w:val="en-US"/>
    </w:rPr>
  </w:style>
  <w:style w:type="paragraph" w:styleId="En-tte">
    <w:name w:val="header"/>
    <w:basedOn w:val="Normal"/>
    <w:link w:val="En-tteCar"/>
    <w:uiPriority w:val="99"/>
    <w:unhideWhenUsed/>
    <w:rsid w:val="006B2C92"/>
    <w:pPr>
      <w:tabs>
        <w:tab w:val="center" w:pos="4513"/>
        <w:tab w:val="right" w:pos="9026"/>
      </w:tabs>
      <w:spacing w:after="0" w:line="240" w:lineRule="auto"/>
    </w:pPr>
  </w:style>
  <w:style w:type="character" w:customStyle="1" w:styleId="En-tteCar">
    <w:name w:val="En-tête Car"/>
    <w:basedOn w:val="Policepardfaut"/>
    <w:link w:val="En-tte"/>
    <w:uiPriority w:val="99"/>
    <w:rsid w:val="006B2C92"/>
  </w:style>
  <w:style w:type="paragraph" w:styleId="Textedebulles">
    <w:name w:val="Balloon Text"/>
    <w:basedOn w:val="Normal"/>
    <w:link w:val="TextedebullesCar"/>
    <w:uiPriority w:val="99"/>
    <w:semiHidden/>
    <w:unhideWhenUsed/>
    <w:rsid w:val="00BA0B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A0B1F"/>
    <w:rPr>
      <w:rFonts w:ascii="Segoe UI" w:hAnsi="Segoe UI" w:cs="Segoe UI"/>
      <w:sz w:val="18"/>
      <w:szCs w:val="18"/>
    </w:rPr>
  </w:style>
  <w:style w:type="paragraph" w:styleId="Notedebasdepage">
    <w:name w:val="footnote text"/>
    <w:basedOn w:val="Normal"/>
    <w:link w:val="NotedebasdepageCar"/>
    <w:uiPriority w:val="99"/>
    <w:unhideWhenUsed/>
    <w:rsid w:val="00BA0B1F"/>
    <w:pPr>
      <w:spacing w:after="0" w:line="240" w:lineRule="auto"/>
    </w:pPr>
    <w:rPr>
      <w:sz w:val="20"/>
      <w:szCs w:val="20"/>
    </w:rPr>
  </w:style>
  <w:style w:type="character" w:customStyle="1" w:styleId="NotedebasdepageCar">
    <w:name w:val="Note de bas de page Car"/>
    <w:basedOn w:val="Policepardfaut"/>
    <w:link w:val="Notedebasdepage"/>
    <w:uiPriority w:val="99"/>
    <w:rsid w:val="00BA0B1F"/>
    <w:rPr>
      <w:sz w:val="20"/>
      <w:szCs w:val="20"/>
    </w:rPr>
  </w:style>
  <w:style w:type="character" w:styleId="Appelnotedebasdep">
    <w:name w:val="footnote reference"/>
    <w:basedOn w:val="Policepardfaut"/>
    <w:uiPriority w:val="99"/>
    <w:semiHidden/>
    <w:unhideWhenUsed/>
    <w:rsid w:val="00BA0B1F"/>
    <w:rPr>
      <w:vertAlign w:val="superscript"/>
    </w:rPr>
  </w:style>
  <w:style w:type="character" w:styleId="Lienhypertexte">
    <w:name w:val="Hyperlink"/>
    <w:basedOn w:val="Policepardfaut"/>
    <w:uiPriority w:val="99"/>
    <w:unhideWhenUsed/>
    <w:rsid w:val="00077224"/>
    <w:rPr>
      <w:color w:val="0563C1" w:themeColor="hyperlink"/>
      <w:u w:val="single"/>
    </w:rPr>
  </w:style>
  <w:style w:type="character" w:customStyle="1" w:styleId="UnresolvedMention1">
    <w:name w:val="Unresolved Mention1"/>
    <w:basedOn w:val="Policepardfaut"/>
    <w:uiPriority w:val="99"/>
    <w:semiHidden/>
    <w:unhideWhenUsed/>
    <w:rsid w:val="00077224"/>
    <w:rPr>
      <w:color w:val="808080"/>
      <w:shd w:val="clear" w:color="auto" w:fill="E6E6E6"/>
    </w:rPr>
  </w:style>
  <w:style w:type="paragraph" w:styleId="Lgende">
    <w:name w:val="caption"/>
    <w:basedOn w:val="Normal"/>
    <w:next w:val="Normal"/>
    <w:uiPriority w:val="35"/>
    <w:unhideWhenUsed/>
    <w:qFormat/>
    <w:rsid w:val="005F31CC"/>
    <w:pPr>
      <w:spacing w:after="200" w:line="240" w:lineRule="auto"/>
    </w:pPr>
    <w:rPr>
      <w:i/>
      <w:iCs/>
      <w:color w:val="44546A" w:themeColor="text2"/>
      <w:sz w:val="18"/>
      <w:szCs w:val="18"/>
    </w:rPr>
  </w:style>
  <w:style w:type="paragraph" w:customStyle="1" w:styleId="Default">
    <w:name w:val="Default"/>
    <w:rsid w:val="007521F4"/>
    <w:pPr>
      <w:autoSpaceDE w:val="0"/>
      <w:autoSpaceDN w:val="0"/>
      <w:adjustRightInd w:val="0"/>
      <w:spacing w:after="0" w:line="240" w:lineRule="auto"/>
    </w:pPr>
    <w:rPr>
      <w:rFonts w:ascii="Calibri" w:hAnsi="Calibri" w:cs="Calibri"/>
      <w:color w:val="000000"/>
      <w:sz w:val="24"/>
      <w:szCs w:val="24"/>
    </w:rPr>
  </w:style>
  <w:style w:type="table" w:styleId="TableauGrille1Clair-Accentuation1">
    <w:name w:val="Grid Table 1 Light Accent 1"/>
    <w:basedOn w:val="TableauNormal"/>
    <w:uiPriority w:val="46"/>
    <w:rsid w:val="007521F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Marquedecommentaire">
    <w:name w:val="annotation reference"/>
    <w:basedOn w:val="Policepardfaut"/>
    <w:uiPriority w:val="99"/>
    <w:semiHidden/>
    <w:unhideWhenUsed/>
    <w:rsid w:val="008509E1"/>
    <w:rPr>
      <w:sz w:val="16"/>
      <w:szCs w:val="16"/>
    </w:rPr>
  </w:style>
  <w:style w:type="paragraph" w:styleId="Commentaire">
    <w:name w:val="annotation text"/>
    <w:basedOn w:val="Normal"/>
    <w:link w:val="CommentaireCar"/>
    <w:uiPriority w:val="99"/>
    <w:semiHidden/>
    <w:unhideWhenUsed/>
    <w:rsid w:val="008509E1"/>
    <w:pPr>
      <w:spacing w:line="240" w:lineRule="auto"/>
    </w:pPr>
    <w:rPr>
      <w:sz w:val="20"/>
      <w:szCs w:val="20"/>
    </w:rPr>
  </w:style>
  <w:style w:type="character" w:customStyle="1" w:styleId="CommentaireCar">
    <w:name w:val="Commentaire Car"/>
    <w:basedOn w:val="Policepardfaut"/>
    <w:link w:val="Commentaire"/>
    <w:uiPriority w:val="99"/>
    <w:semiHidden/>
    <w:rsid w:val="008509E1"/>
    <w:rPr>
      <w:sz w:val="20"/>
      <w:szCs w:val="20"/>
    </w:rPr>
  </w:style>
  <w:style w:type="paragraph" w:styleId="Objetducommentaire">
    <w:name w:val="annotation subject"/>
    <w:basedOn w:val="Commentaire"/>
    <w:next w:val="Commentaire"/>
    <w:link w:val="ObjetducommentaireCar"/>
    <w:uiPriority w:val="99"/>
    <w:semiHidden/>
    <w:unhideWhenUsed/>
    <w:rsid w:val="008509E1"/>
    <w:rPr>
      <w:b/>
      <w:bCs/>
    </w:rPr>
  </w:style>
  <w:style w:type="character" w:customStyle="1" w:styleId="ObjetducommentaireCar">
    <w:name w:val="Objet du commentaire Car"/>
    <w:basedOn w:val="CommentaireCar"/>
    <w:link w:val="Objetducommentaire"/>
    <w:uiPriority w:val="99"/>
    <w:semiHidden/>
    <w:rsid w:val="008509E1"/>
    <w:rPr>
      <w:b/>
      <w:bCs/>
      <w:sz w:val="20"/>
      <w:szCs w:val="20"/>
    </w:rPr>
  </w:style>
  <w:style w:type="character" w:customStyle="1" w:styleId="UnresolvedMention">
    <w:name w:val="Unresolved Mention"/>
    <w:basedOn w:val="Policepardfaut"/>
    <w:uiPriority w:val="99"/>
    <w:semiHidden/>
    <w:unhideWhenUsed/>
    <w:rsid w:val="00182196"/>
    <w:rPr>
      <w:color w:val="808080"/>
      <w:shd w:val="clear" w:color="auto" w:fill="E6E6E6"/>
    </w:rPr>
  </w:style>
  <w:style w:type="character" w:styleId="Lienhypertextesuivivisit">
    <w:name w:val="FollowedHyperlink"/>
    <w:basedOn w:val="Policepardfaut"/>
    <w:uiPriority w:val="99"/>
    <w:semiHidden/>
    <w:unhideWhenUsed/>
    <w:rsid w:val="001821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50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frcvca.org/seasonal-calendar" TargetMode="External"/><Relationship Id="rId13" Type="http://schemas.openxmlformats.org/officeDocument/2006/relationships/hyperlink" Target="https://docs.wixstatic.com/ugd/7baf5b_ea7bdbb5fa454ec59dc69ed30e1d3265.pdf" TargetMode="External"/><Relationship Id="rId18" Type="http://schemas.microsoft.com/office/2007/relationships/hdphoto" Target="media/hdphoto1.wdp"/><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cid:image001.png@01D404BD.B91DE060"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www.dropbox.com/s/dr1ghyxsycap0u7/3CA.FacilitatorsGuide.FINAL.pdf?dl=0" TargetMode="External"/><Relationship Id="rId20" Type="http://schemas.openxmlformats.org/officeDocument/2006/relationships/hyperlink" Target="https://epidemics.ifrc.org/volunteer/disea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frc.org/Global/Publications/disasters/reducing_risks/VCA/1260200-VCA-EN-LR2.pdf" TargetMode="External"/><Relationship Id="rId23" Type="http://schemas.openxmlformats.org/officeDocument/2006/relationships/fontTable" Target="fontTable.xml"/><Relationship Id="rId10" Type="http://schemas.openxmlformats.org/officeDocument/2006/relationships/image" Target="media/image10.pn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ifrcvca.org/historical-profile"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ocs.wixstatic.com/ugd/7baf5b_ea7bdbb5fa454ec59dc69ed30e1d3265.pdf" TargetMode="External"/><Relationship Id="rId1" Type="http://schemas.openxmlformats.org/officeDocument/2006/relationships/hyperlink" Target="https://docs.wixstatic.com/ugd/7baf5b_ece27859d67347539a37a75c700cb48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FC88E-DEE9-47AF-9047-A901DBB16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1580</Words>
  <Characters>8692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ROBLES DIOS</dc:creator>
  <cp:keywords/>
  <dc:description/>
  <cp:lastModifiedBy>Compte Microsoft</cp:lastModifiedBy>
  <cp:revision>7</cp:revision>
  <cp:lastPrinted>2018-12-08T14:33:00Z</cp:lastPrinted>
  <dcterms:created xsi:type="dcterms:W3CDTF">2022-11-03T06:53:00Z</dcterms:created>
  <dcterms:modified xsi:type="dcterms:W3CDTF">2023-02-06T13:10:00Z</dcterms:modified>
</cp:coreProperties>
</file>