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0,0l0,21600,21600,21600,21600,0xe">
            <v:stroke joinstyle="miter"/>
            <v:path o:connecttype="rect" gradientshapeok="t"/>
          </v:shapetype>
        </w:pict>
      </w:r>
    </w:p>
    <w:p w:rsidR="00000000" w:rsidDel="00000000" w:rsidP="00000000" w:rsidRDefault="00000000" w:rsidRPr="00000000" w14:paraId="00000002">
      <w:pPr>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pStyle w:val="Title"/>
        <w:pBdr>
          <w:bottom w:color="00a0dc" w:space="1" w:sz="24" w:val="single"/>
        </w:pBdr>
        <w:jc w:val="center"/>
        <w:rPr>
          <w:color w:val="00a0dc"/>
          <w:sz w:val="80"/>
          <w:szCs w:val="80"/>
        </w:rPr>
      </w:pPr>
      <w:r w:rsidDel="00000000" w:rsidR="00000000" w:rsidRPr="00000000">
        <w:rPr>
          <w:color w:val="00a0dc"/>
          <w:sz w:val="80"/>
          <w:szCs w:val="80"/>
          <w:rtl w:val="0"/>
        </w:rPr>
        <w:t xml:space="preserve">L’arbre des problèmes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774700</wp:posOffset>
                </wp:positionV>
                <wp:extent cx="3514725" cy="3772272"/>
                <wp:effectExtent b="0" l="0" r="0" t="0"/>
                <wp:wrapSquare wrapText="bothSides" distB="0" distT="0" distL="114300" distR="114300"/>
                <wp:docPr id="91" name=""/>
                <a:graphic>
                  <a:graphicData uri="http://schemas.microsoft.com/office/word/2010/wordprocessingShape">
                    <wps:wsp>
                      <wps:cNvSpPr/>
                      <wps:cNvPr id="8" name="Shape 8"/>
                      <wps:spPr>
                        <a:xfrm>
                          <a:off x="3593400" y="1999460"/>
                          <a:ext cx="3505200" cy="3561080"/>
                        </a:xfrm>
                        <a:custGeom>
                          <a:rect b="b" l="l" r="r" t="t"/>
                          <a:pathLst>
                            <a:path extrusionOk="0" h="3561080" w="3505200">
                              <a:moveTo>
                                <a:pt x="0" y="0"/>
                              </a:moveTo>
                              <a:lnTo>
                                <a:pt x="0" y="3561080"/>
                              </a:lnTo>
                              <a:lnTo>
                                <a:pt x="3505200" y="3561080"/>
                              </a:lnTo>
                              <a:lnTo>
                                <a:pt x="3505200" y="0"/>
                              </a:lnTo>
                              <a:close/>
                            </a:path>
                          </a:pathLst>
                        </a:custGeom>
                        <a:solidFill>
                          <a:srgbClr val="FFFFFF"/>
                        </a:solidFill>
                        <a:ln>
                          <a:noFill/>
                        </a:ln>
                      </wps:spPr>
                      <wps:txbx>
                        <w:txbxContent>
                          <w:p w:rsidR="00000000" w:rsidDel="00000000" w:rsidP="00000000" w:rsidRDefault="00000000" w:rsidRPr="00000000">
                            <w:pPr>
                              <w:spacing w:after="120" w:before="240" w:line="275.9999942779541"/>
                              <w:ind w:left="0" w:right="0" w:firstLine="0"/>
                              <w:jc w:val="both"/>
                              <w:textDirection w:val="btLr"/>
                            </w:pPr>
                            <w:r w:rsidDel="00000000" w:rsidR="00000000" w:rsidRPr="00000000">
                              <w:rPr>
                                <w:rFonts w:ascii="Calibri" w:cs="Calibri" w:eastAsia="Calibri" w:hAnsi="Calibri"/>
                                <w:b w:val="0"/>
                                <w:i w:val="0"/>
                                <w:smallCaps w:val="0"/>
                                <w:strike w:val="0"/>
                                <w:color w:val="003246"/>
                                <w:sz w:val="28"/>
                                <w:vertAlign w:val="baseline"/>
                              </w:rPr>
                              <w:t xml:space="preserve">De quoi s’agit-il ?</w:t>
                            </w:r>
                          </w:p>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0"/>
                                <w:i w:val="0"/>
                                <w:smallCaps w:val="0"/>
                                <w:strike w:val="0"/>
                                <w:color w:val="003246"/>
                                <w:sz w:val="28"/>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L’arbre des problèmes est un schéma dynamique des relations de cause à effet qui existent entre différents aspects d’une situation ou d’un problème. Il permet de cerner les problèmes auxquels une communauté est confrontée et d’anticiper les différentes conséquences d’un aléa ; il nous encourage à nous interroger sur les </w:t>
                            </w:r>
                            <w:r w:rsidDel="00000000" w:rsidR="00000000" w:rsidRPr="00000000">
                              <w:rPr>
                                <w:rFonts w:ascii="Calibri" w:cs="Calibri" w:eastAsia="Calibri" w:hAnsi="Calibri"/>
                                <w:b w:val="1"/>
                                <w:i w:val="0"/>
                                <w:smallCaps w:val="0"/>
                                <w:strike w:val="0"/>
                                <w:color w:val="000000"/>
                                <w:sz w:val="24"/>
                                <w:vertAlign w:val="baseline"/>
                              </w:rPr>
                              <w:t xml:space="preserve">causes profondes </w:t>
                            </w:r>
                            <w:r w:rsidDel="00000000" w:rsidR="00000000" w:rsidRPr="00000000">
                              <w:rPr>
                                <w:rFonts w:ascii="Calibri" w:cs="Calibri" w:eastAsia="Calibri" w:hAnsi="Calibri"/>
                                <w:b w:val="0"/>
                                <w:i w:val="0"/>
                                <w:smallCaps w:val="0"/>
                                <w:strike w:val="0"/>
                                <w:color w:val="000000"/>
                                <w:sz w:val="24"/>
                                <w:vertAlign w:val="baseline"/>
                              </w:rPr>
                              <w:t xml:space="preserve">des problèmes ou sur les facteurs entrant en jeu. Grâce à cet exercice, nous pouvons plus aisément mettre le doigt sur les problèmes à prendre en charge pour réduire la </w:t>
                            </w:r>
                            <w:r w:rsidDel="00000000" w:rsidR="00000000" w:rsidRPr="00000000">
                              <w:rPr>
                                <w:rFonts w:ascii="Calibri" w:cs="Calibri" w:eastAsia="Calibri" w:hAnsi="Calibri"/>
                                <w:b w:val="1"/>
                                <w:i w:val="0"/>
                                <w:smallCaps w:val="0"/>
                                <w:strike w:val="0"/>
                                <w:color w:val="000000"/>
                                <w:sz w:val="24"/>
                                <w:vertAlign w:val="baseline"/>
                              </w:rPr>
                              <w:t xml:space="preserve">vulnérabilité</w:t>
                            </w:r>
                            <w:r w:rsidDel="00000000" w:rsidR="00000000" w:rsidRPr="00000000">
                              <w:rPr>
                                <w:rFonts w:ascii="Calibri" w:cs="Calibri" w:eastAsia="Calibri" w:hAnsi="Calibri"/>
                                <w:b w:val="0"/>
                                <w:i w:val="0"/>
                                <w:smallCaps w:val="0"/>
                                <w:strike w:val="0"/>
                                <w:color w:val="000000"/>
                                <w:sz w:val="24"/>
                                <w:vertAlign w:val="baseline"/>
                              </w:rPr>
                              <w:t xml:space="preserve">. L’arbre des problèmes est en outre un moyen de structurer l’analyse des informations obtenues à l’aide d’autres outils.</w:t>
                            </w:r>
                          </w:p>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0"/>
                                <w:i w:val="0"/>
                                <w:smallCaps w:val="0"/>
                                <w:strike w:val="0"/>
                                <w:color w:val="000000"/>
                                <w:sz w:val="24"/>
                                <w:vertAlign w:val="baseline"/>
                              </w:rPr>
                            </w:r>
                          </w:p>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0"/>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w:t>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774700</wp:posOffset>
                </wp:positionV>
                <wp:extent cx="3514725" cy="3772272"/>
                <wp:effectExtent b="0" l="0" r="0" t="0"/>
                <wp:wrapSquare wrapText="bothSides" distB="0" distT="0" distL="114300" distR="114300"/>
                <wp:docPr id="91" name="image18.png"/>
                <a:graphic>
                  <a:graphicData uri="http://schemas.openxmlformats.org/drawingml/2006/picture">
                    <pic:pic>
                      <pic:nvPicPr>
                        <pic:cNvPr id="0" name="image18.png"/>
                        <pic:cNvPicPr preferRelativeResize="0"/>
                      </pic:nvPicPr>
                      <pic:blipFill>
                        <a:blip r:embed="rId8"/>
                        <a:srcRect/>
                        <a:stretch>
                          <a:fillRect/>
                        </a:stretch>
                      </pic:blipFill>
                      <pic:spPr>
                        <a:xfrm>
                          <a:off x="0" y="0"/>
                          <a:ext cx="3514725" cy="3772272"/>
                        </a:xfrm>
                        <a:prstGeom prst="rect"/>
                        <a:ln/>
                      </pic:spPr>
                    </pic:pic>
                  </a:graphicData>
                </a:graphic>
              </wp:anchor>
            </w:drawing>
          </mc:Fallback>
        </mc:AlternateContent>
      </w:r>
    </w:p>
    <w:p w:rsidR="00000000" w:rsidDel="00000000" w:rsidP="00000000" w:rsidRDefault="00000000" w:rsidRPr="00000000" w14:paraId="00000004">
      <w:pPr>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3990975</wp:posOffset>
            </wp:positionH>
            <wp:positionV relativeFrom="paragraph">
              <wp:posOffset>1323975</wp:posOffset>
            </wp:positionV>
            <wp:extent cx="1966913" cy="1733550"/>
            <wp:effectExtent b="0" l="0" r="0" t="0"/>
            <wp:wrapNone/>
            <wp:docPr id="105"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1966913" cy="173355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3721100</wp:posOffset>
                </wp:positionH>
                <wp:positionV relativeFrom="paragraph">
                  <wp:posOffset>177800</wp:posOffset>
                </wp:positionV>
                <wp:extent cx="2383155" cy="3158398"/>
                <wp:effectExtent b="0" l="0" r="0" t="0"/>
                <wp:wrapSquare wrapText="bothSides" distB="0" distT="0" distL="114300" distR="114300"/>
                <wp:docPr id="85" name=""/>
                <a:graphic>
                  <a:graphicData uri="http://schemas.microsoft.com/office/word/2010/wordprocessingShape">
                    <wps:wsp>
                      <wps:cNvSpPr/>
                      <wps:cNvPr id="2" name="Shape 2"/>
                      <wps:spPr>
                        <a:xfrm>
                          <a:off x="4168710" y="2217900"/>
                          <a:ext cx="2354580" cy="3124200"/>
                        </a:xfrm>
                        <a:custGeom>
                          <a:rect b="b" l="l" r="r" t="t"/>
                          <a:pathLst>
                            <a:path extrusionOk="0" h="3124200" w="2354580">
                              <a:moveTo>
                                <a:pt x="392437" y="0"/>
                              </a:moveTo>
                              <a:lnTo>
                                <a:pt x="2354580" y="0"/>
                              </a:lnTo>
                              <a:lnTo>
                                <a:pt x="2354580" y="0"/>
                              </a:lnTo>
                              <a:lnTo>
                                <a:pt x="2354580" y="2731762"/>
                              </a:lnTo>
                              <a:cubicBezTo>
                                <a:pt x="2354580" y="2948500"/>
                                <a:pt x="2178880" y="3124200"/>
                                <a:pt x="1962142" y="3124200"/>
                              </a:cubicBezTo>
                              <a:lnTo>
                                <a:pt x="0" y="3124200"/>
                              </a:lnTo>
                              <a:lnTo>
                                <a:pt x="0" y="3124200"/>
                              </a:lnTo>
                              <a:lnTo>
                                <a:pt x="0" y="392438"/>
                              </a:lnTo>
                              <a:cubicBezTo>
                                <a:pt x="0" y="175700"/>
                                <a:pt x="175700" y="0"/>
                                <a:pt x="392437" y="0"/>
                              </a:cubicBezTo>
                              <a:close/>
                            </a:path>
                          </a:pathLst>
                        </a:custGeom>
                        <a:noFill/>
                        <a:ln cap="flat" cmpd="sng" w="28575">
                          <a:solidFill>
                            <a:srgbClr val="00A0DC"/>
                          </a:solidFill>
                          <a:prstDash val="solid"/>
                          <a:miter lim="8000"/>
                          <a:headEnd len="sm" w="sm" type="none"/>
                          <a:tailEnd len="sm" w="sm" type="none"/>
                        </a:ln>
                      </wps:spPr>
                      <wps:txbx>
                        <w:txbxContent>
                          <w:p w:rsidR="00000000" w:rsidDel="00000000" w:rsidP="00000000" w:rsidRDefault="00000000" w:rsidRPr="00000000">
                            <w:pPr>
                              <w:spacing w:after="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t xml:space="preserv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      </w:t>
                            </w:r>
                            <w:r w:rsidDel="00000000" w:rsidR="00000000" w:rsidRPr="00000000">
                              <w:rPr>
                                <w:rFonts w:ascii="Calibri" w:cs="Calibri" w:eastAsia="Calibri" w:hAnsi="Calibri"/>
                                <w:b w:val="0"/>
                                <w:i w:val="0"/>
                                <w:smallCaps w:val="0"/>
                                <w:strike w:val="0"/>
                                <w:color w:val="000000"/>
                                <w:sz w:val="22"/>
                                <w:vertAlign w:val="baseline"/>
                              </w:rPr>
                              <w:t xml:space="preserve">2 heures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   Papier, crayons et marqueurs de couleur ou ordinateur (de bureau ou portable), logiciel de dessin ou de graphisme. </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4"/>
                                <w:vertAlign w:val="baseline"/>
                              </w:rPr>
                              <w:t xml:space="preserve">	</w:t>
                            </w:r>
                          </w:p>
                          <w:p w:rsidR="00000000" w:rsidDel="00000000" w:rsidP="00000000" w:rsidRDefault="00000000" w:rsidRPr="00000000">
                            <w:pPr>
                              <w:spacing w:after="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txbxContent>
                      </wps:txbx>
                      <wps:bodyPr anchorCtr="0" anchor="t" bIns="45700" lIns="114300" spcFirstLastPara="1" rIns="114300"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3721100</wp:posOffset>
                </wp:positionH>
                <wp:positionV relativeFrom="paragraph">
                  <wp:posOffset>177800</wp:posOffset>
                </wp:positionV>
                <wp:extent cx="2383155" cy="3158398"/>
                <wp:effectExtent b="0" l="0" r="0" t="0"/>
                <wp:wrapSquare wrapText="bothSides" distB="0" distT="0" distL="114300" distR="114300"/>
                <wp:docPr id="85" name="image5.png"/>
                <a:graphic>
                  <a:graphicData uri="http://schemas.openxmlformats.org/drawingml/2006/picture">
                    <pic:pic>
                      <pic:nvPicPr>
                        <pic:cNvPr id="0" name="image5.png"/>
                        <pic:cNvPicPr preferRelativeResize="0"/>
                      </pic:nvPicPr>
                      <pic:blipFill>
                        <a:blip r:embed="rId10"/>
                        <a:srcRect/>
                        <a:stretch>
                          <a:fillRect/>
                        </a:stretch>
                      </pic:blipFill>
                      <pic:spPr>
                        <a:xfrm>
                          <a:off x="0" y="0"/>
                          <a:ext cx="2383155" cy="3158398"/>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5210175</wp:posOffset>
                </wp:positionH>
                <wp:positionV relativeFrom="paragraph">
                  <wp:posOffset>3203569</wp:posOffset>
                </wp:positionV>
                <wp:extent cx="897362" cy="980014"/>
                <wp:effectExtent b="0" l="0" r="0" t="0"/>
                <wp:wrapNone/>
                <wp:docPr id="87" name=""/>
                <a:graphic>
                  <a:graphicData uri="http://schemas.microsoft.com/office/word/2010/wordprocessingShape">
                    <wps:wsp>
                      <wps:cNvSpPr/>
                      <wps:cNvPr id="4" name="Shape 4"/>
                      <wps:spPr>
                        <a:xfrm>
                          <a:off x="4763070" y="3298147"/>
                          <a:ext cx="1165860" cy="963706"/>
                        </a:xfrm>
                        <a:prstGeom prst="wedgeRectCallout">
                          <a:avLst>
                            <a:gd fmla="val -22846" name="adj1"/>
                            <a:gd fmla="val -106373" name="adj2"/>
                          </a:avLst>
                        </a:prstGeom>
                        <a:solidFill>
                          <a:schemeClr val="accent1"/>
                        </a:solid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75.9999942779541"/>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Voir 1ere colonne du tableau à la page 7 pour les traductions de ces termes.</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5210175</wp:posOffset>
                </wp:positionH>
                <wp:positionV relativeFrom="paragraph">
                  <wp:posOffset>3203569</wp:posOffset>
                </wp:positionV>
                <wp:extent cx="897362" cy="980014"/>
                <wp:effectExtent b="0" l="0" r="0" t="0"/>
                <wp:wrapNone/>
                <wp:docPr id="87" name="image11.png"/>
                <a:graphic>
                  <a:graphicData uri="http://schemas.openxmlformats.org/drawingml/2006/picture">
                    <pic:pic>
                      <pic:nvPicPr>
                        <pic:cNvPr id="0" name="image11.png"/>
                        <pic:cNvPicPr preferRelativeResize="0"/>
                      </pic:nvPicPr>
                      <pic:blipFill>
                        <a:blip r:embed="rId11"/>
                        <a:srcRect/>
                        <a:stretch>
                          <a:fillRect/>
                        </a:stretch>
                      </pic:blipFill>
                      <pic:spPr>
                        <a:xfrm>
                          <a:off x="0" y="0"/>
                          <a:ext cx="897362" cy="980014"/>
                        </a:xfrm>
                        <a:prstGeom prst="rect"/>
                        <a:ln/>
                      </pic:spPr>
                    </pic:pic>
                  </a:graphicData>
                </a:graphic>
              </wp:anchor>
            </w:drawing>
          </mc:Fallback>
        </mc:AlternateContent>
      </w:r>
    </w:p>
    <w:p w:rsidR="00000000" w:rsidDel="00000000" w:rsidP="00000000" w:rsidRDefault="00000000" w:rsidRPr="00000000" w14:paraId="00000005">
      <w:pPr>
        <w:pStyle w:val="Heading1"/>
        <w:rPr/>
      </w:pPr>
      <w:bookmarkStart w:colFirst="0" w:colLast="0" w:name="_heading=h.30j0zll" w:id="1"/>
      <w:bookmarkEnd w:id="1"/>
      <w:r w:rsidDel="00000000" w:rsidR="00000000" w:rsidRPr="00000000">
        <w:rPr>
          <w:rtl w:val="0"/>
        </w:rPr>
      </w:r>
    </w:p>
    <w:p w:rsidR="00000000" w:rsidDel="00000000" w:rsidP="00000000" w:rsidRDefault="00000000" w:rsidRPr="00000000" w14:paraId="00000006">
      <w:pPr>
        <w:pStyle w:val="Heading1"/>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381000</wp:posOffset>
            </wp:positionH>
            <wp:positionV relativeFrom="paragraph">
              <wp:posOffset>279412</wp:posOffset>
            </wp:positionV>
            <wp:extent cx="3404870" cy="2553335"/>
            <wp:effectExtent b="0" l="0" r="0" t="0"/>
            <wp:wrapSquare wrapText="bothSides" distB="0" distT="0" distL="114300" distR="114300"/>
            <wp:docPr id="102" name="image8.jpg"/>
            <a:graphic>
              <a:graphicData uri="http://schemas.openxmlformats.org/drawingml/2006/picture">
                <pic:pic>
                  <pic:nvPicPr>
                    <pic:cNvPr id="0" name="image8.jpg"/>
                    <pic:cNvPicPr preferRelativeResize="0"/>
                  </pic:nvPicPr>
                  <pic:blipFill>
                    <a:blip r:embed="rId12"/>
                    <a:srcRect b="0" l="0" r="0" t="0"/>
                    <a:stretch>
                      <a:fillRect/>
                    </a:stretch>
                  </pic:blipFill>
                  <pic:spPr>
                    <a:xfrm rot="5400000">
                      <a:off x="0" y="0"/>
                      <a:ext cx="3404870" cy="255333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2981325</wp:posOffset>
            </wp:positionH>
            <wp:positionV relativeFrom="paragraph">
              <wp:posOffset>280988</wp:posOffset>
            </wp:positionV>
            <wp:extent cx="3392170" cy="2415540"/>
            <wp:effectExtent b="0" l="0" r="0" t="0"/>
            <wp:wrapSquare wrapText="bothSides" distB="0" distT="0" distL="114300" distR="114300"/>
            <wp:docPr id="98" name="image6.jpg"/>
            <a:graphic>
              <a:graphicData uri="http://schemas.openxmlformats.org/drawingml/2006/picture">
                <pic:pic>
                  <pic:nvPicPr>
                    <pic:cNvPr id="0" name="image6.jpg"/>
                    <pic:cNvPicPr preferRelativeResize="0"/>
                  </pic:nvPicPr>
                  <pic:blipFill>
                    <a:blip r:embed="rId13"/>
                    <a:srcRect b="2953" l="2825" r="7101" t="11522"/>
                    <a:stretch>
                      <a:fillRect/>
                    </a:stretch>
                  </pic:blipFill>
                  <pic:spPr>
                    <a:xfrm rot="5400000">
                      <a:off x="0" y="0"/>
                      <a:ext cx="3392170" cy="2415540"/>
                    </a:xfrm>
                    <a:prstGeom prst="rect"/>
                    <a:ln/>
                  </pic:spPr>
                </pic:pic>
              </a:graphicData>
            </a:graphic>
          </wp:anchor>
        </w:drawing>
      </w:r>
    </w:p>
    <w:p w:rsidR="00000000" w:rsidDel="00000000" w:rsidP="00000000" w:rsidRDefault="00000000" w:rsidRPr="00000000" w14:paraId="00000007">
      <w:pPr>
        <w:pStyle w:val="Heading1"/>
        <w:rPr/>
      </w:pPr>
      <w:r w:rsidDel="00000000" w:rsidR="00000000" w:rsidRPr="00000000">
        <w:rPr>
          <w:rtl w:val="0"/>
        </w:rPr>
      </w:r>
    </w:p>
    <w:p w:rsidR="00000000" w:rsidDel="00000000" w:rsidP="00000000" w:rsidRDefault="00000000" w:rsidRPr="00000000" w14:paraId="00000008">
      <w:pPr>
        <w:pStyle w:val="Heading1"/>
        <w:rPr/>
      </w:pPr>
      <w:r w:rsidDel="00000000" w:rsidR="00000000" w:rsidRPr="00000000">
        <w:rPr>
          <w:rtl w:val="0"/>
        </w:rPr>
      </w:r>
    </w:p>
    <w:p w:rsidR="00000000" w:rsidDel="00000000" w:rsidP="00000000" w:rsidRDefault="00000000" w:rsidRPr="00000000" w14:paraId="00000009">
      <w:pPr>
        <w:pStyle w:val="Heading1"/>
        <w:rPr/>
      </w:pPr>
      <w:r w:rsidDel="00000000" w:rsidR="00000000" w:rsidRPr="00000000">
        <w:rPr>
          <w:rtl w:val="0"/>
        </w:rPr>
      </w:r>
    </w:p>
    <w:p w:rsidR="00000000" w:rsidDel="00000000" w:rsidP="00000000" w:rsidRDefault="00000000" w:rsidRPr="00000000" w14:paraId="0000000A">
      <w:pPr>
        <w:pStyle w:val="Heading1"/>
        <w:rPr/>
      </w:pPr>
      <w:r w:rsidDel="00000000" w:rsidR="00000000" w:rsidRPr="00000000">
        <w:rPr>
          <w:rtl w:val="0"/>
        </w:rPr>
      </w:r>
    </w:p>
    <w:p w:rsidR="00000000" w:rsidDel="00000000" w:rsidP="00000000" w:rsidRDefault="00000000" w:rsidRPr="00000000" w14:paraId="0000000B">
      <w:pPr>
        <w:pStyle w:val="Heading1"/>
        <w:rPr/>
      </w:pPr>
      <w:r w:rsidDel="00000000" w:rsidR="00000000" w:rsidRPr="00000000">
        <w:rPr>
          <w:rtl w:val="0"/>
        </w:rPr>
      </w:r>
    </w:p>
    <w:p w:rsidR="00000000" w:rsidDel="00000000" w:rsidP="00000000" w:rsidRDefault="00000000" w:rsidRPr="00000000" w14:paraId="0000000C">
      <w:pPr>
        <w:pStyle w:val="Heading1"/>
        <w:rPr/>
      </w:pPr>
      <w:r w:rsidDel="00000000" w:rsidR="00000000" w:rsidRPr="00000000">
        <w:rPr>
          <w:rtl w:val="0"/>
        </w:rPr>
      </w:r>
    </w:p>
    <w:p w:rsidR="00000000" w:rsidDel="00000000" w:rsidP="00000000" w:rsidRDefault="00000000" w:rsidRPr="00000000" w14:paraId="0000000D">
      <w:pPr>
        <w:pStyle w:val="Heading1"/>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242888</wp:posOffset>
                </wp:positionH>
                <wp:positionV relativeFrom="paragraph">
                  <wp:posOffset>711077</wp:posOffset>
                </wp:positionV>
                <wp:extent cx="2562860" cy="415290"/>
                <wp:effectExtent b="0" l="0" r="0" t="0"/>
                <wp:wrapSquare wrapText="bothSides" distB="0" distT="0" distL="114300" distR="114300"/>
                <wp:docPr id="93" name=""/>
                <a:graphic>
                  <a:graphicData uri="http://schemas.microsoft.com/office/word/2010/wordprocessingShape">
                    <wps:wsp>
                      <wps:cNvSpPr/>
                      <wps:cNvPr id="10" name="Shape 10"/>
                      <wps:spPr>
                        <a:xfrm>
                          <a:off x="4069333" y="3577118"/>
                          <a:ext cx="2553335" cy="405765"/>
                        </a:xfrm>
                        <a:custGeom>
                          <a:rect b="b" l="l" r="r" t="t"/>
                          <a:pathLst>
                            <a:path extrusionOk="0" h="405765" w="2553335">
                              <a:moveTo>
                                <a:pt x="0" y="0"/>
                              </a:moveTo>
                              <a:lnTo>
                                <a:pt x="0" y="405765"/>
                              </a:lnTo>
                              <a:lnTo>
                                <a:pt x="2553335" y="405765"/>
                              </a:lnTo>
                              <a:lnTo>
                                <a:pt x="2553335" y="0"/>
                              </a:lnTo>
                              <a:close/>
                            </a:path>
                          </a:pathLst>
                        </a:cu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0"/>
                                <w:i w:val="1"/>
                                <w:smallCaps w:val="0"/>
                                <w:strike w:val="0"/>
                                <w:color w:val="44546a"/>
                                <w:sz w:val="18"/>
                                <w:vertAlign w:val="baseline"/>
                              </w:rPr>
                              <w:t xml:space="preserve">Exemple d’une EVC par la Société de la Croix-Rouge du Zimbabwe</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242888</wp:posOffset>
                </wp:positionH>
                <wp:positionV relativeFrom="paragraph">
                  <wp:posOffset>711077</wp:posOffset>
                </wp:positionV>
                <wp:extent cx="2562860" cy="415290"/>
                <wp:effectExtent b="0" l="0" r="0" t="0"/>
                <wp:wrapSquare wrapText="bothSides" distB="0" distT="0" distL="114300" distR="114300"/>
                <wp:docPr id="93" name="image21.png"/>
                <a:graphic>
                  <a:graphicData uri="http://schemas.openxmlformats.org/drawingml/2006/picture">
                    <pic:pic>
                      <pic:nvPicPr>
                        <pic:cNvPr id="0" name="image21.png"/>
                        <pic:cNvPicPr preferRelativeResize="0"/>
                      </pic:nvPicPr>
                      <pic:blipFill>
                        <a:blip r:embed="rId14"/>
                        <a:srcRect/>
                        <a:stretch>
                          <a:fillRect/>
                        </a:stretch>
                      </pic:blipFill>
                      <pic:spPr>
                        <a:xfrm>
                          <a:off x="0" y="0"/>
                          <a:ext cx="2562860" cy="415290"/>
                        </a:xfrm>
                        <a:prstGeom prst="rect"/>
                        <a:ln/>
                      </pic:spPr>
                    </pic:pic>
                  </a:graphicData>
                </a:graphic>
              </wp:anchor>
            </w:drawing>
          </mc:Fallback>
        </mc:AlternateContent>
      </w:r>
    </w:p>
    <w:p w:rsidR="00000000" w:rsidDel="00000000" w:rsidP="00000000" w:rsidRDefault="00000000" w:rsidRPr="00000000" w14:paraId="0000000F">
      <w:pPr>
        <w:pStyle w:val="Heading1"/>
        <w:rPr/>
      </w:pPr>
      <w:r w:rsidDel="00000000" w:rsidR="00000000" w:rsidRPr="00000000">
        <w:rPr>
          <w:rtl w:val="0"/>
        </w:rPr>
        <w:t xml:space="preserve">Utilisez-le pour...</w:t>
      </w:r>
    </w:p>
    <w:p w:rsidR="00000000" w:rsidDel="00000000" w:rsidP="00000000" w:rsidRDefault="00000000" w:rsidRPr="00000000" w14:paraId="0000001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14" w:right="0" w:hanging="357"/>
        <w:jc w:val="left"/>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évaluer les vulnérabilités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en analysant la cause et l’effet d’un aléa ou d’un problème </w:t>
      </w:r>
    </w:p>
    <w:p w:rsidR="00000000" w:rsidDel="00000000" w:rsidP="00000000" w:rsidRDefault="00000000" w:rsidRPr="00000000" w14:paraId="00000011">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14" w:right="0" w:hanging="357"/>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anticiper les différentes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conséquences</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d’un aléa ou d’un problème, ainsi que les effets potentiels dans la durée </w:t>
      </w:r>
    </w:p>
    <w:p w:rsidR="00000000" w:rsidDel="00000000" w:rsidP="00000000" w:rsidRDefault="00000000" w:rsidRPr="00000000" w14:paraId="00000012">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14" w:right="0" w:hanging="357"/>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diagnostiquer les </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causes profondes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auxquelles il faut s’attaquer pour réduire la vulnérabilité</w:t>
      </w:r>
    </w:p>
    <w:p w:rsidR="00000000" w:rsidDel="00000000" w:rsidP="00000000" w:rsidRDefault="00000000" w:rsidRPr="00000000" w14:paraId="0000001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14" w:right="0" w:hanging="357"/>
        <w:jc w:val="left"/>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créer un arbre des solutions pendant la phase de planification, dans le but d’aider à résoudre les problèmes recensés au moyen de l’arbre des problèmes.</w:t>
      </w:r>
    </w:p>
    <w:p w:rsidR="00000000" w:rsidDel="00000000" w:rsidP="00000000" w:rsidRDefault="00000000" w:rsidRPr="00000000" w14:paraId="00000014">
      <w:pPr>
        <w:rPr>
          <w:rFonts w:ascii="Calibri" w:cs="Calibri" w:eastAsia="Calibri" w:hAnsi="Calibri"/>
          <w:color w:val="003246"/>
          <w:sz w:val="28"/>
          <w:szCs w:val="28"/>
        </w:rPr>
      </w:pPr>
      <w:r w:rsidDel="00000000" w:rsidR="00000000" w:rsidRPr="00000000">
        <w:rPr>
          <w:rtl w:val="0"/>
        </w:rPr>
      </w:r>
    </w:p>
    <w:p w:rsidR="00000000" w:rsidDel="00000000" w:rsidP="00000000" w:rsidRDefault="00000000" w:rsidRPr="00000000" w14:paraId="00000015">
      <w:pPr>
        <w:pStyle w:val="Heading2"/>
        <w:rPr>
          <w:rFonts w:ascii="Calibri" w:cs="Calibri" w:eastAsia="Calibri" w:hAnsi="Calibri"/>
          <w:b w:val="0"/>
          <w:color w:val="003246"/>
          <w:sz w:val="28"/>
          <w:szCs w:val="28"/>
        </w:rPr>
      </w:pPr>
      <w:bookmarkStart w:colFirst="0" w:colLast="0" w:name="_heading=h.1fob9te" w:id="2"/>
      <w:bookmarkEnd w:id="2"/>
      <w:r w:rsidDel="00000000" w:rsidR="00000000" w:rsidRPr="00000000">
        <w:rPr>
          <w:rFonts w:ascii="Calibri" w:cs="Calibri" w:eastAsia="Calibri" w:hAnsi="Calibri"/>
          <w:b w:val="0"/>
          <w:color w:val="003246"/>
          <w:sz w:val="28"/>
          <w:szCs w:val="28"/>
          <w:rtl w:val="0"/>
        </w:rPr>
        <w:t xml:space="preserve">Quand l’utiliser</w:t>
      </w:r>
    </w:p>
    <w:p w:rsidR="00000000" w:rsidDel="00000000" w:rsidP="00000000" w:rsidRDefault="00000000" w:rsidRPr="00000000" w14:paraId="00000016">
      <w:pPr>
        <w:rPr>
          <w:sz w:val="22"/>
          <w:szCs w:val="22"/>
        </w:rPr>
      </w:pPr>
      <w:r w:rsidDel="00000000" w:rsidR="00000000" w:rsidRPr="00000000">
        <w:rPr>
          <w:rtl w:val="0"/>
        </w:rPr>
        <w:t xml:space="preserve">Étant donné que cet outil approfondit la réflexion sur les causes profondes des problèmes rencontrés dans la communauté, il est conseillé de l’utiliser à un stade avancé de l’évaluation, quand un certain nombre des principaux problèmes ont déjà été détectés avec d’autres outils. Pendant la phase de planification, en conjonction avec l’arbre des solutions, il peut servir à trouver des moyens de réduire les vulnérabilités</w:t>
      </w:r>
      <w:r w:rsidDel="00000000" w:rsidR="00000000" w:rsidRPr="00000000">
        <w:rPr>
          <w:sz w:val="22"/>
          <w:szCs w:val="22"/>
          <w:rtl w:val="0"/>
        </w:rPr>
        <w:t xml:space="preserve">. </w:t>
      </w:r>
    </w:p>
    <w:p w:rsidR="00000000" w:rsidDel="00000000" w:rsidP="00000000" w:rsidRDefault="00000000" w:rsidRPr="00000000" w14:paraId="00000017">
      <w:pPr>
        <w:pStyle w:val="Heading2"/>
        <w:rPr>
          <w:rFonts w:ascii="Calibri" w:cs="Calibri" w:eastAsia="Calibri" w:hAnsi="Calibri"/>
          <w:b w:val="0"/>
          <w:color w:val="003246"/>
          <w:sz w:val="28"/>
          <w:szCs w:val="28"/>
        </w:rPr>
      </w:pPr>
      <w:bookmarkStart w:colFirst="0" w:colLast="0" w:name="_heading=h.3znysh7" w:id="3"/>
      <w:bookmarkEnd w:id="3"/>
      <w:r w:rsidDel="00000000" w:rsidR="00000000" w:rsidRPr="00000000">
        <w:rPr>
          <w:rFonts w:ascii="Calibri" w:cs="Calibri" w:eastAsia="Calibri" w:hAnsi="Calibri"/>
          <w:b w:val="0"/>
          <w:color w:val="003246"/>
          <w:sz w:val="28"/>
          <w:szCs w:val="28"/>
          <w:rtl w:val="0"/>
        </w:rPr>
        <w:t xml:space="preserve">Compétences nécessaires</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animateur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ou l’</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animatrice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doit savoir restituer et synthétiser fidèlement les informations fournies. Il ou elle doit posséder de bonnes compétences analytiques, notamment savoir trier et regrouper des problèmes de même nature, mais aussi discerner les articulations et les rapports entre différents problèmes. Il ou elle doit surtout savoir poser des questions d’approfondissement comme « Donc... » et « Pourquoi ? ». </w:t>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i w:val="0"/>
          <w:smallCaps w:val="0"/>
          <w:strike w:val="0"/>
          <w:color w:val="ff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384175</wp:posOffset>
            </wp:positionH>
            <wp:positionV relativeFrom="paragraph">
              <wp:posOffset>219709</wp:posOffset>
            </wp:positionV>
            <wp:extent cx="387350" cy="377190"/>
            <wp:effectExtent b="0" l="0" r="0" t="0"/>
            <wp:wrapSquare wrapText="bothSides" distB="0" distT="0" distL="114300" distR="114300"/>
            <wp:docPr id="99"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387350" cy="377190"/>
                    </a:xfrm>
                    <a:prstGeom prst="rect"/>
                    <a:ln/>
                  </pic:spPr>
                </pic:pic>
              </a:graphicData>
            </a:graphic>
          </wp:anchor>
        </w:drawing>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bookmarkStart w:colFirst="0" w:colLast="0" w:name="_heading=h.2et92p0" w:id="4"/>
      <w:bookmarkEnd w:id="4"/>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L’animateur ou l’animatrice doit comprendre le rôle et les relations des hommes, des femmes et des groupes marginalisés dans la société pour aider les participants à diagnostiquer différemment les conséquences et les causes profondes éventuellement liées aux structures sociales inégalitaires déjà en place.</w:t>
      </w:r>
    </w:p>
    <w:p w:rsidR="00000000" w:rsidDel="00000000" w:rsidP="00000000" w:rsidRDefault="00000000" w:rsidRPr="00000000" w14:paraId="0000001B">
      <w:pPr>
        <w:pStyle w:val="Heading1"/>
        <w:rPr/>
      </w:pPr>
      <w:r w:rsidDel="00000000" w:rsidR="00000000" w:rsidRPr="00000000">
        <w:rPr>
          <w:rtl w:val="0"/>
        </w:rPr>
        <w:t xml:space="preserve">Marche à suivre</w:t>
      </w:r>
    </w:p>
    <w:p w:rsidR="00000000" w:rsidDel="00000000" w:rsidP="00000000" w:rsidRDefault="00000000" w:rsidRPr="00000000" w14:paraId="0000001C">
      <w:pPr>
        <w:pStyle w:val="Heading2"/>
        <w:rPr/>
      </w:pPr>
      <w:bookmarkStart w:colFirst="0" w:colLast="0" w:name="_heading=h.tyjcwt" w:id="5"/>
      <w:bookmarkEnd w:id="5"/>
      <w:r w:rsidDel="00000000" w:rsidR="00000000" w:rsidRPr="00000000">
        <w:rPr>
          <w:rtl w:val="0"/>
        </w:rPr>
        <w:t xml:space="preserve">1</w:t>
      </w:r>
      <w:r w:rsidDel="00000000" w:rsidR="00000000" w:rsidRPr="00000000">
        <w:rPr>
          <w:vertAlign w:val="superscript"/>
          <w:rtl w:val="0"/>
        </w:rPr>
        <w:t xml:space="preserve">re</w:t>
      </w:r>
      <w:r w:rsidDel="00000000" w:rsidR="00000000" w:rsidRPr="00000000">
        <w:rPr>
          <w:rtl w:val="0"/>
        </w:rPr>
        <w:t xml:space="preserve"> étape : Attribuez des problèmes ou des aléas aux groupes </w:t>
      </w:r>
    </w:p>
    <w:p w:rsidR="00000000" w:rsidDel="00000000" w:rsidP="00000000" w:rsidRDefault="00000000" w:rsidRPr="00000000" w14:paraId="0000001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57" w:right="0" w:hanging="357"/>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À partir de la liste de problèmes prioritaires dressée au moyen de l’outil de classement des problèmes (voir l’étape 5.3 de l’EVCA), procédez à l’analyse détaillée de chaque problème l’un après l’autre. Les informations obtenues à l’aide d’autres outils et d’entretiens auront déjà fait ressortir certaines préoccupations et certains problèmes. Notez chacun des principaux aléas sur une feuille de papier individuelle, puis collez les feuilles au mur (les personnes ne sachant ni lire ni écrire pourront dessiner les problèmes). </w:t>
      </w:r>
    </w:p>
    <w:p w:rsidR="00000000" w:rsidDel="00000000" w:rsidP="00000000" w:rsidRDefault="00000000" w:rsidRPr="00000000" w14:paraId="0000001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57" w:right="0" w:hanging="357"/>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Répartissez les participants en groupes et chargez chaque groupe d’un aléa. Si vous avez déjà divisé les groupes par sexe ou autre critère, vous pourrez demander à chaque groupe de choisir un problème particulier sur lequel il souhaite se pencher en priorité ou bien de travailler sur tous les principaux aléas en même temps. Pensez aussi à établir un système de rotation des groupes (style café du monde) et à demander à chaque groupe de compléter ce que le précédent a déjà écrit. Ce système permettra à tous les groupes de travailler sur tous les problèmes.</w:t>
      </w:r>
    </w:p>
    <w:p w:rsidR="00000000" w:rsidDel="00000000" w:rsidP="00000000" w:rsidRDefault="00000000" w:rsidRPr="00000000" w14:paraId="0000001F">
      <w:pPr>
        <w:pStyle w:val="Heading2"/>
        <w:rPr/>
      </w:pPr>
      <w:r w:rsidDel="00000000" w:rsidR="00000000" w:rsidRPr="00000000">
        <w:rPr>
          <w:rtl w:val="0"/>
        </w:rPr>
        <w:t xml:space="preserve">2</w:t>
      </w:r>
      <w:r w:rsidDel="00000000" w:rsidR="00000000" w:rsidRPr="00000000">
        <w:rPr>
          <w:vertAlign w:val="superscript"/>
          <w:rtl w:val="0"/>
        </w:rPr>
        <w:t xml:space="preserve">e</w:t>
      </w:r>
      <w:r w:rsidDel="00000000" w:rsidR="00000000" w:rsidRPr="00000000">
        <w:rPr>
          <w:rtl w:val="0"/>
        </w:rPr>
        <w:t xml:space="preserve"> étape : Déterminez comment diviser les groupes et les participants </w:t>
      </w:r>
    </w:p>
    <w:p w:rsidR="00000000" w:rsidDel="00000000" w:rsidP="00000000" w:rsidRDefault="00000000" w:rsidRPr="00000000" w14:paraId="0000002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Il est essentiel que tous les participants puissent s’exprimer sur les problèmes qu’ils jugent importants. Selon le contexte, il est conseillé de commencer par préparer des arbres distincts pour les problèmes recensés par les femmes et les hommes, ainsi que par les différentes tranches d’âge et autres catégories estimées importantes dans l’EVCA</w:t>
      </w:r>
      <w:r w:rsidDel="00000000" w:rsidR="00000000" w:rsidRPr="00000000">
        <w:rPr>
          <w:rFonts w:ascii="Calibri" w:cs="Calibri" w:eastAsia="Calibri" w:hAnsi="Calibri"/>
          <w:b w:val="0"/>
          <w:i w:val="0"/>
          <w:smallCaps w:val="0"/>
          <w:strike w:val="0"/>
          <w:color w:val="000000"/>
          <w:sz w:val="24"/>
          <w:szCs w:val="24"/>
          <w:u w:val="none"/>
          <w:shd w:fill="auto" w:val="clear"/>
          <w:vertAlign w:val="superscript"/>
        </w:rPr>
        <w:footnoteReference w:customMarkFollows="0" w:id="0"/>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w:t>
      </w: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-508634</wp:posOffset>
            </wp:positionH>
            <wp:positionV relativeFrom="paragraph">
              <wp:posOffset>1270</wp:posOffset>
            </wp:positionV>
            <wp:extent cx="387350" cy="377399"/>
            <wp:effectExtent b="0" l="0" r="0" t="0"/>
            <wp:wrapNone/>
            <wp:docPr id="104"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387350" cy="377399"/>
                    </a:xfrm>
                    <a:prstGeom prst="rect"/>
                    <a:ln/>
                  </pic:spPr>
                </pic:pic>
              </a:graphicData>
            </a:graphic>
          </wp:anchor>
        </w:drawing>
      </w:r>
    </w:p>
    <w:p w:rsidR="00000000" w:rsidDel="00000000" w:rsidP="00000000" w:rsidRDefault="00000000" w:rsidRPr="00000000" w14:paraId="00000021">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Vous pourriez également, par exemple, diviser les participants en fonction de leurs moyens de subsistance (ouvriers, commerçants, agriculteurs, etc.) ou autres sous-catégories (pauvres, riches, intermédiaires), car ils n’ont pas forcément les mêmes problèmes ni la même conception de la situation. </w:t>
      </w:r>
    </w:p>
    <w:p w:rsidR="00000000" w:rsidDel="00000000" w:rsidP="00000000" w:rsidRDefault="00000000" w:rsidRPr="00000000" w14:paraId="00000022">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 les jeunes ne se sentent parfois pas libres de parler quand ils sont mélangés aux adultes, il n’en importe pas moins de tenir compte de leur avis sur les problèmes et les solutions ; leur conception du futur peut en effet être très différente.</w:t>
      </w:r>
      <w:r w:rsidDel="00000000" w:rsidR="00000000" w:rsidRPr="00000000">
        <w:drawing>
          <wp:anchor allowOverlap="1" behindDoc="0" distB="0" distT="0" distL="114300" distR="114300" hidden="0" layoutInCell="1" locked="0" relativeHeight="0" simplePos="0">
            <wp:simplePos x="0" y="0"/>
            <wp:positionH relativeFrom="column">
              <wp:posOffset>428625</wp:posOffset>
            </wp:positionH>
            <wp:positionV relativeFrom="paragraph">
              <wp:posOffset>76200</wp:posOffset>
            </wp:positionV>
            <wp:extent cx="371475" cy="371475"/>
            <wp:effectExtent b="0" l="0" r="0" t="0"/>
            <wp:wrapSquare wrapText="bothSides" distB="0" distT="0" distL="114300" distR="114300"/>
            <wp:docPr descr="cid:image001.png@01D404BD.B91DE060" id="107" name="image1.png"/>
            <a:graphic>
              <a:graphicData uri="http://schemas.openxmlformats.org/drawingml/2006/picture">
                <pic:pic>
                  <pic:nvPicPr>
                    <pic:cNvPr descr="cid:image001.png@01D404BD.B91DE060" id="0" name="image1.png"/>
                    <pic:cNvPicPr preferRelativeResize="0"/>
                  </pic:nvPicPr>
                  <pic:blipFill>
                    <a:blip r:embed="rId16"/>
                    <a:srcRect b="0" l="0" r="0" t="0"/>
                    <a:stretch>
                      <a:fillRect/>
                    </a:stretch>
                  </pic:blipFill>
                  <pic:spPr>
                    <a:xfrm>
                      <a:off x="0" y="0"/>
                      <a:ext cx="371475" cy="371475"/>
                    </a:xfrm>
                    <a:prstGeom prst="rect"/>
                    <a:ln/>
                  </pic:spPr>
                </pic:pic>
              </a:graphicData>
            </a:graphic>
          </wp:anchor>
        </w:drawing>
      </w:r>
    </w:p>
    <w:p w:rsidR="00000000" w:rsidDel="00000000" w:rsidP="00000000" w:rsidRDefault="00000000" w:rsidRPr="00000000" w14:paraId="00000023">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À la fin, les différents arbres pourront être comparés et analysés. </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drawing>
          <wp:inline distB="0" distT="0" distL="0" distR="0">
            <wp:extent cx="6057984" cy="3680956"/>
            <wp:effectExtent b="0" l="0" r="0" t="0"/>
            <wp:docPr id="111" name="image19.jpg"/>
            <a:graphic>
              <a:graphicData uri="http://schemas.openxmlformats.org/drawingml/2006/picture">
                <pic:pic>
                  <pic:nvPicPr>
                    <pic:cNvPr id="0" name="image19.jpg"/>
                    <pic:cNvPicPr preferRelativeResize="0"/>
                  </pic:nvPicPr>
                  <pic:blipFill>
                    <a:blip r:embed="rId17"/>
                    <a:srcRect b="7516" l="0" r="0" t="11474"/>
                    <a:stretch>
                      <a:fillRect/>
                    </a:stretch>
                  </pic:blipFill>
                  <pic:spPr>
                    <a:xfrm>
                      <a:off x="0" y="0"/>
                      <a:ext cx="6057984" cy="3680956"/>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Exemple de DGR utilisant un arbre à problème avec des femmes, dans le cadre d’une EVC menée à Mwenezi par la Société de la Croix-Rouge au Zimbabwe</w:t>
      </w:r>
    </w:p>
    <w:p w:rsidR="00000000" w:rsidDel="00000000" w:rsidP="00000000" w:rsidRDefault="00000000" w:rsidRPr="00000000" w14:paraId="00000027">
      <w:pPr>
        <w:pStyle w:val="Heading2"/>
        <w:rPr/>
      </w:pPr>
      <w:r w:rsidDel="00000000" w:rsidR="00000000" w:rsidRPr="00000000">
        <w:rPr>
          <w:rtl w:val="0"/>
        </w:rPr>
      </w:r>
    </w:p>
    <w:p w:rsidR="00000000" w:rsidDel="00000000" w:rsidP="00000000" w:rsidRDefault="00000000" w:rsidRPr="00000000" w14:paraId="00000028">
      <w:pPr>
        <w:pStyle w:val="Heading2"/>
        <w:rPr/>
      </w:pPr>
      <w:r w:rsidDel="00000000" w:rsidR="00000000" w:rsidRPr="00000000">
        <w:rPr>
          <w:rtl w:val="0"/>
        </w:rPr>
        <w:t xml:space="preserve">3</w:t>
      </w:r>
      <w:r w:rsidDel="00000000" w:rsidR="00000000" w:rsidRPr="00000000">
        <w:rPr>
          <w:vertAlign w:val="superscript"/>
          <w:rtl w:val="0"/>
        </w:rPr>
        <w:t xml:space="preserve">e</w:t>
      </w:r>
      <w:r w:rsidDel="00000000" w:rsidR="00000000" w:rsidRPr="00000000">
        <w:rPr>
          <w:rtl w:val="0"/>
        </w:rPr>
        <w:t xml:space="preserve"> étape :</w:t>
      </w:r>
      <w:r w:rsidDel="00000000" w:rsidR="00000000" w:rsidRPr="00000000">
        <w:rPr>
          <w:b w:val="0"/>
          <w:rtl w:val="0"/>
        </w:rPr>
        <w:t xml:space="preserve"> </w:t>
      </w:r>
      <w:r w:rsidDel="00000000" w:rsidR="00000000" w:rsidRPr="00000000">
        <w:rPr>
          <w:rtl w:val="0"/>
        </w:rPr>
        <w:t xml:space="preserve">Dessinez un arbre des problèmes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2717800</wp:posOffset>
                </wp:positionH>
                <wp:positionV relativeFrom="paragraph">
                  <wp:posOffset>2717800</wp:posOffset>
                </wp:positionV>
                <wp:extent cx="3272790" cy="307340"/>
                <wp:effectExtent b="0" l="0" r="0" t="0"/>
                <wp:wrapSquare wrapText="bothSides" distB="0" distT="0" distL="114300" distR="114300"/>
                <wp:docPr id="86" name=""/>
                <a:graphic>
                  <a:graphicData uri="http://schemas.microsoft.com/office/word/2010/wordprocessingShape">
                    <wps:wsp>
                      <wps:cNvSpPr/>
                      <wps:cNvPr id="3" name="Shape 3"/>
                      <wps:spPr>
                        <a:xfrm>
                          <a:off x="3714368" y="3631093"/>
                          <a:ext cx="3263265" cy="297815"/>
                        </a:xfrm>
                        <a:custGeom>
                          <a:rect b="b" l="l" r="r" t="t"/>
                          <a:pathLst>
                            <a:path extrusionOk="0" h="297815" w="3263265">
                              <a:moveTo>
                                <a:pt x="0" y="0"/>
                              </a:moveTo>
                              <a:lnTo>
                                <a:pt x="0" y="297815"/>
                              </a:lnTo>
                              <a:lnTo>
                                <a:pt x="3263265" y="297815"/>
                              </a:lnTo>
                              <a:lnTo>
                                <a:pt x="3263265" y="0"/>
                              </a:lnTo>
                              <a:close/>
                            </a:path>
                          </a:pathLst>
                        </a:custGeom>
                        <a:solidFill>
                          <a:srgbClr val="FFFFFF"/>
                        </a:solidFill>
                        <a:ln>
                          <a:noFill/>
                        </a:ln>
                      </wps:spPr>
                      <wps:txbx>
                        <w:txbxContent>
                          <w:p w:rsidR="00000000" w:rsidDel="00000000" w:rsidP="00000000" w:rsidRDefault="00000000" w:rsidRPr="00000000">
                            <w:pPr>
                              <w:spacing w:after="200" w:before="0" w:line="240"/>
                              <w:ind w:left="0" w:right="0" w:firstLine="0"/>
                              <w:jc w:val="center"/>
                              <w:textDirection w:val="btLr"/>
                            </w:pPr>
                            <w:r w:rsidDel="00000000" w:rsidR="00000000" w:rsidRPr="00000000">
                              <w:rPr>
                                <w:rFonts w:ascii="Arial" w:cs="Arial" w:eastAsia="Arial" w:hAnsi="Arial"/>
                                <w:b w:val="0"/>
                                <w:i w:val="1"/>
                                <w:smallCaps w:val="0"/>
                                <w:strike w:val="0"/>
                                <w:color w:val="44546a"/>
                                <w:sz w:val="22"/>
                                <w:vertAlign w:val="baseline"/>
                              </w:rPr>
                              <w:t xml:space="preserve">La boîte à outils de l’EVC du Croissant-Rouge maldivien</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2717800</wp:posOffset>
                </wp:positionH>
                <wp:positionV relativeFrom="paragraph">
                  <wp:posOffset>2717800</wp:posOffset>
                </wp:positionV>
                <wp:extent cx="3272790" cy="307340"/>
                <wp:effectExtent b="0" l="0" r="0" t="0"/>
                <wp:wrapSquare wrapText="bothSides" distB="0" distT="0" distL="114300" distR="114300"/>
                <wp:docPr id="86" name="image10.png"/>
                <a:graphic>
                  <a:graphicData uri="http://schemas.openxmlformats.org/drawingml/2006/picture">
                    <pic:pic>
                      <pic:nvPicPr>
                        <pic:cNvPr id="0" name="image10.png"/>
                        <pic:cNvPicPr preferRelativeResize="0"/>
                      </pic:nvPicPr>
                      <pic:blipFill>
                        <a:blip r:embed="rId18"/>
                        <a:srcRect/>
                        <a:stretch>
                          <a:fillRect/>
                        </a:stretch>
                      </pic:blipFill>
                      <pic:spPr>
                        <a:xfrm>
                          <a:off x="0" y="0"/>
                          <a:ext cx="3272790" cy="307340"/>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2620645</wp:posOffset>
            </wp:positionH>
            <wp:positionV relativeFrom="paragraph">
              <wp:posOffset>5080</wp:posOffset>
            </wp:positionV>
            <wp:extent cx="3263265" cy="2667000"/>
            <wp:effectExtent b="0" l="0" r="0" t="0"/>
            <wp:wrapSquare wrapText="bothSides" distB="0" distT="0" distL="114300" distR="114300"/>
            <wp:docPr id="108" name="image14.jpg"/>
            <a:graphic>
              <a:graphicData uri="http://schemas.openxmlformats.org/drawingml/2006/picture">
                <pic:pic>
                  <pic:nvPicPr>
                    <pic:cNvPr id="0" name="image14.jpg"/>
                    <pic:cNvPicPr preferRelativeResize="0"/>
                  </pic:nvPicPr>
                  <pic:blipFill>
                    <a:blip r:embed="rId19"/>
                    <a:srcRect b="0" l="0" r="0" t="0"/>
                    <a:stretch>
                      <a:fillRect/>
                    </a:stretch>
                  </pic:blipFill>
                  <pic:spPr>
                    <a:xfrm>
                      <a:off x="0" y="0"/>
                      <a:ext cx="3263265" cy="2667000"/>
                    </a:xfrm>
                    <a:prstGeom prst="rect"/>
                    <a:ln/>
                  </pic:spPr>
                </pic:pic>
              </a:graphicData>
            </a:graphic>
          </wp:anchor>
        </w:draw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5105400</wp:posOffset>
                </wp:positionH>
                <wp:positionV relativeFrom="paragraph">
                  <wp:posOffset>254000</wp:posOffset>
                </wp:positionV>
                <wp:extent cx="1418937" cy="267970"/>
                <wp:effectExtent b="0" l="0" r="0" t="0"/>
                <wp:wrapNone/>
                <wp:docPr id="88" name=""/>
                <a:graphic>
                  <a:graphicData uri="http://schemas.microsoft.com/office/word/2010/wordprocessingShape">
                    <wps:wsp>
                      <wps:cNvSpPr/>
                      <wps:cNvPr id="5" name="Shape 5"/>
                      <wps:spPr>
                        <a:xfrm>
                          <a:off x="4642882" y="3652365"/>
                          <a:ext cx="1406237" cy="255270"/>
                        </a:xfrm>
                        <a:prstGeom prst="wedgeRectCallout">
                          <a:avLst>
                            <a:gd fmla="val -98468" name="adj1"/>
                            <a:gd fmla="val 43892" name="adj2"/>
                          </a:avLst>
                        </a:prstGeom>
                        <a:no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Calibri" w:cs="Calibri" w:eastAsia="Calibri" w:hAnsi="Calibri"/>
                                <w:b w:val="0"/>
                                <w:i w:val="0"/>
                                <w:smallCaps w:val="0"/>
                                <w:strike w:val="0"/>
                                <w:color w:val="000000"/>
                                <w:sz w:val="24"/>
                                <w:vertAlign w:val="baseline"/>
                              </w:rPr>
                              <w:t xml:space="preserve">CONSÉQUENCES</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5105400</wp:posOffset>
                </wp:positionH>
                <wp:positionV relativeFrom="paragraph">
                  <wp:posOffset>254000</wp:posOffset>
                </wp:positionV>
                <wp:extent cx="1418937" cy="267970"/>
                <wp:effectExtent b="0" l="0" r="0" t="0"/>
                <wp:wrapNone/>
                <wp:docPr id="88" name="image12.png"/>
                <a:graphic>
                  <a:graphicData uri="http://schemas.openxmlformats.org/drawingml/2006/picture">
                    <pic:pic>
                      <pic:nvPicPr>
                        <pic:cNvPr id="0" name="image12.png"/>
                        <pic:cNvPicPr preferRelativeResize="0"/>
                      </pic:nvPicPr>
                      <pic:blipFill>
                        <a:blip r:embed="rId20"/>
                        <a:srcRect/>
                        <a:stretch>
                          <a:fillRect/>
                        </a:stretch>
                      </pic:blipFill>
                      <pic:spPr>
                        <a:xfrm>
                          <a:off x="0" y="0"/>
                          <a:ext cx="1418937" cy="267970"/>
                        </a:xfrm>
                        <a:prstGeom prst="rect"/>
                        <a:ln/>
                      </pic:spPr>
                    </pic:pic>
                  </a:graphicData>
                </a:graphic>
              </wp:anchor>
            </w:drawing>
          </mc:Fallback>
        </mc:AlternateContent>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Demandez maintenant à chaque groupe de commencer à dessiner un « arbre des problèmes » : </w:t>
      </w:r>
    </w:p>
    <w:p w:rsidR="00000000" w:rsidDel="00000000" w:rsidP="00000000" w:rsidRDefault="00000000" w:rsidRPr="00000000" w14:paraId="0000002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 tronc représente un problème, un aléa ou un enjeu.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4699000</wp:posOffset>
                </wp:positionH>
                <wp:positionV relativeFrom="paragraph">
                  <wp:posOffset>114300</wp:posOffset>
                </wp:positionV>
                <wp:extent cx="1526540" cy="316080"/>
                <wp:effectExtent b="0" l="0" r="0" t="0"/>
                <wp:wrapNone/>
                <wp:docPr id="92" name=""/>
                <a:graphic>
                  <a:graphicData uri="http://schemas.microsoft.com/office/word/2010/wordprocessingShape">
                    <wps:wsp>
                      <wps:cNvSpPr/>
                      <wps:cNvPr id="9" name="Shape 9"/>
                      <wps:spPr>
                        <a:xfrm>
                          <a:off x="4589080" y="3628310"/>
                          <a:ext cx="1513840" cy="303380"/>
                        </a:xfrm>
                        <a:prstGeom prst="wedgeRectCallout">
                          <a:avLst>
                            <a:gd fmla="val -63586" name="adj1"/>
                            <a:gd fmla="val 79657" name="adj2"/>
                          </a:avLst>
                        </a:prstGeom>
                        <a:solidFill>
                          <a:srgbClr val="FFFFFF"/>
                        </a:solid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Calibri" w:cs="Calibri" w:eastAsia="Calibri" w:hAnsi="Calibri"/>
                                <w:b w:val="0"/>
                                <w:i w:val="0"/>
                                <w:smallCaps w:val="0"/>
                                <w:strike w:val="0"/>
                                <w:color w:val="000000"/>
                                <w:sz w:val="24"/>
                                <w:vertAlign w:val="baseline"/>
                              </w:rPr>
                              <w:t xml:space="preserve">PROBLÈME</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4699000</wp:posOffset>
                </wp:positionH>
                <wp:positionV relativeFrom="paragraph">
                  <wp:posOffset>114300</wp:posOffset>
                </wp:positionV>
                <wp:extent cx="1526540" cy="316080"/>
                <wp:effectExtent b="0" l="0" r="0" t="0"/>
                <wp:wrapNone/>
                <wp:docPr id="92" name="image20.png"/>
                <a:graphic>
                  <a:graphicData uri="http://schemas.openxmlformats.org/drawingml/2006/picture">
                    <pic:pic>
                      <pic:nvPicPr>
                        <pic:cNvPr id="0" name="image20.png"/>
                        <pic:cNvPicPr preferRelativeResize="0"/>
                      </pic:nvPicPr>
                      <pic:blipFill>
                        <a:blip r:embed="rId21"/>
                        <a:srcRect/>
                        <a:stretch>
                          <a:fillRect/>
                        </a:stretch>
                      </pic:blipFill>
                      <pic:spPr>
                        <a:xfrm>
                          <a:off x="0" y="0"/>
                          <a:ext cx="1526540" cy="316080"/>
                        </a:xfrm>
                        <a:prstGeom prst="rect"/>
                        <a:ln/>
                      </pic:spPr>
                    </pic:pic>
                  </a:graphicData>
                </a:graphic>
              </wp:anchor>
            </w:drawing>
          </mc:Fallback>
        </mc:AlternateContent>
      </w:r>
    </w:p>
    <w:p w:rsidR="00000000" w:rsidDel="00000000" w:rsidP="00000000" w:rsidRDefault="00000000" w:rsidRPr="00000000" w14:paraId="0000002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branches et le feuillage sont les conséquences.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5016500</wp:posOffset>
                </wp:positionH>
                <wp:positionV relativeFrom="paragraph">
                  <wp:posOffset>279400</wp:posOffset>
                </wp:positionV>
                <wp:extent cx="1503216" cy="290606"/>
                <wp:effectExtent b="0" l="0" r="0" t="0"/>
                <wp:wrapNone/>
                <wp:docPr id="89" name=""/>
                <a:graphic>
                  <a:graphicData uri="http://schemas.microsoft.com/office/word/2010/wordprocessingShape">
                    <wps:wsp>
                      <wps:cNvSpPr/>
                      <wps:cNvPr id="6" name="Shape 6"/>
                      <wps:spPr>
                        <a:xfrm>
                          <a:off x="4600742" y="3641047"/>
                          <a:ext cx="1490516" cy="277906"/>
                        </a:xfrm>
                        <a:prstGeom prst="wedgeRectCallout">
                          <a:avLst>
                            <a:gd fmla="val -63586" name="adj1"/>
                            <a:gd fmla="val 79657" name="adj2"/>
                          </a:avLst>
                        </a:prstGeom>
                        <a:solidFill>
                          <a:srgbClr val="FFFFFF"/>
                        </a:solidFill>
                        <a:ln cap="flat" cmpd="sng" w="12700">
                          <a:solidFill>
                            <a:srgbClr val="31538F"/>
                          </a:solidFill>
                          <a:prstDash val="solid"/>
                          <a:miter lim="800000"/>
                          <a:headEnd len="sm" w="sm" type="none"/>
                          <a:tailEnd len="sm" w="sm" type="none"/>
                        </a:ln>
                      </wps:spPr>
                      <wps:txbx>
                        <w:txbxContent>
                          <w:p w:rsidR="00000000" w:rsidDel="00000000" w:rsidP="00000000" w:rsidRDefault="00000000" w:rsidRPr="00000000">
                            <w:pPr>
                              <w:spacing w:after="0" w:before="0" w:line="275.9999942779541"/>
                              <w:ind w:left="0" w:right="0" w:firstLine="0"/>
                              <w:jc w:val="center"/>
                              <w:textDirection w:val="btLr"/>
                            </w:pPr>
                            <w:r w:rsidDel="00000000" w:rsidR="00000000" w:rsidRPr="00000000">
                              <w:rPr>
                                <w:rFonts w:ascii="Calibri" w:cs="Calibri" w:eastAsia="Calibri" w:hAnsi="Calibri"/>
                                <w:b w:val="0"/>
                                <w:i w:val="0"/>
                                <w:smallCaps w:val="0"/>
                                <w:strike w:val="0"/>
                                <w:color w:val="000000"/>
                                <w:sz w:val="24"/>
                                <w:vertAlign w:val="baseline"/>
                              </w:rPr>
                              <w:t xml:space="preserve">CAUSE PROFONDE</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5016500</wp:posOffset>
                </wp:positionH>
                <wp:positionV relativeFrom="paragraph">
                  <wp:posOffset>279400</wp:posOffset>
                </wp:positionV>
                <wp:extent cx="1503216" cy="290606"/>
                <wp:effectExtent b="0" l="0" r="0" t="0"/>
                <wp:wrapNone/>
                <wp:docPr id="89"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1503216" cy="290606"/>
                        </a:xfrm>
                        <a:prstGeom prst="rect"/>
                        <a:ln/>
                      </pic:spPr>
                    </pic:pic>
                  </a:graphicData>
                </a:graphic>
              </wp:anchor>
            </w:drawing>
          </mc:Fallback>
        </mc:AlternateContent>
      </w:r>
    </w:p>
    <w:p w:rsidR="00000000" w:rsidDel="00000000" w:rsidP="00000000" w:rsidRDefault="00000000" w:rsidRPr="00000000" w14:paraId="0000002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racines sont les causes. </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L’arbre des problèmes peut être dessiné sur un chevalet ou bien au moyen d’un logiciel (MindMap, Mindmeister) sur un ordinateur portable ou de bureau. </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76" w:lineRule="auto"/>
        <w:ind w:left="360" w:right="0" w:hanging="360"/>
        <w:jc w:val="both"/>
        <w:rPr>
          <w:rFonts w:ascii="Calibri" w:cs="Calibri" w:eastAsia="Calibri" w:hAnsi="Calibri"/>
          <w:b w:val="1"/>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3.1 Anticipez les conséquences </w:t>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Organisez une discussion sur le thème « </w:t>
      </w:r>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 xml:space="preserve">Quelles sont les conséquences pour nous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 Chaque branche peut se ramifier en une multitude d’autres effets de la première conséquence, y compris dans la durée. Continuez d’approfondir : Donc ? Et ensuite ? Les conséquences sont-elles les mêmes pour tout le monde ? Y a-t-il des conséquences particulières pour les femmes, les enfants et les personnes en situation de handicap ? </w:t>
      </w:r>
    </w:p>
    <w:p w:rsidR="00000000" w:rsidDel="00000000" w:rsidP="00000000" w:rsidRDefault="00000000" w:rsidRPr="00000000" w14:paraId="00000031">
      <w:pPr>
        <w:spacing w:line="240" w:lineRule="auto"/>
        <w:jc w:val="left"/>
        <w:rPr>
          <w:rFonts w:ascii="AkzidenzGroteskBQ-Light" w:cs="AkzidenzGroteskBQ-Light" w:eastAsia="AkzidenzGroteskBQ-Light" w:hAnsi="AkzidenzGroteskBQ-Light"/>
          <w:color w:val="000000"/>
          <w:sz w:val="18"/>
          <w:szCs w:val="18"/>
        </w:rPr>
      </w:pPr>
      <w:r w:rsidDel="00000000" w:rsidR="00000000" w:rsidRPr="00000000">
        <w:rPr>
          <w:rtl w:val="0"/>
        </w:rPr>
      </w:r>
    </w:p>
    <w:p w:rsidR="00000000" w:rsidDel="00000000" w:rsidP="00000000" w:rsidRDefault="00000000" w:rsidRPr="00000000" w14:paraId="00000032">
      <w:pPr>
        <w:spacing w:after="120" w:before="120" w:line="240" w:lineRule="auto"/>
        <w:jc w:val="left"/>
        <w:rPr>
          <w:b w:val="1"/>
          <w:color w:val="000000"/>
        </w:rPr>
      </w:pPr>
      <w:r w:rsidDel="00000000" w:rsidR="00000000" w:rsidRPr="00000000">
        <w:rPr>
          <w:b w:val="1"/>
          <w:color w:val="000000"/>
          <w:rtl w:val="0"/>
        </w:rPr>
        <w:t xml:space="preserve">3.2 Diagnostiquez les causes </w:t>
      </w:r>
    </w:p>
    <w:p w:rsidR="00000000" w:rsidDel="00000000" w:rsidP="00000000" w:rsidRDefault="00000000" w:rsidRPr="00000000" w14:paraId="00000033">
      <w:pPr>
        <w:rPr>
          <w:color w:val="000000"/>
        </w:rPr>
      </w:pPr>
      <w:r w:rsidDel="00000000" w:rsidR="00000000" w:rsidRPr="00000000">
        <w:rPr>
          <w:color w:val="000000"/>
          <w:rtl w:val="0"/>
        </w:rPr>
        <w:t xml:space="preserve">Demandez aux participants de discuter des causes possibles du problème </w:t>
      </w:r>
      <w:r w:rsidDel="00000000" w:rsidR="00000000" w:rsidRPr="00000000">
        <w:rPr>
          <w:b w:val="1"/>
          <w:i w:val="1"/>
          <w:rtl w:val="0"/>
        </w:rPr>
        <w:t xml:space="preserve">« Pourquoi sommes-nous affectés ? »</w:t>
      </w:r>
      <w:r w:rsidDel="00000000" w:rsidR="00000000" w:rsidRPr="00000000">
        <w:rPr>
          <w:color w:val="000000"/>
          <w:rtl w:val="0"/>
        </w:rPr>
        <w:t xml:space="preserve">, « Quelles en sont les causes ? ». Le problème principal pourrait avoir plusieurs causes, dont chacune doit être représentée par une racine distincte de l’arbre. À partir de ce premier niveau de causes et de problèmes sous-jacents donnant lieu à la situation, les participants obtiendront un autre niveau de causes. Ce processus pourra continuer jusqu’à ce qu’il s’en dégage une cause première, c’est-à-dire jusqu’à ce que les participants aient le sentiment d’avoir épuisé toutes les causes possibles. </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Les causes se révéleront de manière dynamique, au fil de la discussion entre les participants. En tant qu’animateur ou animatrice, vous devriez encourager ces derniers à approfondir la réflexion. </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60" w:right="0" w:hanging="357"/>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Lors de la discussion des conséquences et des causes profondes de l’aléa dans la communauté, vous pourrez vous appuyer sur les </w:t>
      </w:r>
      <w:hyperlink r:id="rId23">
        <w:r w:rsidDel="00000000" w:rsidR="00000000" w:rsidRPr="00000000">
          <w:rPr>
            <w:rFonts w:ascii="Calibri" w:cs="Calibri" w:eastAsia="Calibri" w:hAnsi="Calibri"/>
            <w:b w:val="0"/>
            <w:i w:val="0"/>
            <w:smallCaps w:val="0"/>
            <w:strike w:val="0"/>
            <w:color w:val="0563c1"/>
            <w:sz w:val="24"/>
            <w:szCs w:val="24"/>
            <w:u w:val="single"/>
            <w:shd w:fill="auto" w:val="clear"/>
            <w:vertAlign w:val="baseline"/>
            <w:rtl w:val="0"/>
          </w:rPr>
          <w:t xml:space="preserve">caractéristiques de la résilience</w:t>
        </w:r>
      </w:hyperlink>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pour guider la réflexion autour des différents aspects du problème. Par exemple, quelles sont les conséquences sur les personnes, sur leur santé, sur leurs besoins fondamentaux, leurs moyens de subsistance et leurs possibilités économiques, les structures sociales, l’infrastructure et les services, les ressources naturelles ? Quelles sont les vulnérabilités sous-jacentes, par exemple qui sont les plus vulnérables ? À quel point sont-ils dépendants de certains types de moyens de subsistance ? Constate-t-on une qualité insuffisante des infrastructures et des services, une dégradation des ressources naturelles et autres facteurs de risque qui contribuent à la situation (voir l’exemple dans le tableau ci-après) ?</w:t>
      </w:r>
    </w:p>
    <w:p w:rsidR="00000000" w:rsidDel="00000000" w:rsidP="00000000" w:rsidRDefault="00000000" w:rsidRPr="00000000" w14:paraId="0000003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57" w:right="0" w:hanging="357"/>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Si possible, essayez de regrouper les racines (causes) et les branches (conséquences) en fonction des caractéristiques de la résilience. Vous pourriez cependant constater des interdépendances : par exemple, une conséquence directe d’une sécheresse pourrait être le manque d’eau (besoins essentiels), qui pourrait entraîner une perte de bétail (possibilités économiques) et causer un conflit autour des ressources d’eau insuffisantes (cohésion sociale).  </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pBdr>
          <w:top w:color="00a0dc" w:space="1" w:sz="24" w:val="single"/>
          <w:left w:color="00a0dc" w:space="4" w:sz="24" w:val="single"/>
          <w:bottom w:color="00a0dc" w:space="20" w:sz="24" w:val="single"/>
          <w:right w:color="00a0dc" w:space="4" w:sz="24" w:val="single"/>
        </w:pBdr>
        <w:rPr/>
      </w:pPr>
      <w:bookmarkStart w:colFirst="0" w:colLast="0" w:name="_heading=h.3dy6vkm" w:id="6"/>
      <w:bookmarkEnd w:id="6"/>
      <w:r w:rsidDel="00000000" w:rsidR="00000000" w:rsidRPr="00000000">
        <w:rPr>
          <w:rFonts w:ascii="Caecilia LT Std Light" w:cs="Caecilia LT Std Light" w:eastAsia="Caecilia LT Std Light" w:hAnsi="Caecilia LT Std Light"/>
          <w:b w:val="1"/>
          <w:color w:val="000000"/>
          <w:sz w:val="24"/>
          <w:szCs w:val="24"/>
          <w:rtl w:val="0"/>
        </w:rPr>
        <w:t xml:space="preserve">Conseil</w:t>
      </w:r>
      <w:r w:rsidDel="00000000" w:rsidR="00000000" w:rsidRPr="00000000">
        <w:rPr>
          <w:rtl w:val="0"/>
        </w:rPr>
      </w:r>
    </w:p>
    <w:p w:rsidR="00000000" w:rsidDel="00000000" w:rsidP="00000000" w:rsidRDefault="00000000" w:rsidRPr="00000000" w14:paraId="0000003B">
      <w:pPr>
        <w:pBdr>
          <w:top w:color="00a0dc" w:space="1" w:sz="24" w:val="single"/>
          <w:left w:color="00a0dc" w:space="4" w:sz="24" w:val="single"/>
          <w:bottom w:color="00a0dc" w:space="20" w:sz="24" w:val="single"/>
          <w:right w:color="00a0dc" w:space="4" w:sz="24" w:val="single"/>
        </w:pBdr>
        <w:rPr/>
      </w:pPr>
      <w:r w:rsidDel="00000000" w:rsidR="00000000" w:rsidRPr="00000000">
        <w:rPr>
          <w:rtl w:val="0"/>
        </w:rPr>
        <w:t xml:space="preserve">Essayez de réfléchir aux six caractéristiques de la résilience dans votre interrogation sur les différentes conséquences et causes profondes des aléas.</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36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57"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Comme nous l’avons vu plus haut, faites montre de sensibilité dans la discussion des vulnérabilités sous-jacentes et des causes profondes qui pourraient être en lien avec les structures sociales et culturelles. Il est important de les distinguer et elles pourraient nécessiter un dialogue plus approfondi. </w:t>
      </w:r>
      <w:r w:rsidDel="00000000" w:rsidR="00000000" w:rsidRPr="00000000">
        <w:drawing>
          <wp:anchor allowOverlap="1" behindDoc="0" distB="0" distT="0" distL="114300" distR="114300" hidden="0" layoutInCell="1" locked="0" relativeHeight="0" simplePos="0">
            <wp:simplePos x="0" y="0"/>
            <wp:positionH relativeFrom="column">
              <wp:posOffset>-501434</wp:posOffset>
            </wp:positionH>
            <wp:positionV relativeFrom="paragraph">
              <wp:posOffset>198755</wp:posOffset>
            </wp:positionV>
            <wp:extent cx="387350" cy="377399"/>
            <wp:effectExtent b="0" l="0" r="0" t="0"/>
            <wp:wrapNone/>
            <wp:docPr id="109"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387350" cy="377399"/>
                    </a:xfrm>
                    <a:prstGeom prst="rect"/>
                    <a:ln/>
                  </pic:spPr>
                </pic:pic>
              </a:graphicData>
            </a:graphic>
          </wp:anchor>
        </w:drawing>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57"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357" w:right="0" w:hanging="360"/>
        <w:jc w:val="both"/>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Ayez soin d’éviter les « conclusions hâtives » et ne laissez pas les participants mettre tous les problèmes sur le dos du climat ou des changements climatiques</w:t>
      </w:r>
      <w:r w:rsidDel="00000000" w:rsidR="00000000" w:rsidRPr="00000000">
        <w:rPr>
          <w:rFonts w:ascii="Calibri" w:cs="Calibri" w:eastAsia="Calibri" w:hAnsi="Calibri"/>
          <w:b w:val="0"/>
          <w:i w:val="0"/>
          <w:smallCaps w:val="0"/>
          <w:strike w:val="0"/>
          <w:color w:val="000000"/>
          <w:sz w:val="24"/>
          <w:szCs w:val="24"/>
          <w:u w:val="none"/>
          <w:shd w:fill="auto" w:val="clear"/>
          <w:vertAlign w:val="superscript"/>
        </w:rPr>
        <w:footnoteReference w:customMarkFollows="0" w:id="1"/>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Par exemple, l’augmentation des crues pourrait s’expliquer en partie par l’intensification des précipitations, mais un grand nombre d’autres facteurs peuvent entrer en jeu et provoquer une crue. Vérifiez auprès de sources secondaires quels sont les changements climatiques observés dans la région, mais cherchez aussi à établir la présence ou non d’autres facteurs (ex. changements dans l’aménagement du territoire, dégradation de l’environnement, tuyaux d’évacuation encombrés, etc.) </w:t>
      </w:r>
      <w:r w:rsidDel="00000000" w:rsidR="00000000" w:rsidRPr="00000000">
        <w:drawing>
          <wp:anchor allowOverlap="1" behindDoc="0" distB="0" distT="0" distL="114300" distR="114300" hidden="0" layoutInCell="1" locked="0" relativeHeight="0" simplePos="0">
            <wp:simplePos x="0" y="0"/>
            <wp:positionH relativeFrom="column">
              <wp:posOffset>-495299</wp:posOffset>
            </wp:positionH>
            <wp:positionV relativeFrom="paragraph">
              <wp:posOffset>62285</wp:posOffset>
            </wp:positionV>
            <wp:extent cx="371475" cy="371475"/>
            <wp:effectExtent b="0" l="0" r="0" t="0"/>
            <wp:wrapSquare wrapText="bothSides" distB="0" distT="0" distL="114300" distR="114300"/>
            <wp:docPr descr="cid:image001.png@01D404BD.B91DE060" id="103" name="image1.png"/>
            <a:graphic>
              <a:graphicData uri="http://schemas.openxmlformats.org/drawingml/2006/picture">
                <pic:pic>
                  <pic:nvPicPr>
                    <pic:cNvPr descr="cid:image001.png@01D404BD.B91DE060" id="0" name="image1.png"/>
                    <pic:cNvPicPr preferRelativeResize="0"/>
                  </pic:nvPicPr>
                  <pic:blipFill>
                    <a:blip r:embed="rId16"/>
                    <a:srcRect b="0" l="0" r="0" t="0"/>
                    <a:stretch>
                      <a:fillRect/>
                    </a:stretch>
                  </pic:blipFill>
                  <pic:spPr>
                    <a:xfrm>
                      <a:off x="0" y="0"/>
                      <a:ext cx="371475" cy="371475"/>
                    </a:xfrm>
                    <a:prstGeom prst="rect"/>
                    <a:ln/>
                  </pic:spPr>
                </pic:pic>
              </a:graphicData>
            </a:graphic>
          </wp:anchor>
        </w:drawing>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360" w:right="0" w:firstLine="0"/>
        <w:jc w:val="both"/>
        <w:rPr/>
      </w:pPr>
      <w:r w:rsidDel="00000000" w:rsidR="00000000" w:rsidRPr="00000000">
        <w:rPr>
          <w:rtl w:val="0"/>
        </w:rPr>
      </w:r>
    </w:p>
    <w:p w:rsidR="00000000" w:rsidDel="00000000" w:rsidP="00000000" w:rsidRDefault="00000000" w:rsidRPr="00000000" w14:paraId="00000041">
      <w:pPr>
        <w:numPr>
          <w:ilvl w:val="0"/>
          <w:numId w:val="4"/>
        </w:numPr>
        <w:ind w:left="360"/>
      </w:pPr>
      <w:r w:rsidDel="00000000" w:rsidR="00000000" w:rsidRPr="00000000">
        <w:rPr>
          <w:rtl w:val="0"/>
        </w:rPr>
        <w:t xml:space="preserve">Lors de l'identification des causes d'un risque accru d'épidémie, est-il recommandé d'avoir dans le groupe une personne formée à la santé qui puisse s'assurer que les participants comprennent bien les voies de transmission de la maladie dont il est question. Les maladies se transmettent à l'homme par différentes voies (eau contaminée, gouttelettes dans l'air, contact avec des fluides corporels contaminés, etc.) Les causes situées dans la partie inférieure de l'arbre doivent refléter les différents facteurs qui déclenchent la propagation de la maladie et aboutissent à une épidémie. Il est également utile de consulter </w:t>
      </w:r>
      <w:hyperlink r:id="rId24">
        <w:r w:rsidDel="00000000" w:rsidR="00000000" w:rsidRPr="00000000">
          <w:rPr>
            <w:color w:val="1155cc"/>
            <w:u w:val="single"/>
            <w:rtl w:val="0"/>
          </w:rPr>
          <w:t xml:space="preserve">la boîte à outils de lutte contre les épidémies de la FICR.</w:t>
        </w:r>
      </w:hyperlink>
      <w:r w:rsidDel="00000000" w:rsidR="00000000" w:rsidRPr="00000000">
        <w:rPr>
          <w:rtl w:val="0"/>
        </w:rPr>
        <w:t xml:space="preserve"> Elle contient des fiches d'information sur les maladies qui décrivent les voies de transmission. Un exemple est présenté ci-dessous :</w:t>
      </w:r>
    </w:p>
    <w:p w:rsidR="00000000" w:rsidDel="00000000" w:rsidP="00000000" w:rsidRDefault="00000000" w:rsidRPr="00000000" w14:paraId="00000042">
      <w:pPr>
        <w:ind w:left="360" w:firstLine="0"/>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579600</wp:posOffset>
            </wp:positionH>
            <wp:positionV relativeFrom="paragraph">
              <wp:posOffset>114300</wp:posOffset>
            </wp:positionV>
            <wp:extent cx="4572000" cy="4572000"/>
            <wp:effectExtent b="0" l="0" r="0" t="0"/>
            <wp:wrapTopAndBottom distB="0" distT="0"/>
            <wp:docPr id="110" name="image15.jpg"/>
            <a:graphic>
              <a:graphicData uri="http://schemas.openxmlformats.org/drawingml/2006/picture">
                <pic:pic>
                  <pic:nvPicPr>
                    <pic:cNvPr id="0" name="image15.jpg"/>
                    <pic:cNvPicPr preferRelativeResize="0"/>
                  </pic:nvPicPr>
                  <pic:blipFill>
                    <a:blip r:embed="rId25"/>
                    <a:srcRect b="0" l="0" r="0" t="0"/>
                    <a:stretch>
                      <a:fillRect/>
                    </a:stretch>
                  </pic:blipFill>
                  <pic:spPr>
                    <a:xfrm>
                      <a:off x="0" y="0"/>
                      <a:ext cx="4572000" cy="4572000"/>
                    </a:xfrm>
                    <a:prstGeom prst="rect"/>
                    <a:ln/>
                  </pic:spPr>
                </pic:pic>
              </a:graphicData>
            </a:graphic>
          </wp:anchor>
        </w:drawing>
      </w:r>
    </w:p>
    <w:p w:rsidR="00000000" w:rsidDel="00000000" w:rsidP="00000000" w:rsidRDefault="00000000" w:rsidRPr="00000000" w14:paraId="00000044">
      <w:pPr>
        <w:keepNext w:val="1"/>
        <w:rPr/>
      </w:pPr>
      <w:r w:rsidDel="00000000" w:rsidR="00000000" w:rsidRPr="00000000">
        <w:rPr>
          <w:rFonts w:ascii="Times New Roman" w:cs="Times New Roman" w:eastAsia="Times New Roman" w:hAnsi="Times New Roman"/>
          <w:sz w:val="2"/>
          <w:szCs w:val="2"/>
          <w:highlight w:val="black"/>
          <w:u w:val="none"/>
          <w:rtl w:val="0"/>
        </w:rPr>
        <w:t xml:space="preserve"> </w:t>
      </w:r>
      <w:r w:rsidDel="00000000" w:rsidR="00000000" w:rsidRPr="00000000">
        <w:rPr>
          <w:sz w:val="22"/>
          <w:szCs w:val="22"/>
          <w:rtl w:val="0"/>
        </w:rPr>
        <w:t xml:space="preserve"> </w:t>
      </w:r>
      <w:r w:rsidDel="00000000" w:rsidR="00000000" w:rsidRPr="00000000">
        <w:rPr/>
        <w:drawing>
          <wp:inline distB="0" distT="0" distL="0" distR="0">
            <wp:extent cx="3125036" cy="2304090"/>
            <wp:effectExtent b="0" l="0" r="0" t="0"/>
            <wp:docPr descr="C:\Users\Czastiral\Documents\CZastiral\TAD Team\DRR team\Tools\VCA\VCA Revision 2018\VCA photos\problem tree 1.jpg" id="113" name="image16.jpg"/>
            <a:graphic>
              <a:graphicData uri="http://schemas.openxmlformats.org/drawingml/2006/picture">
                <pic:pic>
                  <pic:nvPicPr>
                    <pic:cNvPr descr="C:\Users\Czastiral\Documents\CZastiral\TAD Team\DRR team\Tools\VCA\VCA Revision 2018\VCA photos\problem tree 1.jpg" id="0" name="image16.jpg"/>
                    <pic:cNvPicPr preferRelativeResize="0"/>
                  </pic:nvPicPr>
                  <pic:blipFill>
                    <a:blip r:embed="rId26"/>
                    <a:srcRect b="5363" l="1496" r="4265" t="1995"/>
                    <a:stretch>
                      <a:fillRect/>
                    </a:stretch>
                  </pic:blipFill>
                  <pic:spPr>
                    <a:xfrm rot="5400000">
                      <a:off x="0" y="0"/>
                      <a:ext cx="3125036" cy="2304090"/>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2832100</wp:posOffset>
                </wp:positionH>
                <wp:positionV relativeFrom="paragraph">
                  <wp:posOffset>3086100</wp:posOffset>
                </wp:positionV>
                <wp:extent cx="3090545" cy="276225"/>
                <wp:effectExtent b="0" l="0" r="0" t="0"/>
                <wp:wrapSquare wrapText="bothSides" distB="0" distT="0" distL="114300" distR="114300"/>
                <wp:docPr id="94" name=""/>
                <a:graphic>
                  <a:graphicData uri="http://schemas.microsoft.com/office/word/2010/wordprocessingShape">
                    <wps:wsp>
                      <wps:cNvSpPr/>
                      <wps:cNvPr id="11" name="Shape 11"/>
                      <wps:spPr>
                        <a:xfrm>
                          <a:off x="3805490" y="3646650"/>
                          <a:ext cx="3081020" cy="266700"/>
                        </a:xfrm>
                        <a:custGeom>
                          <a:rect b="b" l="l" r="r" t="t"/>
                          <a:pathLst>
                            <a:path extrusionOk="0" h="266700" w="3081020">
                              <a:moveTo>
                                <a:pt x="0" y="0"/>
                              </a:moveTo>
                              <a:lnTo>
                                <a:pt x="0" y="266700"/>
                              </a:lnTo>
                              <a:lnTo>
                                <a:pt x="3081020" y="266700"/>
                              </a:lnTo>
                              <a:lnTo>
                                <a:pt x="3081020" y="0"/>
                              </a:lnTo>
                              <a:close/>
                            </a:path>
                          </a:pathLst>
                        </a:custGeom>
                        <a:solidFill>
                          <a:srgbClr val="FFFFFF"/>
                        </a:solidFill>
                        <a:ln>
                          <a:noFill/>
                        </a:ln>
                      </wps:spPr>
                      <wps:txbx>
                        <w:txbxContent>
                          <w:p w:rsidR="00000000" w:rsidDel="00000000" w:rsidP="00000000" w:rsidRDefault="00000000" w:rsidRPr="00000000">
                            <w:pPr>
                              <w:spacing w:after="200" w:before="0" w:line="240"/>
                              <w:ind w:left="0" w:right="0" w:firstLine="0"/>
                              <w:jc w:val="left"/>
                              <w:textDirection w:val="btLr"/>
                            </w:pPr>
                            <w:r w:rsidDel="00000000" w:rsidR="00000000" w:rsidRPr="00000000">
                              <w:rPr>
                                <w:rFonts w:ascii="Arial" w:cs="Arial" w:eastAsia="Arial" w:hAnsi="Arial"/>
                                <w:b w:val="0"/>
                                <w:i w:val="1"/>
                                <w:smallCaps w:val="0"/>
                                <w:strike w:val="0"/>
                                <w:color w:val="44546a"/>
                                <w:sz w:val="18"/>
                                <w:vertAlign w:val="baseline"/>
                              </w:rPr>
                              <w:t xml:space="preserve">Exemple extrait de </w:t>
                            </w:r>
                            <w:r w:rsidDel="00000000" w:rsidR="00000000" w:rsidRPr="00000000">
                              <w:rPr>
                                <w:rFonts w:ascii="Arial" w:cs="Arial" w:eastAsia="Arial" w:hAnsi="Arial"/>
                                <w:b w:val="0"/>
                                <w:i w:val="0"/>
                                <w:smallCaps w:val="0"/>
                                <w:strike w:val="0"/>
                                <w:color w:val="44546a"/>
                                <w:sz w:val="18"/>
                                <w:vertAlign w:val="baseline"/>
                              </w:rPr>
                              <w:t xml:space="preserve">Make the Change</w:t>
                            </w:r>
                          </w:p>
                        </w:txbxContent>
                      </wps:txbx>
                      <wps:bodyPr anchorCtr="0" anchor="t" bIns="0" lIns="114300" spcFirstLastPara="1" rIns="11430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2832100</wp:posOffset>
                </wp:positionH>
                <wp:positionV relativeFrom="paragraph">
                  <wp:posOffset>3086100</wp:posOffset>
                </wp:positionV>
                <wp:extent cx="3090545" cy="276225"/>
                <wp:effectExtent b="0" l="0" r="0" t="0"/>
                <wp:wrapSquare wrapText="bothSides" distB="0" distT="0" distL="114300" distR="114300"/>
                <wp:docPr id="94" name="image22.png"/>
                <a:graphic>
                  <a:graphicData uri="http://schemas.openxmlformats.org/drawingml/2006/picture">
                    <pic:pic>
                      <pic:nvPicPr>
                        <pic:cNvPr id="0" name="image22.png"/>
                        <pic:cNvPicPr preferRelativeResize="0"/>
                      </pic:nvPicPr>
                      <pic:blipFill>
                        <a:blip r:embed="rId27"/>
                        <a:srcRect/>
                        <a:stretch>
                          <a:fillRect/>
                        </a:stretch>
                      </pic:blipFill>
                      <pic:spPr>
                        <a:xfrm>
                          <a:off x="0" y="0"/>
                          <a:ext cx="3090545" cy="27622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2563495</wp:posOffset>
            </wp:positionH>
            <wp:positionV relativeFrom="paragraph">
              <wp:posOffset>560</wp:posOffset>
            </wp:positionV>
            <wp:extent cx="3277235" cy="3037840"/>
            <wp:effectExtent b="0" l="0" r="0" t="0"/>
            <wp:wrapSquare wrapText="bothSides" distB="0" distT="0" distL="114300" distR="114300"/>
            <wp:docPr id="106" name="image9.png"/>
            <a:graphic>
              <a:graphicData uri="http://schemas.openxmlformats.org/drawingml/2006/picture">
                <pic:pic>
                  <pic:nvPicPr>
                    <pic:cNvPr id="0" name="image9.png"/>
                    <pic:cNvPicPr preferRelativeResize="0"/>
                  </pic:nvPicPr>
                  <pic:blipFill>
                    <a:blip r:embed="rId28"/>
                    <a:srcRect b="0" l="0" r="0" t="7324"/>
                    <a:stretch>
                      <a:fillRect/>
                    </a:stretch>
                  </pic:blipFill>
                  <pic:spPr>
                    <a:xfrm>
                      <a:off x="0" y="0"/>
                      <a:ext cx="3277235" cy="3037840"/>
                    </a:xfrm>
                    <a:prstGeom prst="rect"/>
                    <a:ln/>
                  </pic:spPr>
                </pic:pic>
              </a:graphicData>
            </a:graphic>
          </wp:anchor>
        </w:drawing>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Calibri" w:cs="Calibri" w:eastAsia="Calibri" w:hAnsi="Calibri"/>
          <w:b w:val="0"/>
          <w:i w:val="1"/>
          <w:smallCaps w:val="0"/>
          <w:strike w:val="0"/>
          <w:color w:val="44546a"/>
          <w:sz w:val="18"/>
          <w:szCs w:val="18"/>
          <w:u w:val="none"/>
          <w:shd w:fill="auto" w:val="clear"/>
          <w:vertAlign w:val="baseline"/>
        </w:rPr>
      </w:pPr>
      <w:r w:rsidDel="00000000" w:rsidR="00000000" w:rsidRPr="00000000">
        <w:rPr>
          <w:rFonts w:ascii="Calibri" w:cs="Calibri" w:eastAsia="Calibri" w:hAnsi="Calibri"/>
          <w:b w:val="0"/>
          <w:i w:val="1"/>
          <w:smallCaps w:val="0"/>
          <w:strike w:val="0"/>
          <w:color w:val="44546a"/>
          <w:sz w:val="18"/>
          <w:szCs w:val="18"/>
          <w:u w:val="none"/>
          <w:shd w:fill="auto" w:val="clear"/>
          <w:vertAlign w:val="baseline"/>
          <w:rtl w:val="0"/>
        </w:rPr>
        <w:t xml:space="preserve">Exemple d’arbre à problème sur la diarrhée (Société de la Croix-Rouge au Zimbabwe)</w:t>
      </w:r>
    </w:p>
    <w:p w:rsidR="00000000" w:rsidDel="00000000" w:rsidP="00000000" w:rsidRDefault="00000000" w:rsidRPr="00000000" w14:paraId="00000046">
      <w:pPr>
        <w:pStyle w:val="Heading2"/>
        <w:rPr>
          <w:b w:val="0"/>
          <w:i w:val="1"/>
          <w:color w:val="ff0000"/>
        </w:rPr>
      </w:pPr>
      <w:r w:rsidDel="00000000" w:rsidR="00000000" w:rsidRPr="00000000">
        <w:rPr>
          <w:b w:val="0"/>
          <w:i w:val="1"/>
          <w:color w:val="ff0000"/>
          <w:rtl w:val="0"/>
        </w:rPr>
        <w:t xml:space="preserve">Translation of the problem tree</w:t>
      </w:r>
    </w:p>
    <w:tbl>
      <w:tblPr>
        <w:tblStyle w:val="Table1"/>
        <w:tblW w:w="9016.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05"/>
        <w:gridCol w:w="1503"/>
        <w:gridCol w:w="1502"/>
        <w:gridCol w:w="3006"/>
        <w:tblGridChange w:id="0">
          <w:tblGrid>
            <w:gridCol w:w="3005"/>
            <w:gridCol w:w="1503"/>
            <w:gridCol w:w="1502"/>
            <w:gridCol w:w="3006"/>
          </w:tblGrid>
        </w:tblGridChange>
      </w:tblGrid>
      <w:tr>
        <w:trPr>
          <w:cantSplit w:val="0"/>
          <w:tblHeader w:val="0"/>
        </w:trPr>
        <w:tc>
          <w:tcPr>
            <w:gridSpan w:val="4"/>
          </w:tcPr>
          <w:p w:rsidR="00000000" w:rsidDel="00000000" w:rsidP="00000000" w:rsidRDefault="00000000" w:rsidRPr="00000000" w14:paraId="00000047">
            <w:pPr>
              <w:jc w:val="center"/>
              <w:rPr>
                <w:color w:val="000000"/>
                <w:sz w:val="22"/>
                <w:szCs w:val="22"/>
              </w:rPr>
            </w:pPr>
            <w:r w:rsidDel="00000000" w:rsidR="00000000" w:rsidRPr="00000000">
              <w:rPr>
                <w:color w:val="000000"/>
                <w:sz w:val="22"/>
                <w:szCs w:val="22"/>
                <w:rtl w:val="0"/>
              </w:rPr>
              <w:t xml:space="preserve">Problèmes d’hygiène</w:t>
            </w:r>
          </w:p>
        </w:tc>
      </w:tr>
      <w:tr>
        <w:trPr>
          <w:cantSplit w:val="0"/>
          <w:tblHeader w:val="0"/>
        </w:trPr>
        <w:tc>
          <w:tcPr>
            <w:gridSpan w:val="2"/>
          </w:tcPr>
          <w:p w:rsidR="00000000" w:rsidDel="00000000" w:rsidP="00000000" w:rsidRDefault="00000000" w:rsidRPr="00000000" w14:paraId="0000004B">
            <w:pPr>
              <w:rPr>
                <w:color w:val="000000"/>
                <w:sz w:val="22"/>
                <w:szCs w:val="22"/>
              </w:rPr>
            </w:pPr>
            <w:r w:rsidDel="00000000" w:rsidR="00000000" w:rsidRPr="00000000">
              <w:rPr>
                <w:color w:val="000000"/>
                <w:sz w:val="22"/>
                <w:szCs w:val="22"/>
                <w:rtl w:val="0"/>
              </w:rPr>
              <w:t xml:space="preserve">Manque d’accès à l’eau</w:t>
            </w:r>
          </w:p>
        </w:tc>
        <w:tc>
          <w:tcPr>
            <w:gridSpan w:val="2"/>
          </w:tcPr>
          <w:p w:rsidR="00000000" w:rsidDel="00000000" w:rsidP="00000000" w:rsidRDefault="00000000" w:rsidRPr="00000000" w14:paraId="0000004D">
            <w:pPr>
              <w:jc w:val="right"/>
              <w:rPr>
                <w:color w:val="000000"/>
                <w:sz w:val="22"/>
                <w:szCs w:val="22"/>
              </w:rPr>
            </w:pPr>
            <w:r w:rsidDel="00000000" w:rsidR="00000000" w:rsidRPr="00000000">
              <w:rPr>
                <w:color w:val="000000"/>
                <w:sz w:val="22"/>
                <w:szCs w:val="22"/>
                <w:rtl w:val="0"/>
              </w:rPr>
              <w:t xml:space="preserve">Manque d’aptitude à surmonter les épreuves</w:t>
            </w:r>
          </w:p>
        </w:tc>
      </w:tr>
      <w:tr>
        <w:trPr>
          <w:cantSplit w:val="0"/>
          <w:tblHeader w:val="0"/>
        </w:trPr>
        <w:tc>
          <w:tcPr>
            <w:gridSpan w:val="2"/>
          </w:tcPr>
          <w:p w:rsidR="00000000" w:rsidDel="00000000" w:rsidP="00000000" w:rsidRDefault="00000000" w:rsidRPr="00000000" w14:paraId="0000004F">
            <w:pPr>
              <w:rPr>
                <w:color w:val="000000"/>
                <w:sz w:val="22"/>
                <w:szCs w:val="22"/>
              </w:rPr>
            </w:pPr>
            <w:r w:rsidDel="00000000" w:rsidR="00000000" w:rsidRPr="00000000">
              <w:rPr>
                <w:color w:val="000000"/>
                <w:sz w:val="22"/>
                <w:szCs w:val="22"/>
                <w:rtl w:val="0"/>
              </w:rPr>
              <w:t xml:space="preserve">Augmentation de l’incidence du VIH chez les 15-22 ans</w:t>
            </w:r>
          </w:p>
        </w:tc>
        <w:tc>
          <w:tcPr>
            <w:gridSpan w:val="2"/>
          </w:tcPr>
          <w:p w:rsidR="00000000" w:rsidDel="00000000" w:rsidP="00000000" w:rsidRDefault="00000000" w:rsidRPr="00000000" w14:paraId="00000051">
            <w:pPr>
              <w:jc w:val="right"/>
              <w:rPr>
                <w:color w:val="000000"/>
                <w:sz w:val="22"/>
                <w:szCs w:val="22"/>
              </w:rPr>
            </w:pPr>
            <w:r w:rsidDel="00000000" w:rsidR="00000000" w:rsidRPr="00000000">
              <w:rPr>
                <w:color w:val="000000"/>
                <w:sz w:val="22"/>
                <w:szCs w:val="22"/>
                <w:rtl w:val="0"/>
              </w:rPr>
              <w:t xml:space="preserve">Malnutrition</w:t>
            </w:r>
          </w:p>
        </w:tc>
      </w:tr>
      <w:tr>
        <w:trPr>
          <w:cantSplit w:val="0"/>
          <w:tblHeader w:val="0"/>
        </w:trPr>
        <w:tc>
          <w:tcPr>
            <w:gridSpan w:val="4"/>
          </w:tcPr>
          <w:p w:rsidR="00000000" w:rsidDel="00000000" w:rsidP="00000000" w:rsidRDefault="00000000" w:rsidRPr="00000000" w14:paraId="00000053">
            <w:pPr>
              <w:rPr>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57">
            <w:pPr>
              <w:rPr>
                <w:color w:val="000000"/>
                <w:sz w:val="22"/>
                <w:szCs w:val="22"/>
              </w:rPr>
            </w:pPr>
            <w:r w:rsidDel="00000000" w:rsidR="00000000" w:rsidRPr="00000000">
              <w:rPr>
                <w:color w:val="000000"/>
                <w:sz w:val="22"/>
                <w:szCs w:val="22"/>
                <w:rtl w:val="0"/>
              </w:rPr>
              <w:t xml:space="preserve">Incendies récurrents</w:t>
            </w:r>
          </w:p>
        </w:tc>
        <w:tc>
          <w:tcPr>
            <w:gridSpan w:val="2"/>
          </w:tcPr>
          <w:p w:rsidR="00000000" w:rsidDel="00000000" w:rsidP="00000000" w:rsidRDefault="00000000" w:rsidRPr="00000000" w14:paraId="00000058">
            <w:pPr>
              <w:jc w:val="center"/>
              <w:rPr>
                <w:color w:val="000000"/>
                <w:sz w:val="22"/>
                <w:szCs w:val="22"/>
              </w:rPr>
            </w:pPr>
            <w:r w:rsidDel="00000000" w:rsidR="00000000" w:rsidRPr="00000000">
              <w:rPr>
                <w:color w:val="000000"/>
                <w:sz w:val="22"/>
                <w:szCs w:val="22"/>
                <w:rtl w:val="0"/>
              </w:rPr>
              <w:t xml:space="preserve">Problèmes</w:t>
            </w:r>
          </w:p>
        </w:tc>
        <w:tc>
          <w:tcPr/>
          <w:p w:rsidR="00000000" w:rsidDel="00000000" w:rsidP="00000000" w:rsidRDefault="00000000" w:rsidRPr="00000000" w14:paraId="0000005A">
            <w:pPr>
              <w:jc w:val="right"/>
              <w:rPr>
                <w:color w:val="000000"/>
                <w:sz w:val="22"/>
                <w:szCs w:val="22"/>
              </w:rPr>
            </w:pPr>
            <w:r w:rsidDel="00000000" w:rsidR="00000000" w:rsidRPr="00000000">
              <w:rPr>
                <w:color w:val="000000"/>
                <w:sz w:val="22"/>
                <w:szCs w:val="22"/>
                <w:rtl w:val="0"/>
              </w:rPr>
              <w:t xml:space="preserve">Accumulation de déchets</w:t>
            </w:r>
          </w:p>
        </w:tc>
      </w:tr>
      <w:tr>
        <w:trPr>
          <w:cantSplit w:val="0"/>
          <w:tblHeader w:val="0"/>
        </w:trPr>
        <w:tc>
          <w:tcPr>
            <w:gridSpan w:val="2"/>
          </w:tcPr>
          <w:p w:rsidR="00000000" w:rsidDel="00000000" w:rsidP="00000000" w:rsidRDefault="00000000" w:rsidRPr="00000000" w14:paraId="0000005B">
            <w:pPr>
              <w:jc w:val="left"/>
              <w:rPr>
                <w:color w:val="000000"/>
                <w:sz w:val="22"/>
                <w:szCs w:val="22"/>
              </w:rPr>
            </w:pPr>
            <w:r w:rsidDel="00000000" w:rsidR="00000000" w:rsidRPr="00000000">
              <w:rPr>
                <w:color w:val="000000"/>
                <w:sz w:val="22"/>
                <w:szCs w:val="22"/>
                <w:rtl w:val="0"/>
              </w:rPr>
              <w:t xml:space="preserve">Absence d’économies</w:t>
            </w:r>
          </w:p>
        </w:tc>
        <w:tc>
          <w:tcPr>
            <w:gridSpan w:val="2"/>
          </w:tcPr>
          <w:p w:rsidR="00000000" w:rsidDel="00000000" w:rsidP="00000000" w:rsidRDefault="00000000" w:rsidRPr="00000000" w14:paraId="0000005D">
            <w:pPr>
              <w:jc w:val="right"/>
              <w:rPr>
                <w:color w:val="000000"/>
                <w:sz w:val="22"/>
                <w:szCs w:val="22"/>
              </w:rPr>
            </w:pPr>
            <w:r w:rsidDel="00000000" w:rsidR="00000000" w:rsidRPr="00000000">
              <w:rPr>
                <w:color w:val="000000"/>
                <w:sz w:val="22"/>
                <w:szCs w:val="22"/>
                <w:rtl w:val="0"/>
              </w:rPr>
              <w:t xml:space="preserve">Maisons situées dans des zones sujettes aux catastrophes</w:t>
            </w:r>
          </w:p>
        </w:tc>
      </w:tr>
      <w:tr>
        <w:trPr>
          <w:cantSplit w:val="0"/>
          <w:tblHeader w:val="0"/>
        </w:trPr>
        <w:tc>
          <w:tcPr>
            <w:gridSpan w:val="2"/>
          </w:tcPr>
          <w:p w:rsidR="00000000" w:rsidDel="00000000" w:rsidP="00000000" w:rsidRDefault="00000000" w:rsidRPr="00000000" w14:paraId="0000005F">
            <w:pPr>
              <w:jc w:val="left"/>
              <w:rPr>
                <w:color w:val="000000"/>
                <w:sz w:val="22"/>
                <w:szCs w:val="22"/>
              </w:rPr>
            </w:pPr>
            <w:r w:rsidDel="00000000" w:rsidR="00000000" w:rsidRPr="00000000">
              <w:rPr>
                <w:color w:val="000000"/>
                <w:sz w:val="22"/>
                <w:szCs w:val="22"/>
                <w:rtl w:val="0"/>
              </w:rPr>
              <w:t xml:space="preserve">Sécheresses</w:t>
            </w:r>
          </w:p>
        </w:tc>
        <w:tc>
          <w:tcPr>
            <w:gridSpan w:val="2"/>
          </w:tcPr>
          <w:p w:rsidR="00000000" w:rsidDel="00000000" w:rsidP="00000000" w:rsidRDefault="00000000" w:rsidRPr="00000000" w14:paraId="00000061">
            <w:pPr>
              <w:jc w:val="right"/>
              <w:rPr>
                <w:color w:val="000000"/>
                <w:sz w:val="22"/>
                <w:szCs w:val="22"/>
              </w:rPr>
            </w:pPr>
            <w:r w:rsidDel="00000000" w:rsidR="00000000" w:rsidRPr="00000000">
              <w:rPr>
                <w:color w:val="000000"/>
                <w:sz w:val="22"/>
                <w:szCs w:val="22"/>
                <w:rtl w:val="0"/>
              </w:rPr>
              <w:t xml:space="preserve">Manque d’accès aux services de santé</w:t>
            </w:r>
          </w:p>
        </w:tc>
      </w:tr>
      <w:tr>
        <w:trPr>
          <w:cantSplit w:val="0"/>
          <w:tblHeader w:val="0"/>
        </w:trPr>
        <w:tc>
          <w:tcPr>
            <w:gridSpan w:val="2"/>
          </w:tcPr>
          <w:p w:rsidR="00000000" w:rsidDel="00000000" w:rsidP="00000000" w:rsidRDefault="00000000" w:rsidRPr="00000000" w14:paraId="00000063">
            <w:pPr>
              <w:jc w:val="left"/>
              <w:rPr>
                <w:color w:val="000000"/>
                <w:sz w:val="22"/>
                <w:szCs w:val="22"/>
              </w:rPr>
            </w:pPr>
            <w:r w:rsidDel="00000000" w:rsidR="00000000" w:rsidRPr="00000000">
              <w:rPr>
                <w:color w:val="000000"/>
                <w:sz w:val="22"/>
                <w:szCs w:val="22"/>
                <w:rtl w:val="0"/>
              </w:rPr>
              <w:t xml:space="preserve">Médiocrité de l’habitat</w:t>
            </w:r>
          </w:p>
        </w:tc>
        <w:tc>
          <w:tcPr>
            <w:gridSpan w:val="2"/>
          </w:tcPr>
          <w:p w:rsidR="00000000" w:rsidDel="00000000" w:rsidP="00000000" w:rsidRDefault="00000000" w:rsidRPr="00000000" w14:paraId="00000065">
            <w:pPr>
              <w:jc w:val="left"/>
              <w:rPr>
                <w:color w:val="000000"/>
                <w:sz w:val="22"/>
                <w:szCs w:val="22"/>
              </w:rPr>
            </w:pPr>
            <w:r w:rsidDel="00000000" w:rsidR="00000000" w:rsidRPr="00000000">
              <w:rPr>
                <w:color w:val="000000"/>
                <w:sz w:val="22"/>
                <w:szCs w:val="22"/>
                <w:rtl w:val="0"/>
              </w:rPr>
              <w:t xml:space="preserve">Manque d’instruction</w:t>
            </w:r>
          </w:p>
        </w:tc>
      </w:tr>
    </w:tbl>
    <w:p w:rsidR="00000000" w:rsidDel="00000000" w:rsidP="00000000" w:rsidRDefault="00000000" w:rsidRPr="00000000" w14:paraId="00000067">
      <w:pPr>
        <w:rPr>
          <w:color w:val="000000"/>
          <w:sz w:val="22"/>
          <w:szCs w:val="22"/>
        </w:rPr>
      </w:pPr>
      <w:r w:rsidDel="00000000" w:rsidR="00000000" w:rsidRPr="00000000">
        <w:rPr>
          <w:rtl w:val="0"/>
        </w:rPr>
      </w:r>
    </w:p>
    <w:p w:rsidR="00000000" w:rsidDel="00000000" w:rsidP="00000000" w:rsidRDefault="00000000" w:rsidRPr="00000000" w14:paraId="00000068">
      <w:pPr>
        <w:pStyle w:val="Heading2"/>
        <w:rPr/>
      </w:pPr>
      <w:r w:rsidDel="00000000" w:rsidR="00000000" w:rsidRPr="00000000">
        <w:rPr>
          <w:rtl w:val="0"/>
        </w:rPr>
        <w:t xml:space="preserve">4</w:t>
      </w:r>
      <w:r w:rsidDel="00000000" w:rsidR="00000000" w:rsidRPr="00000000">
        <w:rPr>
          <w:vertAlign w:val="superscript"/>
          <w:rtl w:val="0"/>
        </w:rPr>
        <w:t xml:space="preserve">e</w:t>
      </w:r>
      <w:r w:rsidDel="00000000" w:rsidR="00000000" w:rsidRPr="00000000">
        <w:rPr>
          <w:rtl w:val="0"/>
        </w:rPr>
        <w:t xml:space="preserve"> étape : Si vous avez divisé les participants en groupes, réunissez-les pour discuter des arbres des problèmes </w:t>
      </w:r>
    </w:p>
    <w:p w:rsidR="00000000" w:rsidDel="00000000" w:rsidP="00000000" w:rsidRDefault="00000000" w:rsidRPr="00000000" w14:paraId="00000069">
      <w:pPr>
        <w:rPr/>
      </w:pPr>
      <w:r w:rsidDel="00000000" w:rsidR="00000000" w:rsidRPr="00000000">
        <w:rPr>
          <w:rtl w:val="0"/>
        </w:rPr>
        <w:t xml:space="preserve">Les animateurs ou animatrices peuvent discuter des principaux problèmes avec chaque groupe individuel avant de tous les réunir. </w:t>
      </w:r>
    </w:p>
    <w:p w:rsidR="00000000" w:rsidDel="00000000" w:rsidP="00000000" w:rsidRDefault="00000000" w:rsidRPr="00000000" w14:paraId="0000006A">
      <w:pPr>
        <w:rPr/>
      </w:pPr>
      <w:r w:rsidDel="00000000" w:rsidR="00000000" w:rsidRPr="00000000">
        <w:rPr>
          <w:rtl w:val="0"/>
        </w:rPr>
        <w:t xml:space="preserve">Si un groupe se penche sur le risque épidémique, assurez-vous que des professionnels de la santé en font partie. Il est préférable que l'animateur ait une formation dans le domaine de la santé.</w:t>
      </w:r>
    </w:p>
    <w:p w:rsidR="00000000" w:rsidDel="00000000" w:rsidP="00000000" w:rsidRDefault="00000000" w:rsidRPr="00000000" w14:paraId="0000006B">
      <w:pPr>
        <w:rPr/>
      </w:pPr>
      <w:r w:rsidDel="00000000" w:rsidR="00000000" w:rsidRPr="00000000">
        <w:rPr>
          <w:rtl w:val="0"/>
        </w:rPr>
        <w:t xml:space="preserve">Ensuite, les différents problèmes recensés dans l’activité de l’arbre des problèmes doivent être mis en commun pour discuter des différences et des similarités entre les femmes, les hommes, les personnes en situation de handicap et les autres catégories de population. Faites ressortir les points communs et les différences entre les conséquences anticipées et les vulnérabilités (causes profondes). La discussion ainsi ouverte autour des différentes conceptions et priorités servira de base pour l’élaboration de solutions à l’échelle de la communauté.</w:t>
      </w:r>
      <w:r w:rsidDel="00000000" w:rsidR="00000000" w:rsidRPr="00000000">
        <w:drawing>
          <wp:anchor allowOverlap="1" behindDoc="0" distB="0" distT="0" distL="114300" distR="114300" hidden="0" layoutInCell="1" locked="0" relativeHeight="0" simplePos="0">
            <wp:simplePos x="0" y="0"/>
            <wp:positionH relativeFrom="column">
              <wp:posOffset>-572769</wp:posOffset>
            </wp:positionH>
            <wp:positionV relativeFrom="paragraph">
              <wp:posOffset>282575</wp:posOffset>
            </wp:positionV>
            <wp:extent cx="387350" cy="377190"/>
            <wp:effectExtent b="0" l="0" r="0" t="0"/>
            <wp:wrapSquare wrapText="bothSides" distB="0" distT="0" distL="114300" distR="114300"/>
            <wp:docPr id="97"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387350" cy="377190"/>
                    </a:xfrm>
                    <a:prstGeom prst="rect"/>
                    <a:ln/>
                  </pic:spPr>
                </pic:pic>
              </a:graphicData>
            </a:graphic>
          </wp:anchor>
        </w:drawing>
      </w:r>
    </w:p>
    <w:p w:rsidR="00000000" w:rsidDel="00000000" w:rsidP="00000000" w:rsidRDefault="00000000" w:rsidRPr="00000000" w14:paraId="0000006C">
      <w:pPr>
        <w:rPr/>
      </w:pPr>
      <w:r w:rsidDel="00000000" w:rsidR="00000000" w:rsidRPr="00000000">
        <w:rPr>
          <w:rtl w:val="0"/>
        </w:rPr>
      </w:r>
    </w:p>
    <w:p w:rsidR="00000000" w:rsidDel="00000000" w:rsidP="00000000" w:rsidRDefault="00000000" w:rsidRPr="00000000" w14:paraId="0000006D">
      <w:pPr>
        <w:pStyle w:val="Heading2"/>
        <w:rPr/>
      </w:pPr>
      <w:r w:rsidDel="00000000" w:rsidR="00000000" w:rsidRPr="00000000">
        <w:rPr>
          <w:rtl w:val="0"/>
        </w:rPr>
        <w:t xml:space="preserve">Étapes suivantes : résumez les vulnérabilités </w:t>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Une fois l’arbre des problèmes créé, voyez si d’autres sources d’informations ont fait ressortir les mêmes problèmes et causes profondes. Cela vous permettra ensuite de vérifier et de recouper. </w:t>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Ajoutez les problèmes recensés à la </w:t>
      </w:r>
      <w:hyperlink r:id="rId29">
        <w:r w:rsidDel="00000000" w:rsidR="00000000" w:rsidRPr="00000000">
          <w:rPr>
            <w:color w:val="0563c1"/>
            <w:u w:val="single"/>
            <w:rtl w:val="0"/>
          </w:rPr>
          <w:t xml:space="preserve">synthèse des vulnérabilités</w:t>
        </w:r>
      </w:hyperlink>
      <w:r w:rsidDel="00000000" w:rsidR="00000000" w:rsidRPr="00000000">
        <w:rPr>
          <w:rtl w:val="0"/>
        </w:rPr>
        <w:t xml:space="preserve"> dans l’analyse (voir le tableau 6.1.7 de la 6</w:t>
      </w:r>
      <w:r w:rsidDel="00000000" w:rsidR="00000000" w:rsidRPr="00000000">
        <w:rPr>
          <w:vertAlign w:val="superscript"/>
          <w:rtl w:val="0"/>
        </w:rPr>
        <w:t xml:space="preserve">e </w:t>
      </w:r>
      <w:r w:rsidDel="00000000" w:rsidR="00000000" w:rsidRPr="00000000">
        <w:rPr>
          <w:rtl w:val="0"/>
        </w:rPr>
        <w:t xml:space="preserve">étape du guide de l’EVCA). </w:t>
      </w:r>
      <w:r w:rsidDel="00000000" w:rsidR="00000000" w:rsidRPr="00000000">
        <w:br w:type="page"/>
      </w: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tbl>
      <w:tblPr>
        <w:tblStyle w:val="Table2"/>
        <w:tblW w:w="9555.0" w:type="dxa"/>
        <w:jc w:val="left"/>
        <w:tblInd w:w="-115.0" w:type="dxa"/>
        <w:tblLayout w:type="fixed"/>
        <w:tblLook w:val="0400"/>
      </w:tblPr>
      <w:tblGrid>
        <w:gridCol w:w="1740"/>
        <w:gridCol w:w="3600"/>
        <w:gridCol w:w="4215"/>
        <w:tblGridChange w:id="0">
          <w:tblGrid>
            <w:gridCol w:w="1740"/>
            <w:gridCol w:w="3600"/>
            <w:gridCol w:w="4215"/>
          </w:tblGrid>
        </w:tblGridChange>
      </w:tblGrid>
      <w:tr>
        <w:trPr>
          <w:cantSplit w:val="0"/>
          <w:trHeight w:val="292" w:hRule="atLeast"/>
          <w:tblHeader w:val="0"/>
        </w:trPr>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73">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Caractéristiques de la résilience </w:t>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74">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Exemples d’informations recueillies </w:t>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75">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Exemples de vulnérabilités recensées </w:t>
            </w:r>
          </w:p>
        </w:tc>
      </w:tr>
      <w:tr>
        <w:trPr>
          <w:cantSplit w:val="0"/>
          <w:trHeight w:val="541" w:hRule="atLeast"/>
          <w:tblHeader w:val="0"/>
        </w:trPr>
        <w:tc>
          <w:tcPr>
            <w:tcBorders>
              <w:top w:color="000000" w:space="0" w:sz="4" w:val="single"/>
              <w:left w:color="000000" w:space="0" w:sz="4" w:val="single"/>
              <w:bottom w:color="000000" w:space="0" w:sz="4" w:val="single"/>
              <w:right w:color="000000" w:space="0" w:sz="4" w:val="single"/>
            </w:tcBorders>
            <w:shd w:fill="ffcc00" w:val="clear"/>
            <w:vAlign w:val="center"/>
          </w:tcPr>
          <w:p w:rsidR="00000000" w:rsidDel="00000000" w:rsidP="00000000" w:rsidRDefault="00000000" w:rsidRPr="00000000" w14:paraId="00000076">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Connaissance des risques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7">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de l’aléa ou de l’enjeu sur l’éducation et la formation </w:t>
            </w:r>
          </w:p>
        </w:tc>
        <w:tc>
          <w:tcPr>
            <w:tcBorders>
              <w:top w:color="000000" w:space="0" w:sz="4" w:val="single"/>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8">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Éducation et connaissance des risques et des causes profondes limitées, compétences limitées (ex. les enfants dans les zones de crue ne savent pas nager) </w:t>
            </w:r>
          </w:p>
        </w:tc>
      </w:tr>
      <w:tr>
        <w:trPr>
          <w:cantSplit w:val="0"/>
          <w:trHeight w:val="834" w:hRule="atLeast"/>
          <w:tblHeader w:val="0"/>
        </w:trPr>
        <w:tc>
          <w:tcPr>
            <w:tcBorders>
              <w:top w:color="000000" w:space="0" w:sz="0" w:val="nil"/>
              <w:left w:color="000000" w:space="0" w:sz="4" w:val="single"/>
              <w:bottom w:color="000000" w:space="0" w:sz="4" w:val="single"/>
              <w:right w:color="000000" w:space="0" w:sz="4" w:val="single"/>
            </w:tcBorders>
            <w:shd w:fill="cc00ff" w:val="clear"/>
            <w:vAlign w:val="center"/>
          </w:tcPr>
          <w:p w:rsidR="00000000" w:rsidDel="00000000" w:rsidP="00000000" w:rsidRDefault="00000000" w:rsidRPr="00000000" w14:paraId="00000079">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Santé</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A">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sur la santé, y compris la mortalité, les accidents corporels, la santé psychosociale</w:t>
            </w:r>
            <w:r w:rsidDel="00000000" w:rsidR="00000000" w:rsidRPr="00000000">
              <w:rPr>
                <w:sz w:val="20"/>
                <w:szCs w:val="20"/>
                <w:rtl w:val="0"/>
              </w:rPr>
              <w:t xml:space="preserve">, r</w:t>
            </w:r>
            <w:r w:rsidDel="00000000" w:rsidR="00000000" w:rsidRPr="00000000">
              <w:rPr>
                <w:rFonts w:ascii="Calibri" w:cs="Calibri" w:eastAsia="Calibri" w:hAnsi="Calibri"/>
                <w:sz w:val="20"/>
                <w:szCs w:val="20"/>
                <w:rtl w:val="0"/>
              </w:rPr>
              <w:t xml:space="preserve">isque épidémique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B">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Conséquences sur la santé différentes selon l’âge, le sexe et la situation de handicap ; connaissances limitées en matière d’assainissement et d’hygiène personnelle ; accès limité aux services de santé ;  mauvais abri ; malnutrition</w:t>
            </w:r>
          </w:p>
        </w:tc>
      </w:tr>
      <w:tr>
        <w:trPr>
          <w:cantSplit w:val="0"/>
          <w:trHeight w:val="615" w:hRule="atLeast"/>
          <w:tblHeader w:val="0"/>
        </w:trPr>
        <w:tc>
          <w:tcPr>
            <w:tcBorders>
              <w:top w:color="000000" w:space="0" w:sz="0" w:val="nil"/>
              <w:left w:color="000000" w:space="0" w:sz="4" w:val="single"/>
              <w:bottom w:color="000000" w:space="0" w:sz="4" w:val="single"/>
              <w:right w:color="000000" w:space="0" w:sz="4" w:val="single"/>
            </w:tcBorders>
            <w:shd w:fill="ff6699" w:val="clear"/>
            <w:vAlign w:val="center"/>
          </w:tcPr>
          <w:p w:rsidR="00000000" w:rsidDel="00000000" w:rsidP="00000000" w:rsidRDefault="00000000" w:rsidRPr="00000000" w14:paraId="0000007C">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Besoins essentiels - Logement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D">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sur les maisons et autres types de logement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7E">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Maisons mal construites, non-respect des normes de construction, absence d’hébergements d’urgence, etc.  </w:t>
            </w:r>
          </w:p>
        </w:tc>
      </w:tr>
      <w:tr>
        <w:trPr>
          <w:cantSplit w:val="0"/>
          <w:trHeight w:val="512" w:hRule="atLeast"/>
          <w:tblHeader w:val="0"/>
        </w:trPr>
        <w:tc>
          <w:tcPr>
            <w:tcBorders>
              <w:top w:color="000000" w:space="0" w:sz="0" w:val="nil"/>
              <w:left w:color="000000" w:space="0" w:sz="4" w:val="single"/>
              <w:bottom w:color="000000" w:space="0" w:sz="4" w:val="single"/>
              <w:right w:color="000000" w:space="0" w:sz="4" w:val="single"/>
            </w:tcBorders>
            <w:shd w:fill="cccc00" w:val="clear"/>
            <w:vAlign w:val="center"/>
          </w:tcPr>
          <w:p w:rsidR="00000000" w:rsidDel="00000000" w:rsidP="00000000" w:rsidRDefault="00000000" w:rsidRPr="00000000" w14:paraId="0000007F">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Besoins essentiels - Nourriture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0">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pour la sécurité alimentaire et la nutrition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1">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Connaissances limitées en matière de nutrition, absence de dispositifs de stockage sûrs </w:t>
            </w:r>
          </w:p>
        </w:tc>
      </w:tr>
      <w:tr>
        <w:trPr>
          <w:cantSplit w:val="0"/>
          <w:trHeight w:val="541" w:hRule="atLeast"/>
          <w:tblHeader w:val="0"/>
        </w:trPr>
        <w:tc>
          <w:tcPr>
            <w:tcBorders>
              <w:top w:color="000000" w:space="0" w:sz="0" w:val="nil"/>
              <w:left w:color="000000" w:space="0" w:sz="4" w:val="single"/>
              <w:bottom w:color="000000" w:space="0" w:sz="4" w:val="single"/>
              <w:right w:color="000000" w:space="0" w:sz="4" w:val="single"/>
            </w:tcBorders>
            <w:shd w:fill="66ccff" w:val="clear"/>
            <w:vAlign w:val="center"/>
          </w:tcPr>
          <w:p w:rsidR="00000000" w:rsidDel="00000000" w:rsidP="00000000" w:rsidRDefault="00000000" w:rsidRPr="00000000" w14:paraId="00000082">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Besoins essentiels - Eau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sur la quantité et la qualité de l’eau potable et sur l’assainissement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4">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Absence de sources d’eau protégées, absence de filtration</w:t>
            </w:r>
          </w:p>
        </w:tc>
      </w:tr>
      <w:tr>
        <w:trPr>
          <w:cantSplit w:val="0"/>
          <w:trHeight w:val="1479" w:hRule="atLeast"/>
          <w:tblHeader w:val="0"/>
        </w:trPr>
        <w:tc>
          <w:tcPr>
            <w:tcBorders>
              <w:top w:color="000000" w:space="0" w:sz="0" w:val="nil"/>
              <w:left w:color="000000" w:space="0" w:sz="4" w:val="single"/>
              <w:bottom w:color="000000" w:space="0" w:sz="4" w:val="single"/>
              <w:right w:color="000000" w:space="0" w:sz="4" w:val="single"/>
            </w:tcBorders>
            <w:shd w:fill="ff9900" w:val="clear"/>
            <w:vAlign w:val="center"/>
          </w:tcPr>
          <w:p w:rsidR="00000000" w:rsidDel="00000000" w:rsidP="00000000" w:rsidRDefault="00000000" w:rsidRPr="00000000" w14:paraId="00000085">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Cohésion sociale</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6">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des catastrophes sur les relations familiales et sociales et sur les réseaux d’entraide ; les conséquences différentes selon le sexe, l’âge, la situation de handicap ou l’appartenance ethnique ; le stress et la violence attribuables aux conséquences psychosociales, aux conflits causés par le manque de ressources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7">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Structures sociales inégalitaires en place qui pourraient être les causes profondes des différences d’incidences sur les hommes et les femmes ; manque d’aptitude à surmonter les épreuves ; faiblesse des structures de gouvernance locale, etc. </w:t>
            </w:r>
          </w:p>
        </w:tc>
      </w:tr>
      <w:tr>
        <w:trPr>
          <w:cantSplit w:val="0"/>
          <w:trHeight w:val="878" w:hRule="atLeast"/>
          <w:tblHeader w:val="0"/>
        </w:trPr>
        <w:tc>
          <w:tcPr>
            <w:tcBorders>
              <w:top w:color="000000" w:space="0" w:sz="0" w:val="nil"/>
              <w:left w:color="000000" w:space="0" w:sz="4" w:val="single"/>
              <w:bottom w:color="000000" w:space="0" w:sz="4" w:val="single"/>
              <w:right w:color="000000" w:space="0" w:sz="4" w:val="single"/>
            </w:tcBorders>
            <w:shd w:fill="ff0000" w:val="clear"/>
            <w:vAlign w:val="center"/>
          </w:tcPr>
          <w:p w:rsidR="00000000" w:rsidDel="00000000" w:rsidP="00000000" w:rsidRDefault="00000000" w:rsidRPr="00000000" w14:paraId="00000088">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Possibilités économiques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9">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sur les moyens de subsistance, par exemple les mauvaises récoltes, les incidences sur les entreprises et les échanges commerciaux, la dette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A">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Manque d’aptitude à surmonter les épreuves, manque d’autres moyens de subsistance, manque d’accès à l’épargne et aux emprunts, manque de protection des moyens de subsistance et de compétences d’adaptation. </w:t>
            </w:r>
          </w:p>
        </w:tc>
      </w:tr>
      <w:tr>
        <w:trPr>
          <w:cantSplit w:val="0"/>
          <w:trHeight w:val="556" w:hRule="atLeast"/>
          <w:tblHeader w:val="0"/>
        </w:trPr>
        <w:tc>
          <w:tcPr>
            <w:tcBorders>
              <w:top w:color="000000" w:space="0" w:sz="0" w:val="nil"/>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08B">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Infrastructures et services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C">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Les conséquences sur les infrastructures, par exemple des ponts détruits ou des écoles endommagées, des services perturbés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D">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Services de soutien insuffisants, non-respect des codes de construction applicables aux infrastructures publiques </w:t>
            </w:r>
          </w:p>
        </w:tc>
      </w:tr>
      <w:tr>
        <w:trPr>
          <w:cantSplit w:val="0"/>
          <w:trHeight w:val="585" w:hRule="atLeast"/>
          <w:tblHeader w:val="0"/>
        </w:trPr>
        <w:tc>
          <w:tcPr>
            <w:tcBorders>
              <w:top w:color="000000" w:space="0" w:sz="0" w:val="nil"/>
              <w:left w:color="000000" w:space="0" w:sz="4" w:val="single"/>
              <w:bottom w:color="000000" w:space="0" w:sz="4" w:val="single"/>
              <w:right w:color="000000" w:space="0" w:sz="4" w:val="single"/>
            </w:tcBorders>
            <w:shd w:fill="00b050" w:val="clear"/>
            <w:vAlign w:val="center"/>
          </w:tcPr>
          <w:p w:rsidR="00000000" w:rsidDel="00000000" w:rsidP="00000000" w:rsidRDefault="00000000" w:rsidRPr="00000000" w14:paraId="0000008E">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Ressources naturelles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F">
            <w:pPr>
              <w:spacing w:line="240" w:lineRule="auto"/>
              <w:jc w:val="left"/>
              <w:rPr>
                <w:rFonts w:ascii="Calibri" w:cs="Calibri" w:eastAsia="Calibri" w:hAnsi="Calibri"/>
                <w:color w:val="000000"/>
                <w:sz w:val="20"/>
                <w:szCs w:val="20"/>
              </w:rPr>
            </w:pPr>
            <w:r w:rsidDel="00000000" w:rsidR="00000000" w:rsidRPr="00000000">
              <w:rPr>
                <w:rFonts w:ascii="Calibri" w:cs="Calibri" w:eastAsia="Calibri" w:hAnsi="Calibri"/>
                <w:color w:val="000000"/>
                <w:sz w:val="20"/>
                <w:szCs w:val="20"/>
                <w:rtl w:val="0"/>
              </w:rPr>
              <w:t xml:space="preserve">La destruction des ressources naturelles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0">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Manque de gestion et de protection des ressources naturelles</w:t>
            </w:r>
          </w:p>
        </w:tc>
      </w:tr>
      <w:tr>
        <w:trPr>
          <w:cantSplit w:val="0"/>
          <w:trHeight w:val="585" w:hRule="atLeast"/>
          <w:tblHeader w:val="0"/>
        </w:trPr>
        <w:tc>
          <w:tcPr>
            <w:tcBorders>
              <w:top w:color="000000" w:space="0" w:sz="0" w:val="nil"/>
              <w:left w:color="000000" w:space="0" w:sz="4" w:val="single"/>
              <w:bottom w:color="000000" w:space="0" w:sz="4" w:val="single"/>
              <w:right w:color="000000" w:space="0" w:sz="4" w:val="single"/>
            </w:tcBorders>
            <w:shd w:fill="0070c0" w:val="clear"/>
            <w:vAlign w:val="center"/>
          </w:tcPr>
          <w:p w:rsidR="00000000" w:rsidDel="00000000" w:rsidP="00000000" w:rsidRDefault="00000000" w:rsidRPr="00000000" w14:paraId="00000091">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Appartenance à un réseau</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2">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La perte de connectivité mobile, l’isolement des services de soutien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3">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Situation géographique isolée, soutien des organisations limité, influence limitée </w:t>
            </w:r>
          </w:p>
        </w:tc>
      </w:tr>
    </w:tbl>
    <w:p w:rsidR="00000000" w:rsidDel="00000000" w:rsidP="00000000" w:rsidRDefault="00000000" w:rsidRPr="00000000" w14:paraId="00000094">
      <w:pPr>
        <w:pStyle w:val="Heading1"/>
        <w:rPr/>
      </w:pPr>
      <w:r w:rsidDel="00000000" w:rsidR="00000000" w:rsidRPr="00000000">
        <w:br w:type="page"/>
      </w:r>
      <w:r w:rsidDel="00000000" w:rsidR="00000000" w:rsidRPr="00000000">
        <w:rPr>
          <w:rtl w:val="0"/>
        </w:rPr>
      </w:r>
    </w:p>
    <w:p w:rsidR="00000000" w:rsidDel="00000000" w:rsidP="00000000" w:rsidRDefault="00000000" w:rsidRPr="00000000" w14:paraId="00000095">
      <w:pPr>
        <w:pStyle w:val="Heading1"/>
        <w:rPr/>
      </w:pPr>
      <w:r w:rsidDel="00000000" w:rsidR="00000000" w:rsidRPr="00000000">
        <w:rPr>
          <w:rtl w:val="0"/>
        </w:rPr>
        <w:t xml:space="preserve">Les contraintes et les écueils</w:t>
      </w:r>
    </w:p>
    <w:p w:rsidR="00000000" w:rsidDel="00000000" w:rsidP="00000000" w:rsidRDefault="00000000" w:rsidRPr="00000000" w14:paraId="0000009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Lors de la discussion des causes représentées sur l’arbre des problèmes, prenez garde de ne pas laisser les participants « tirer des conclusions hâtives ». Continuez d’approfondir. Ne laissez pas les participants mettre tous les problèmes sur le dos du climat ou de la topographie. Cherchez d’autres vulnérabilités sous-jacentes qui expliquent les effets sur les personnes et les ressources. </w:t>
      </w:r>
      <w:r w:rsidDel="00000000" w:rsidR="00000000" w:rsidRPr="00000000">
        <w:drawing>
          <wp:anchor allowOverlap="1" behindDoc="0" distB="0" distT="0" distL="114300" distR="114300" hidden="0" layoutInCell="1" locked="0" relativeHeight="0" simplePos="0">
            <wp:simplePos x="0" y="0"/>
            <wp:positionH relativeFrom="column">
              <wp:posOffset>5360035</wp:posOffset>
            </wp:positionH>
            <wp:positionV relativeFrom="paragraph">
              <wp:posOffset>153670</wp:posOffset>
            </wp:positionV>
            <wp:extent cx="371475" cy="371475"/>
            <wp:effectExtent b="0" l="0" r="0" t="0"/>
            <wp:wrapSquare wrapText="bothSides" distB="0" distT="0" distL="114300" distR="114300"/>
            <wp:docPr descr="cid:image001.png@01D404BD.B91DE060" id="96" name="image1.png"/>
            <a:graphic>
              <a:graphicData uri="http://schemas.openxmlformats.org/drawingml/2006/picture">
                <pic:pic>
                  <pic:nvPicPr>
                    <pic:cNvPr descr="cid:image001.png@01D404BD.B91DE060" id="0" name="image1.png"/>
                    <pic:cNvPicPr preferRelativeResize="0"/>
                  </pic:nvPicPr>
                  <pic:blipFill>
                    <a:blip r:embed="rId16"/>
                    <a:srcRect b="0" l="0" r="0" t="0"/>
                    <a:stretch>
                      <a:fillRect/>
                    </a:stretch>
                  </pic:blipFill>
                  <pic:spPr>
                    <a:xfrm>
                      <a:off x="0" y="0"/>
                      <a:ext cx="371475" cy="371475"/>
                    </a:xfrm>
                    <a:prstGeom prst="rect"/>
                    <a:ln/>
                  </pic:spPr>
                </pic:pic>
              </a:graphicData>
            </a:graphic>
          </wp:anchor>
        </w:drawing>
      </w:r>
    </w:p>
    <w:p w:rsidR="00000000" w:rsidDel="00000000" w:rsidP="00000000" w:rsidRDefault="00000000" w:rsidRPr="00000000" w14:paraId="0000009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Respectez leurs systèmes de croyance. À la question de savoir quelles sont, selon eux, les causes des changements, les gens répondent souvent « parce que nous avons fait quelque chose de mal » ou « Dieu nous punit » ou encore que les changements sont le fait de « la volonté divine ». Ce genre d’explication peut mener à croire que les choses retourneront bientôt à la normale ou, pire encore, au fatalisme ou à l’inaction. Il importe de tenir compte du système de croyance des participants et d’aborder les autres explications et autres causes avec délicatesse. La majorité des systèmes de religion et de croyance comportent des histoires qui mettent en valeur l’importance de réfléchir avant d’agir</w:t>
      </w:r>
      <w:r w:rsidDel="00000000" w:rsidR="00000000" w:rsidRPr="00000000">
        <w:rPr>
          <w:rFonts w:ascii="Calibri" w:cs="Calibri" w:eastAsia="Calibri" w:hAnsi="Calibri"/>
          <w:b w:val="0"/>
          <w:i w:val="0"/>
          <w:smallCaps w:val="0"/>
          <w:strike w:val="0"/>
          <w:color w:val="000000"/>
          <w:sz w:val="24"/>
          <w:szCs w:val="24"/>
          <w:u w:val="none"/>
          <w:shd w:fill="auto" w:val="clear"/>
          <w:vertAlign w:val="superscript"/>
        </w:rPr>
        <w:footnoteReference w:customMarkFollows="0" w:id="2"/>
      </w: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et de respecter la nature.   </w:t>
      </w:r>
    </w:p>
    <w:p w:rsidR="00000000" w:rsidDel="00000000" w:rsidP="00000000" w:rsidRDefault="00000000" w:rsidRPr="00000000" w14:paraId="0000009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Il importe d’établir si les différents groupes de personnes voient le problème de la même manière. Dans le cas contraire, il pourrait être nécessaire de le reformuler.  En tant qu’animateur ou animatrice, veillez toutefois à ce que les avis des groupes marginalisés ne soient pas écartés par les groupes ou les participants plus dominants.</w:t>
      </w:r>
      <w:r w:rsidDel="00000000" w:rsidR="00000000" w:rsidRPr="00000000">
        <w:drawing>
          <wp:anchor allowOverlap="1" behindDoc="0" distB="0" distT="0" distL="114300" distR="114300" hidden="0" layoutInCell="1" locked="0" relativeHeight="0" simplePos="0">
            <wp:simplePos x="0" y="0"/>
            <wp:positionH relativeFrom="column">
              <wp:posOffset>5344160</wp:posOffset>
            </wp:positionH>
            <wp:positionV relativeFrom="paragraph">
              <wp:posOffset>7620</wp:posOffset>
            </wp:positionV>
            <wp:extent cx="387350" cy="377190"/>
            <wp:effectExtent b="0" l="0" r="0" t="0"/>
            <wp:wrapSquare wrapText="bothSides" distB="0" distT="0" distL="114300" distR="114300"/>
            <wp:docPr id="100" name="image2.png"/>
            <a:graphic>
              <a:graphicData uri="http://schemas.openxmlformats.org/drawingml/2006/picture">
                <pic:pic>
                  <pic:nvPicPr>
                    <pic:cNvPr id="0" name="image2.png"/>
                    <pic:cNvPicPr preferRelativeResize="0"/>
                  </pic:nvPicPr>
                  <pic:blipFill>
                    <a:blip r:embed="rId15"/>
                    <a:srcRect b="0" l="0" r="0" t="0"/>
                    <a:stretch>
                      <a:fillRect/>
                    </a:stretch>
                  </pic:blipFill>
                  <pic:spPr>
                    <a:xfrm>
                      <a:off x="0" y="0"/>
                      <a:ext cx="387350" cy="377190"/>
                    </a:xfrm>
                    <a:prstGeom prst="rect"/>
                    <a:ln/>
                  </pic:spPr>
                </pic:pic>
              </a:graphicData>
            </a:graphic>
          </wp:anchor>
        </w:drawing>
      </w:r>
    </w:p>
    <w:p w:rsidR="00000000" w:rsidDel="00000000" w:rsidP="00000000" w:rsidRDefault="00000000" w:rsidRPr="00000000" w14:paraId="00000099">
      <w:pPr>
        <w:rPr>
          <w:sz w:val="22"/>
          <w:szCs w:val="22"/>
        </w:rPr>
      </w:pPr>
      <w:r w:rsidDel="00000000" w:rsidR="00000000" w:rsidRPr="00000000">
        <w:rPr>
          <w:rtl w:val="0"/>
        </w:rPr>
      </w:r>
    </w:p>
    <w:p w:rsidR="00000000" w:rsidDel="00000000" w:rsidP="00000000" w:rsidRDefault="00000000" w:rsidRPr="00000000" w14:paraId="0000009A">
      <w:pPr>
        <w:rPr>
          <w:sz w:val="22"/>
          <w:szCs w:val="22"/>
        </w:rPr>
        <w:sectPr>
          <w:headerReference r:id="rId30" w:type="default"/>
          <w:footerReference r:id="rId31" w:type="default"/>
          <w:pgSz w:h="16838" w:w="11906" w:orient="portrait"/>
          <w:pgMar w:bottom="1440" w:top="1440" w:left="1440" w:right="1440" w:header="708" w:footer="567"/>
          <w:pgNumType w:start="0"/>
          <w:titlePg w:val="1"/>
        </w:sectPr>
      </w:pPr>
      <w:r w:rsidDel="00000000" w:rsidR="00000000" w:rsidRPr="00000000">
        <w:rPr/>
        <mc:AlternateContent>
          <mc:Choice Requires="wpg">
            <w:drawing>
              <wp:inline distB="0" distT="0" distL="114300" distR="114300">
                <wp:extent cx="5962650" cy="8482013"/>
                <wp:effectExtent b="0" l="0" r="0" t="0"/>
                <wp:docPr id="90" name=""/>
                <a:graphic>
                  <a:graphicData uri="http://schemas.microsoft.com/office/word/2010/wordprocessingShape">
                    <wps:wsp>
                      <wps:cNvSpPr/>
                      <wps:cNvPr id="7" name="Shape 7"/>
                      <wps:spPr>
                        <a:xfrm>
                          <a:off x="2378963" y="0"/>
                          <a:ext cx="5934075" cy="7560000"/>
                        </a:xfrm>
                        <a:custGeom>
                          <a:rect b="b" l="l" r="r" t="t"/>
                          <a:pathLst>
                            <a:path extrusionOk="0" h="9613265" w="5934075">
                              <a:moveTo>
                                <a:pt x="0" y="0"/>
                              </a:moveTo>
                              <a:lnTo>
                                <a:pt x="0" y="9613265"/>
                              </a:lnTo>
                              <a:lnTo>
                                <a:pt x="5934075" y="9613265"/>
                              </a:lnTo>
                              <a:lnTo>
                                <a:pt x="5934075" y="0"/>
                              </a:lnTo>
                              <a:close/>
                            </a:path>
                          </a:pathLst>
                        </a:custGeom>
                        <a:solidFill>
                          <a:srgbClr val="FFFFFF"/>
                        </a:solidFill>
                        <a:ln cap="flat" cmpd="sng" w="28575">
                          <a:solidFill>
                            <a:srgbClr val="00A0DC"/>
                          </a:solidFill>
                          <a:prstDash val="solid"/>
                          <a:miter lim="8000"/>
                          <a:headEnd len="sm" w="sm" type="none"/>
                          <a:tailEnd len="sm" w="sm" type="none"/>
                        </a:ln>
                      </wps:spPr>
                      <wps:txbx>
                        <w:txbxContent>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0"/>
                                <w:i w:val="0"/>
                                <w:smallCaps w:val="0"/>
                                <w:strike w:val="0"/>
                                <w:color w:val="00a0dc"/>
                                <w:sz w:val="48"/>
                                <w:vertAlign w:val="baseline"/>
                              </w:rPr>
                              <w:t xml:space="preserve">Variation :</w:t>
                            </w:r>
                            <w:r w:rsidDel="00000000" w:rsidR="00000000" w:rsidRPr="00000000">
                              <w:rPr>
                                <w:rFonts w:ascii="Caecilia LT Std Light" w:cs="Caecilia LT Std Light" w:eastAsia="Caecilia LT Std Light" w:hAnsi="Caecilia LT Std Light"/>
                                <w:b w:val="1"/>
                                <w:i w:val="0"/>
                                <w:smallCaps w:val="0"/>
                                <w:strike w:val="0"/>
                                <w:color w:val="000000"/>
                                <w:sz w:val="16"/>
                                <w:vertAlign w:val="baseline"/>
                              </w:rPr>
                              <w:t xml:space="preserve">  </w:t>
                            </w:r>
                            <w:r w:rsidDel="00000000" w:rsidR="00000000" w:rsidRPr="00000000">
                              <w:rPr>
                                <w:rFonts w:ascii="Calibri" w:cs="Calibri" w:eastAsia="Calibri" w:hAnsi="Calibri"/>
                                <w:b w:val="0"/>
                                <w:i w:val="0"/>
                                <w:smallCaps w:val="0"/>
                                <w:strike w:val="0"/>
                                <w:color w:val="00a0dc"/>
                                <w:sz w:val="48"/>
                                <w:vertAlign w:val="baseline"/>
                              </w:rPr>
                              <w:t xml:space="preserve">L’arbre des solutions</w:t>
                            </w:r>
                            <w:r w:rsidDel="00000000" w:rsidR="00000000" w:rsidRPr="00000000">
                              <w:rPr>
                                <w:rFonts w:ascii="Caecilia LT Std Light" w:cs="Caecilia LT Std Light" w:eastAsia="Caecilia LT Std Light" w:hAnsi="Caecilia LT Std Light"/>
                                <w:b w:val="1"/>
                                <w:i w:val="0"/>
                                <w:smallCaps w:val="0"/>
                                <w:strike w:val="0"/>
                                <w:color w:val="000000"/>
                                <w:sz w:val="16"/>
                                <w:vertAlign w:val="baseline"/>
                              </w:rPr>
                              <w:t xml:space="preserv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ecilia LT Std Light" w:cs="Caecilia LT Std Light" w:eastAsia="Caecilia LT Std Light" w:hAnsi="Caecilia LT Std Light"/>
                                <w:b w:val="1"/>
                                <w:i w:val="0"/>
                                <w:smallCaps w:val="0"/>
                                <w:strike w:val="0"/>
                                <w:color w:val="000000"/>
                                <w:sz w:val="16"/>
                                <w:vertAlign w:val="baseline"/>
                              </w:rPr>
                            </w:r>
                            <w:r w:rsidDel="00000000" w:rsidR="00000000" w:rsidRPr="00000000">
                              <w:rPr>
                                <w:rFonts w:ascii="Calibri" w:cs="Calibri" w:eastAsia="Calibri" w:hAnsi="Calibri"/>
                                <w:b w:val="0"/>
                                <w:i w:val="0"/>
                                <w:smallCaps w:val="0"/>
                                <w:strike w:val="0"/>
                                <w:color w:val="003246"/>
                                <w:sz w:val="28"/>
                                <w:vertAlign w:val="baseline"/>
                              </w:rPr>
                              <w:t xml:space="preserve">Qu’est-ce que c’est ?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3246"/>
                                <w:sz w:val="28"/>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L’arbre des solutions est une activité qui nous sert à trouver les solutions aux problèmes recensés avec l’arbre des problèmes ; il s’agit d’une visualisation de la situation future que nous souhaitons pour notre communauté. À partir de l’arbre des solutions, la communauté pourra élaborer son plan d’action (8</w:t>
                            </w:r>
                            <w:r w:rsidDel="00000000" w:rsidR="00000000" w:rsidRPr="00000000">
                              <w:rPr>
                                <w:rFonts w:ascii="Calibri" w:cs="Calibri" w:eastAsia="Calibri" w:hAnsi="Calibri"/>
                                <w:b w:val="0"/>
                                <w:i w:val="0"/>
                                <w:smallCaps w:val="0"/>
                                <w:strike w:val="0"/>
                                <w:color w:val="000000"/>
                                <w:sz w:val="22"/>
                                <w:vertAlign w:val="superscript"/>
                              </w:rPr>
                              <w:t xml:space="preserve">e</w:t>
                            </w:r>
                            <w:r w:rsidDel="00000000" w:rsidR="00000000" w:rsidRPr="00000000">
                              <w:rPr>
                                <w:rFonts w:ascii="Calibri" w:cs="Calibri" w:eastAsia="Calibri" w:hAnsi="Calibri"/>
                                <w:b w:val="0"/>
                                <w:i w:val="0"/>
                                <w:smallCaps w:val="0"/>
                                <w:strike w:val="0"/>
                                <w:color w:val="000000"/>
                                <w:sz w:val="22"/>
                                <w:vertAlign w:val="baseline"/>
                              </w:rPr>
                              <w:t xml:space="preserve"> étape de l’EVCA).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3246"/>
                                <w:sz w:val="28"/>
                                <w:vertAlign w:val="baseline"/>
                              </w:rPr>
                              <w:t xml:space="preserve">Utilisez-le pour...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003246"/>
                                <w:sz w:val="28"/>
                                <w:vertAlign w:val="baseline"/>
                              </w:rPr>
                            </w:r>
                            <w:r w:rsidDel="00000000" w:rsidR="00000000" w:rsidRPr="00000000">
                              <w:rPr>
                                <w:rFonts w:ascii="Arial" w:cs="Arial" w:eastAsia="Arial" w:hAnsi="Arial"/>
                                <w:b w:val="0"/>
                                <w:i w:val="0"/>
                                <w:smallCaps w:val="0"/>
                                <w:strike w:val="0"/>
                                <w:color w:val="000000"/>
                                <w:sz w:val="22"/>
                                <w:vertAlign w:val="baseline"/>
                              </w:rPr>
                              <w:t xml:space="preserve">trouver des solutions aux problèmes recensés</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discerner les capacités susceptibles de concrétiser ces solutions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fixer des objectifs et élaborer des activités pour des projets pilotés par la communauté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visualiser les résultats souhaités </w:t>
                            </w:r>
                          </w:p>
                          <w:p w:rsidR="00000000" w:rsidDel="00000000" w:rsidP="00000000" w:rsidRDefault="00000000" w:rsidRPr="00000000">
                            <w:pPr>
                              <w:spacing w:after="120" w:before="12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3246"/>
                                <w:sz w:val="28"/>
                                <w:vertAlign w:val="baseline"/>
                              </w:rPr>
                              <w:t xml:space="preserve">Comment procéder...</w:t>
                            </w:r>
                          </w:p>
                          <w:p w:rsidR="00000000" w:rsidDel="00000000" w:rsidP="00000000" w:rsidRDefault="00000000" w:rsidRPr="00000000">
                            <w:pPr>
                              <w:spacing w:after="0" w:before="0" w:line="275.9999942779541"/>
                              <w:ind w:left="0" w:right="0" w:firstLine="0"/>
                              <w:jc w:val="both"/>
                              <w:textDirection w:val="btLr"/>
                            </w:pPr>
                            <w:r w:rsidDel="00000000" w:rsidR="00000000" w:rsidRPr="00000000">
                              <w:rPr>
                                <w:rFonts w:ascii="Calibri" w:cs="Calibri" w:eastAsia="Calibri" w:hAnsi="Calibri"/>
                                <w:b w:val="0"/>
                                <w:i w:val="0"/>
                                <w:smallCaps w:val="0"/>
                                <w:strike w:val="0"/>
                                <w:color w:val="003246"/>
                                <w:sz w:val="28"/>
                                <w:vertAlign w:val="baseline"/>
                              </w:rPr>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1</w:t>
                            </w:r>
                            <w:r w:rsidDel="00000000" w:rsidR="00000000" w:rsidRPr="00000000">
                              <w:rPr>
                                <w:rFonts w:ascii="Caecilia LT Std Light" w:cs="Caecilia LT Std Light" w:eastAsia="Caecilia LT Std Light" w:hAnsi="Caecilia LT Std Light"/>
                                <w:b w:val="1"/>
                                <w:i w:val="0"/>
                                <w:smallCaps w:val="0"/>
                                <w:strike w:val="0"/>
                                <w:color w:val="000000"/>
                                <w:sz w:val="24"/>
                                <w:vertAlign w:val="superscript"/>
                              </w:rPr>
                              <w:t xml:space="preserve">re</w:t>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 étape : Explorez les idées de solutions aux problèmes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Examinez l’arbre des problèmes ou les autres outils utilisés pour discerner les principaux problèmes. Commencez par choisir l’un des problèmes prioritaires et transformez-le en affirmation positive. Par exemple : « manque d’eau potable » devient « disponibilité d’eau potable adéquate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Demandez à tous les participants d’écrire ou de dessiner, sur des feuilles de papier, les différentes idées d’activités et actions qui, selon nous, peuvent nous aider à résoudre nos problèmes. Les personnes ne sachant ni lire ni écrire pourront présenter leurs idées sous forme de dessins. Collez ces feuilles de papier au mur. Regroupez celles qui se ressemblent ou qui ont un rapport les unes avec les autres.</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2</w:t>
                            </w:r>
                            <w:r w:rsidDel="00000000" w:rsidR="00000000" w:rsidRPr="00000000">
                              <w:rPr>
                                <w:rFonts w:ascii="Caecilia LT Std Light" w:cs="Caecilia LT Std Light" w:eastAsia="Caecilia LT Std Light" w:hAnsi="Caecilia LT Std Light"/>
                                <w:b w:val="1"/>
                                <w:i w:val="0"/>
                                <w:smallCaps w:val="0"/>
                                <w:strike w:val="0"/>
                                <w:color w:val="000000"/>
                                <w:sz w:val="24"/>
                                <w:vertAlign w:val="superscript"/>
                              </w:rPr>
                              <w:t xml:space="preserve">e</w:t>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 étape : Construisez un nouvel arbre des solutions </w:t>
                            </w:r>
                            <w:r w:rsidDel="00000000" w:rsidR="00000000" w:rsidRPr="00000000">
                              <w:rPr>
                                <w:rFonts w:ascii="Caecilia LT Std Light" w:cs="Caecilia LT Std Light" w:eastAsia="Caecilia LT Std Light" w:hAnsi="Caecilia LT Std Light"/>
                                <w:b w:val="0"/>
                                <w:i w:val="0"/>
                                <w:smallCaps w:val="0"/>
                                <w:strike w:val="0"/>
                                <w:color w:val="000000"/>
                                <w:sz w:val="24"/>
                                <w:vertAlign w:val="baseline"/>
                              </w:rPr>
                              <w:t xml:space="preserve">sur lequel :</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2"/>
                                <w:vertAlign w:val="baseline"/>
                              </w:rPr>
                              <w:t xml:space="preserve">les solutions sont représentées dans le tronc</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les actions pour concrétiser ces solutions sont dans les racines</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les résultats ou les conséquences positifs que nous souhaitons pour notre communauté sont dans le feuillage.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3</w:t>
                            </w:r>
                            <w:r w:rsidDel="00000000" w:rsidR="00000000" w:rsidRPr="00000000">
                              <w:rPr>
                                <w:rFonts w:ascii="Caecilia LT Std Light" w:cs="Caecilia LT Std Light" w:eastAsia="Caecilia LT Std Light" w:hAnsi="Caecilia LT Std Light"/>
                                <w:b w:val="1"/>
                                <w:i w:val="0"/>
                                <w:smallCaps w:val="0"/>
                                <w:strike w:val="0"/>
                                <w:color w:val="000000"/>
                                <w:sz w:val="24"/>
                                <w:vertAlign w:val="superscript"/>
                              </w:rPr>
                              <w:t xml:space="preserve">e</w:t>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 étape : Bilan et réflexion avec les participants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r>
                            <w:r w:rsidDel="00000000" w:rsidR="00000000" w:rsidRPr="00000000">
                              <w:rPr>
                                <w:rFonts w:ascii="Caecilia LT Std Light" w:cs="Caecilia LT Std Light" w:eastAsia="Caecilia LT Std Light" w:hAnsi="Caecilia LT Std Light"/>
                                <w:b w:val="0"/>
                                <w:i w:val="0"/>
                                <w:smallCaps w:val="0"/>
                                <w:strike w:val="0"/>
                                <w:color w:val="000000"/>
                                <w:sz w:val="24"/>
                                <w:vertAlign w:val="baseline"/>
                              </w:rPr>
                              <w:t xml:space="preserve">Réfléchissez aux questions suivantes et modifiez l’arbre en conséquence ou décidez comment obtenir les informations complémentaires requises et qui s’en chargera. </w:t>
                            </w:r>
                          </w:p>
                          <w:p w:rsidR="00000000" w:rsidDel="00000000" w:rsidP="00000000" w:rsidRDefault="00000000" w:rsidRPr="00000000">
                            <w:pPr>
                              <w:spacing w:after="120" w:before="120" w:line="240"/>
                              <w:ind w:left="200" w:right="0" w:firstLine="0"/>
                              <w:jc w:val="left"/>
                              <w:textDirection w:val="btLr"/>
                            </w:pPr>
                            <w:r w:rsidDel="00000000" w:rsidR="00000000" w:rsidRPr="00000000">
                              <w:rPr>
                                <w:rFonts w:ascii="Caecilia LT Std Light" w:cs="Caecilia LT Std Light" w:eastAsia="Caecilia LT Std Light" w:hAnsi="Caecilia LT Std Light"/>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2"/>
                                <w:vertAlign w:val="baseline"/>
                              </w:rPr>
                              <w:t xml:space="preserve">Pensons-nous que les solutions sont les bonnes ? De quelles informations ou de quelle expertise complémentaires pourrions-nous avoir besoin pour nous en assurer et les développer ? </w:t>
                            </w:r>
                          </w:p>
                          <w:p w:rsidR="00000000" w:rsidDel="00000000" w:rsidP="00000000" w:rsidRDefault="00000000" w:rsidRPr="00000000">
                            <w:pPr>
                              <w:spacing w:after="120" w:before="120" w:line="240"/>
                              <w:ind w:left="20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Avons-nous tenu compte de l’avis des femmes et des hommes, des filles et des garçons ? Les objectifs correspondent-ils aux besoins des hommes et des femmes, ainsi qu’à ceux des plus vulnérables ? Comment les femmes, les hommes, les garçons, les filles et les personnes en situation de handicap peuvent-ils participer aux activités ? </w:t>
                            </w:r>
                          </w:p>
                          <w:p w:rsidR="00000000" w:rsidDel="00000000" w:rsidP="00000000" w:rsidRDefault="00000000" w:rsidRPr="00000000">
                            <w:pPr>
                              <w:spacing w:after="0" w:before="0" w:line="240"/>
                              <w:ind w:left="20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Ne pas nuire : les activités proposées pourraient-elles avoir des conséquences négatives pour d’autres groupes ou communautés ?  Le cas échéant, comment ces conséquences pourraient-elles être atténuées ? </w:t>
                            </w:r>
                          </w:p>
                          <w:p w:rsidR="00000000" w:rsidDel="00000000" w:rsidP="00000000" w:rsidRDefault="00000000" w:rsidRPr="00000000">
                            <w:pPr>
                              <w:spacing w:after="0" w:before="0" w:line="240"/>
                              <w:ind w:left="20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Arial" w:cs="Arial" w:eastAsia="Arial" w:hAnsi="Arial"/>
                                <w:b w:val="0"/>
                                <w:i w:val="0"/>
                                <w:smallCaps w:val="0"/>
                                <w:strike w:val="0"/>
                                <w:color w:val="000000"/>
                                <w:sz w:val="22"/>
                                <w:vertAlign w:val="baseline"/>
                              </w:rPr>
                              <w:t xml:space="preserve">Avons-nous tenu compte des risques changeants et des risques naissants ? Les solutions et les activités seront-elles encore suffisantes à l’avenir, c’est-à-dire tiennent-elles compte de l’évolution des conditions moyennes (du niveau de la mer ou des températures, ou encore de la fréquence et de la gravité des catastrophes) ? Les activités proposées sont-elles nuisibles à l’environnement ou aux ressources naturelles ? </w:t>
                            </w:r>
                          </w:p>
                          <w:p w:rsidR="00000000" w:rsidDel="00000000" w:rsidP="00000000" w:rsidRDefault="00000000" w:rsidRPr="00000000">
                            <w:pPr>
                              <w:spacing w:after="120" w:before="120" w:line="240"/>
                              <w:ind w:left="0" w:right="0" w:firstLine="0"/>
                              <w:jc w:val="left"/>
                              <w:textDirection w:val="btLr"/>
                            </w:pPr>
                            <w:r w:rsidDel="00000000" w:rsidR="00000000" w:rsidRPr="00000000">
                              <w:rPr>
                                <w:rFonts w:ascii="Arial" w:cs="Arial" w:eastAsia="Arial" w:hAnsi="Arial"/>
                                <w:b w:val="0"/>
                                <w:i w:val="0"/>
                                <w:smallCaps w:val="0"/>
                                <w:strike w:val="0"/>
                                <w:color w:val="000000"/>
                                <w:sz w:val="22"/>
                                <w:vertAlign w:val="baseline"/>
                              </w:rPr>
                            </w: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t xml:space="preserve">Et maintenant :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ecilia LT Std Light" w:cs="Caecilia LT Std Light" w:eastAsia="Caecilia LT Std Light" w:hAnsi="Caecilia LT Std Light"/>
                                <w:b w:val="1"/>
                                <w:i w:val="0"/>
                                <w:smallCaps w:val="0"/>
                                <w:strike w:val="0"/>
                                <w:color w:val="000000"/>
                                <w:sz w:val="24"/>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À partir des informations ci-dessus, vous pouvez élaborer une théorie du changement et transformer les idées en un plan d’action locale ou un plan de projet avec des objectifs, des produits et des activités. </w:t>
                            </w:r>
                          </w:p>
                        </w:txbxContent>
                      </wps:txbx>
                      <wps:bodyPr anchorCtr="0" anchor="t" bIns="38100" lIns="88900" spcFirstLastPara="1" rIns="88900" wrap="square" tIns="38100">
                        <a:noAutofit/>
                      </wps:bodyPr>
                    </wps:wsp>
                  </a:graphicData>
                </a:graphic>
              </wp:inline>
            </w:drawing>
          </mc:Choice>
          <mc:Fallback>
            <w:drawing>
              <wp:inline distB="0" distT="0" distL="114300" distR="114300">
                <wp:extent cx="5962650" cy="8482013"/>
                <wp:effectExtent b="0" l="0" r="0" t="0"/>
                <wp:docPr id="90" name="image17.png"/>
                <a:graphic>
                  <a:graphicData uri="http://schemas.openxmlformats.org/drawingml/2006/picture">
                    <pic:pic>
                      <pic:nvPicPr>
                        <pic:cNvPr id="0" name="image17.png"/>
                        <pic:cNvPicPr preferRelativeResize="0"/>
                      </pic:nvPicPr>
                      <pic:blipFill>
                        <a:blip r:embed="rId32"/>
                        <a:srcRect/>
                        <a:stretch>
                          <a:fillRect/>
                        </a:stretch>
                      </pic:blipFill>
                      <pic:spPr>
                        <a:xfrm>
                          <a:off x="0" y="0"/>
                          <a:ext cx="5962650" cy="84820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bl>
      <w:tblPr>
        <w:tblStyle w:val="Table3"/>
        <w:tblW w:w="14458.999999999998" w:type="dxa"/>
        <w:jc w:val="left"/>
        <w:tblInd w:w="-115.0" w:type="dxa"/>
        <w:tblLayout w:type="fixed"/>
        <w:tblLook w:val="0400"/>
      </w:tblPr>
      <w:tblGrid>
        <w:gridCol w:w="1560"/>
        <w:gridCol w:w="1701"/>
        <w:gridCol w:w="6095"/>
        <w:gridCol w:w="2835"/>
        <w:gridCol w:w="2268"/>
        <w:tblGridChange w:id="0">
          <w:tblGrid>
            <w:gridCol w:w="1560"/>
            <w:gridCol w:w="1701"/>
            <w:gridCol w:w="6095"/>
            <w:gridCol w:w="2835"/>
            <w:gridCol w:w="2268"/>
          </w:tblGrid>
        </w:tblGridChange>
      </w:tblGrid>
      <w:tr>
        <w:trPr>
          <w:cantSplit w:val="0"/>
          <w:trHeight w:val="593" w:hRule="atLeast"/>
          <w:tblHeader w:val="0"/>
        </w:trPr>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9C">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Caractéristiques de la résilience </w:t>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9D">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Couverture de la caractéristique par outil </w:t>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9E">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Conséquences, causes et solutions en lien avec les caractéristiques</w:t>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9F">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Vulnérabilités recensées </w:t>
            </w:r>
          </w:p>
        </w:tc>
        <w:tc>
          <w:tcPr>
            <w:tcBorders>
              <w:top w:color="000000" w:space="0" w:sz="0" w:val="nil"/>
              <w:left w:color="000000" w:space="0" w:sz="0" w:val="nil"/>
              <w:bottom w:color="000000" w:space="0" w:sz="0" w:val="nil"/>
              <w:right w:color="000000" w:space="0" w:sz="0" w:val="nil"/>
            </w:tcBorders>
            <w:shd w:fill="auto" w:val="clear"/>
            <w:vAlign w:val="bottom"/>
          </w:tcPr>
          <w:p w:rsidR="00000000" w:rsidDel="00000000" w:rsidP="00000000" w:rsidRDefault="00000000" w:rsidRPr="00000000" w14:paraId="000000A0">
            <w:pPr>
              <w:spacing w:line="240" w:lineRule="auto"/>
              <w:jc w:val="left"/>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Capacités recensées </w:t>
            </w:r>
          </w:p>
        </w:tc>
      </w:tr>
      <w:tr>
        <w:trPr>
          <w:cantSplit w:val="0"/>
          <w:trHeight w:val="950" w:hRule="atLeast"/>
          <w:tblHeader w:val="0"/>
        </w:trPr>
        <w:tc>
          <w:tcPr>
            <w:tcBorders>
              <w:top w:color="000000" w:space="0" w:sz="4" w:val="single"/>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A1">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Connaissance des risques</w:t>
            </w:r>
          </w:p>
        </w:tc>
        <w:tc>
          <w:tcPr>
            <w:vMerge w:val="restart"/>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2">
            <w:pPr>
              <w:spacing w:line="240" w:lineRule="auto"/>
              <w:jc w:val="left"/>
              <w:rPr>
                <w:rFonts w:ascii="Calibri" w:cs="Calibri" w:eastAsia="Calibri" w:hAnsi="Calibri"/>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-20954</wp:posOffset>
                  </wp:positionH>
                  <wp:positionV relativeFrom="paragraph">
                    <wp:posOffset>43180</wp:posOffset>
                  </wp:positionV>
                  <wp:extent cx="809625" cy="4533900"/>
                  <wp:effectExtent b="0" l="0" r="0" t="0"/>
                  <wp:wrapNone/>
                  <wp:docPr id="112" name="image3.png"/>
                  <a:graphic>
                    <a:graphicData uri="http://schemas.openxmlformats.org/drawingml/2006/picture">
                      <pic:pic>
                        <pic:nvPicPr>
                          <pic:cNvPr id="0" name="image3.png"/>
                          <pic:cNvPicPr preferRelativeResize="0"/>
                        </pic:nvPicPr>
                        <pic:blipFill>
                          <a:blip r:embed="rId33"/>
                          <a:srcRect b="37529" l="48203" r="18865" t="20695"/>
                          <a:stretch>
                            <a:fillRect/>
                          </a:stretch>
                        </pic:blipFill>
                        <pic:spPr>
                          <a:xfrm>
                            <a:off x="0" y="0"/>
                            <a:ext cx="809625" cy="4533900"/>
                          </a:xfrm>
                          <a:prstGeom prst="rect"/>
                          <a:ln/>
                        </pic:spPr>
                      </pic:pic>
                    </a:graphicData>
                  </a:graphic>
                </wp:anchor>
              </w:drawing>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3">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4">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5">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978"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A6">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Santé</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8">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9">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A">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1134"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AB">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Besoins essentiels - Logement </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D">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E">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AF">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1131"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B0">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Besoins essentiels - Nourriture </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2">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3">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4">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982"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B5">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Besoins essentiels - Eau </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7">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8">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9">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1022"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BA">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Cohésion sociale</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C">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D">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BE">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933"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BF">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Possibilités économiques</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1">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2">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3">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1109"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4">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Infrastructures et services </w:t>
            </w:r>
            <w:r w:rsidDel="00000000" w:rsidR="00000000" w:rsidRPr="00000000">
              <w:drawing>
                <wp:anchor allowOverlap="1" behindDoc="0" distB="0" distT="0" distL="114300" distR="114300" hidden="0" layoutInCell="1" locked="0" relativeHeight="0" simplePos="0">
                  <wp:simplePos x="0" y="0"/>
                  <wp:positionH relativeFrom="column">
                    <wp:posOffset>966470</wp:posOffset>
                  </wp:positionH>
                  <wp:positionV relativeFrom="paragraph">
                    <wp:posOffset>102235</wp:posOffset>
                  </wp:positionV>
                  <wp:extent cx="790575" cy="1438275"/>
                  <wp:effectExtent b="0" l="0" r="0" t="0"/>
                  <wp:wrapNone/>
                  <wp:docPr id="101" name="image3.png"/>
                  <a:graphic>
                    <a:graphicData uri="http://schemas.openxmlformats.org/drawingml/2006/picture">
                      <pic:pic>
                        <pic:nvPicPr>
                          <pic:cNvPr id="0" name="image3.png"/>
                          <pic:cNvPicPr preferRelativeResize="0"/>
                        </pic:nvPicPr>
                        <pic:blipFill>
                          <a:blip r:embed="rId33"/>
                          <a:srcRect b="19360" l="48203" r="18865" t="62269"/>
                          <a:stretch>
                            <a:fillRect/>
                          </a:stretch>
                        </pic:blipFill>
                        <pic:spPr>
                          <a:xfrm>
                            <a:off x="0" y="0"/>
                            <a:ext cx="790575" cy="1438275"/>
                          </a:xfrm>
                          <a:prstGeom prst="rect"/>
                          <a:ln/>
                        </pic:spPr>
                      </pic:pic>
                    </a:graphicData>
                  </a:graphic>
                </wp:anchor>
              </w:drawing>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6">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7">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8">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557"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9">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Ressources naturelles </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B">
            <w:pPr>
              <w:spacing w:line="240" w:lineRule="auto"/>
              <w:jc w:val="left"/>
              <w:rPr>
                <w:rFonts w:ascii="Calibri" w:cs="Calibri" w:eastAsia="Calibri" w:hAnsi="Calibri"/>
                <w:color w:val="000000"/>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C">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D">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r>
        <w:trPr>
          <w:cantSplit w:val="0"/>
          <w:trHeight w:val="864" w:hRule="atLeast"/>
          <w:tblHeader w:val="0"/>
        </w:trPr>
        <w:tc>
          <w:tcPr>
            <w:tcBorders>
              <w:top w:color="000000" w:space="0" w:sz="0" w:val="nil"/>
              <w:left w:color="000000" w:space="0" w:sz="4" w:val="single"/>
              <w:bottom w:color="000000" w:space="0" w:sz="4" w:val="single"/>
              <w:right w:color="000000" w:space="0" w:sz="4" w:val="single"/>
            </w:tcBorders>
            <w:shd w:fill="auto" w:val="clear"/>
            <w:vAlign w:val="bottom"/>
          </w:tcPr>
          <w:p w:rsidR="00000000" w:rsidDel="00000000" w:rsidP="00000000" w:rsidRDefault="00000000" w:rsidRPr="00000000" w14:paraId="000000CE">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Appartenance à un réseau </w:t>
            </w:r>
          </w:p>
        </w:tc>
        <w:tc>
          <w:tcPr>
            <w:vMerge w:val="continue"/>
            <w:tcBorders>
              <w:top w:color="000000" w:space="0" w:sz="4" w:val="single"/>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0">
            <w:pPr>
              <w:spacing w:line="240" w:lineRule="auto"/>
              <w:jc w:val="left"/>
              <w:rPr>
                <w:rFonts w:ascii="Calibri" w:cs="Calibri" w:eastAsia="Calibri" w:hAnsi="Calibri"/>
                <w:sz w:val="20"/>
                <w:szCs w:val="20"/>
              </w:rPr>
            </w:pPr>
            <w:r w:rsidDel="00000000" w:rsidR="00000000" w:rsidRPr="00000000">
              <w:rPr>
                <w:rtl w:val="0"/>
              </w:rPr>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1">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c>
          <w:tcPr>
            <w:tcBorders>
              <w:top w:color="000000" w:space="0" w:sz="0" w:val="nil"/>
              <w:left w:color="000000" w:space="0" w:sz="0" w:val="nil"/>
              <w:bottom w:color="000000" w:space="0" w:sz="4" w:val="single"/>
              <w:right w:color="000000" w:space="0" w:sz="4" w:val="single"/>
            </w:tcBorders>
            <w:shd w:fill="auto" w:val="clear"/>
            <w:vAlign w:val="bottom"/>
          </w:tcPr>
          <w:p w:rsidR="00000000" w:rsidDel="00000000" w:rsidP="00000000" w:rsidRDefault="00000000" w:rsidRPr="00000000" w14:paraId="000000D2">
            <w:pPr>
              <w:spacing w:line="240" w:lineRule="auto"/>
              <w:jc w:val="left"/>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tc>
      </w:tr>
    </w:tbl>
    <w:p w:rsidR="00000000" w:rsidDel="00000000" w:rsidP="00000000" w:rsidRDefault="00000000" w:rsidRPr="00000000" w14:paraId="000000D3">
      <w:pPr>
        <w:rPr>
          <w:sz w:val="22"/>
          <w:szCs w:val="22"/>
        </w:rPr>
      </w:pPr>
      <w:r w:rsidDel="00000000" w:rsidR="00000000" w:rsidRPr="00000000">
        <w:rPr>
          <w:rtl w:val="0"/>
        </w:rPr>
      </w:r>
    </w:p>
    <w:sectPr>
      <w:type w:val="nextPage"/>
      <w:pgSz w:h="11906" w:w="16838" w:orient="landscape"/>
      <w:pgMar w:bottom="1440" w:top="1440" w:left="1440" w:right="1440" w:header="709" w:footer="567"/>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Calibri"/>
  <w:font w:name="Georgia"/>
  <w:font w:name="Times New Roman"/>
  <w:font w:name="Courier New"/>
  <w:font w:name="Noto Sans Symbols">
    <w:embedRegular w:fontKey="{00000000-0000-0000-0000-000000000000}" r:id="rId1" w:subsetted="0"/>
    <w:embedBold w:fontKey="{00000000-0000-0000-0000-000000000000}" r:id="rId2" w:subsetted="0"/>
  </w:font>
  <w:font w:name="Caecilia LT Std Light"/>
  <w:font w:name="AkzidenzGroteskBQ-Ligh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0D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center"/>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D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otnote w:id="0">
    <w:p w:rsidR="00000000" w:rsidDel="00000000" w:rsidP="00000000" w:rsidRDefault="00000000" w:rsidRPr="00000000" w14:paraId="000000D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L’EVC sensible au genre et à la diversité, p. 21.</w:t>
      </w:r>
    </w:p>
  </w:footnote>
  <w:footnote w:id="1">
    <w:p w:rsidR="00000000" w:rsidDel="00000000" w:rsidP="00000000" w:rsidRDefault="00000000" w:rsidRPr="00000000" w14:paraId="000000D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Style w:val="FootnoteReference"/>
          <w:vertAlign w:val="superscript"/>
        </w:rPr>
        <w:footnoteRef/>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Suggestions pour adapter l’EVC – outils et approches, 2016.</w:t>
      </w:r>
    </w:p>
  </w:footnote>
  <w:footnote w:id="2">
    <w:p w:rsidR="00000000" w:rsidDel="00000000" w:rsidP="00000000" w:rsidRDefault="00000000" w:rsidRPr="00000000" w14:paraId="000000D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Style w:val="FootnoteReference"/>
          <w:vertAlign w:val="superscript"/>
        </w:rPr>
        <w:footnoteRef/>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Par exemple, un proverbe arabe dit : « Fais confiance à Dieu, mais attache ton chameau » </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0D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righ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L’arbre des problèmes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5892800</wp:posOffset>
              </wp:positionH>
              <wp:positionV relativeFrom="paragraph">
                <wp:posOffset>0</wp:posOffset>
              </wp:positionV>
              <wp:extent cx="119379" cy="214630"/>
              <wp:effectExtent b="0" l="0" r="0" t="0"/>
              <wp:wrapNone/>
              <wp:docPr id="95" name=""/>
              <a:graphic>
                <a:graphicData uri="http://schemas.microsoft.com/office/word/2010/wordprocessingShape">
                  <wps:wsp>
                    <wps:cNvSpPr/>
                    <wps:cNvPr id="12" name="Shape 12"/>
                    <wps:spPr>
                      <a:xfrm>
                        <a:off x="5292661" y="3679035"/>
                        <a:ext cx="106679" cy="201930"/>
                      </a:xfrm>
                      <a:prstGeom prst="rect">
                        <a:avLst/>
                      </a:prstGeom>
                      <a:solidFill>
                        <a:srgbClr val="00A0DC"/>
                      </a:solidFill>
                      <a:ln cap="flat" cmpd="sng" w="12700">
                        <a:solidFill>
                          <a:srgbClr val="00A0DC"/>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5892800</wp:posOffset>
              </wp:positionH>
              <wp:positionV relativeFrom="paragraph">
                <wp:posOffset>0</wp:posOffset>
              </wp:positionV>
              <wp:extent cx="119379" cy="214630"/>
              <wp:effectExtent b="0" l="0" r="0" t="0"/>
              <wp:wrapNone/>
              <wp:docPr id="95" name="image23.png"/>
              <a:graphic>
                <a:graphicData uri="http://schemas.openxmlformats.org/drawingml/2006/picture">
                  <pic:pic>
                    <pic:nvPicPr>
                      <pic:cNvPr id="0" name="image23.png"/>
                      <pic:cNvPicPr preferRelativeResize="0"/>
                    </pic:nvPicPr>
                    <pic:blipFill>
                      <a:blip r:embed="rId1"/>
                      <a:srcRect/>
                      <a:stretch>
                        <a:fillRect/>
                      </a:stretch>
                    </pic:blipFill>
                    <pic:spPr>
                      <a:xfrm>
                        <a:off x="0" y="0"/>
                        <a:ext cx="119379" cy="214630"/>
                      </a:xfrm>
                      <a:prstGeom prst="rect"/>
                      <a:ln/>
                    </pic:spPr>
                  </pic:pic>
                </a:graphicData>
              </a:graphic>
            </wp:anchor>
          </w:drawing>
        </mc:Fallback>
      </mc:AlternateContent>
    </w:r>
  </w:p>
  <w:p w:rsidR="00000000" w:rsidDel="00000000" w:rsidP="00000000" w:rsidRDefault="00000000" w:rsidRPr="00000000" w14:paraId="000000D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13"/>
        <w:tab w:val="right" w:leader="none" w:pos="9026"/>
      </w:tabs>
      <w:spacing w:after="0" w:before="0" w:line="240" w:lineRule="auto"/>
      <w:ind w:left="0" w:right="0" w:firstLine="0"/>
      <w:jc w:val="both"/>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0"/>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4"/>
        <w:szCs w:val="24"/>
      </w:rPr>
    </w:lvl>
    <w:lvl w:ilvl="1">
      <w:start w:val="1"/>
      <w:numFmt w:val="bullet"/>
      <w:lvlText w:val="⮚"/>
      <w:lvlJc w:val="left"/>
      <w:pPr>
        <w:ind w:left="1800" w:hanging="360"/>
      </w:pPr>
      <w:rPr>
        <w:rFonts w:ascii="Noto Sans Symbols" w:cs="Noto Sans Symbols" w:eastAsia="Noto Sans Symbols" w:hAnsi="Noto Sans Symbols"/>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4">
    <w:lvl w:ilvl="0">
      <w:start w:val="1"/>
      <w:numFmt w:val="bullet"/>
      <w:lvlText w:val="●"/>
      <w:lvlJc w:val="left"/>
      <w:pPr>
        <w:ind w:left="360" w:hanging="360"/>
      </w:pPr>
      <w:rPr>
        <w:rFonts w:ascii="Noto Sans Symbols" w:cs="Noto Sans Symbols" w:eastAsia="Noto Sans Symbols" w:hAnsi="Noto Sans Symbols"/>
        <w:sz w:val="24"/>
        <w:szCs w:val="24"/>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Calibri" w:cs="Calibri" w:eastAsia="Calibri" w:hAnsi="Calibri"/>
        <w:sz w:val="24"/>
        <w:szCs w:val="24"/>
        <w:lang w:val="fr"/>
      </w:rPr>
    </w:rPrDefault>
    <w:pPrDefault>
      <w:pPr>
        <w:spacing w:line="276"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240" w:lineRule="auto"/>
    </w:pPr>
    <w:rPr>
      <w:rFonts w:ascii="Calibri" w:cs="Calibri" w:eastAsia="Calibri" w:hAnsi="Calibri"/>
      <w:color w:val="003246"/>
      <w:sz w:val="28"/>
      <w:szCs w:val="28"/>
    </w:rPr>
  </w:style>
  <w:style w:type="paragraph" w:styleId="Heading2">
    <w:name w:val="heading 2"/>
    <w:basedOn w:val="Normal"/>
    <w:next w:val="Normal"/>
    <w:pPr>
      <w:keepNext w:val="1"/>
      <w:keepLines w:val="1"/>
      <w:spacing w:after="120" w:before="120" w:lineRule="auto"/>
    </w:pPr>
    <w:rPr>
      <w:rFonts w:ascii="Caecilia LT Std Light" w:cs="Caecilia LT Std Light" w:eastAsia="Caecilia LT Std Light" w:hAnsi="Caecilia LT Std Light"/>
      <w:b w:val="1"/>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line="240" w:lineRule="auto"/>
    </w:pPr>
    <w:rPr>
      <w:rFonts w:ascii="Calibri" w:cs="Calibri" w:eastAsia="Calibri" w:hAnsi="Calibri"/>
      <w:sz w:val="56"/>
      <w:szCs w:val="56"/>
    </w:rPr>
  </w:style>
  <w:style w:type="paragraph" w:styleId="Normal" w:default="1">
    <w:name w:val="Normal"/>
    <w:qFormat w:val="1"/>
    <w:rsid w:val="00B829A3"/>
    <w:pPr>
      <w:spacing w:after="0" w:line="276" w:lineRule="auto"/>
      <w:jc w:val="both"/>
    </w:pPr>
    <w:rPr>
      <w:rFonts w:cs="Times New Roman" w:eastAsia="Times New Roman"/>
      <w:color w:val="000000"/>
      <w:sz w:val="24"/>
      <w:szCs w:val="24"/>
      <w:lang w:eastAsia="en-GB"/>
    </w:rPr>
  </w:style>
  <w:style w:type="paragraph" w:styleId="Heading1">
    <w:name w:val="heading 1"/>
    <w:basedOn w:val="Normal"/>
    <w:next w:val="Normal"/>
    <w:link w:val="Heading1Char"/>
    <w:uiPriority w:val="9"/>
    <w:qFormat w:val="1"/>
    <w:rsid w:val="00B01776"/>
    <w:pPr>
      <w:keepNext w:val="1"/>
      <w:keepLines w:val="1"/>
      <w:spacing w:after="120" w:before="240"/>
      <w:outlineLvl w:val="0"/>
    </w:pPr>
    <w:rPr>
      <w:rFonts w:asciiTheme="majorHAnsi" w:cstheme="majorBidi" w:eastAsiaTheme="majorEastAsia" w:hAnsiTheme="majorHAnsi"/>
      <w:color w:val="003246"/>
      <w:sz w:val="28"/>
      <w:szCs w:val="36"/>
    </w:rPr>
  </w:style>
  <w:style w:type="paragraph" w:styleId="Heading2">
    <w:name w:val="heading 2"/>
    <w:basedOn w:val="Normal"/>
    <w:next w:val="Normal"/>
    <w:link w:val="Heading2Char"/>
    <w:uiPriority w:val="9"/>
    <w:unhideWhenUsed w:val="1"/>
    <w:qFormat w:val="1"/>
    <w:rsid w:val="00B829A3"/>
    <w:pPr>
      <w:keepNext w:val="1"/>
      <w:keepLines w:val="1"/>
      <w:spacing w:after="120" w:before="120"/>
      <w:outlineLvl w:val="1"/>
    </w:pPr>
    <w:rPr>
      <w:rFonts w:ascii="Caecilia LT Std Light" w:hAnsi="Caecilia LT Std Light" w:cstheme="majorBidi" w:eastAsiaTheme="majorEastAsia"/>
      <w:b w:val="1"/>
      <w:szCs w:val="26"/>
    </w:rPr>
  </w:style>
  <w:style w:type="paragraph" w:styleId="Heading8">
    <w:name w:val="heading 8"/>
    <w:basedOn w:val="Normal"/>
    <w:next w:val="Normal"/>
    <w:link w:val="Heading8Char"/>
    <w:uiPriority w:val="9"/>
    <w:semiHidden w:val="1"/>
    <w:unhideWhenUsed w:val="1"/>
    <w:qFormat w:val="1"/>
    <w:rsid w:val="004C74C7"/>
    <w:pPr>
      <w:keepNext w:val="1"/>
      <w:keepLines w:val="1"/>
      <w:spacing w:before="40"/>
      <w:outlineLvl w:val="7"/>
    </w:pPr>
    <w:rPr>
      <w:rFonts w:asciiTheme="majorHAnsi" w:cstheme="majorBidi" w:eastAsiaTheme="majorEastAsia" w:hAnsiTheme="majorHAnsi"/>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5D770E"/>
    <w:pPr>
      <w:spacing w:line="240" w:lineRule="auto"/>
      <w:contextualSpacing w:val="1"/>
    </w:pPr>
    <w:rPr>
      <w:rFonts w:asciiTheme="majorHAnsi" w:cstheme="majorBidi" w:eastAsiaTheme="majorEastAsia" w:hAnsiTheme="majorHAnsi"/>
      <w:spacing w:val="-10"/>
      <w:kern w:val="28"/>
      <w:sz w:val="56"/>
      <w:szCs w:val="56"/>
    </w:rPr>
  </w:style>
  <w:style w:type="character" w:styleId="TitleChar" w:customStyle="1">
    <w:name w:val="Title Char"/>
    <w:basedOn w:val="DefaultParagraphFont"/>
    <w:link w:val="Title"/>
    <w:uiPriority w:val="10"/>
    <w:rsid w:val="005D770E"/>
    <w:rPr>
      <w:rFonts w:asciiTheme="majorHAnsi" w:cstheme="majorBidi" w:eastAsiaTheme="majorEastAsia" w:hAnsiTheme="majorHAnsi"/>
      <w:spacing w:val="-10"/>
      <w:kern w:val="28"/>
      <w:sz w:val="56"/>
      <w:szCs w:val="56"/>
    </w:rPr>
  </w:style>
  <w:style w:type="character" w:styleId="Heading1Char" w:customStyle="1">
    <w:name w:val="Heading 1 Char"/>
    <w:basedOn w:val="DefaultParagraphFont"/>
    <w:link w:val="Heading1"/>
    <w:uiPriority w:val="9"/>
    <w:rsid w:val="00B01776"/>
    <w:rPr>
      <w:rFonts w:asciiTheme="majorHAnsi" w:cstheme="majorBidi" w:eastAsiaTheme="majorEastAsia" w:hAnsiTheme="majorHAnsi"/>
      <w:color w:val="003246"/>
      <w:sz w:val="28"/>
      <w:szCs w:val="36"/>
      <w:lang w:eastAsia="en-GB"/>
    </w:rPr>
  </w:style>
  <w:style w:type="paragraph" w:styleId="ListParagraph">
    <w:name w:val="List Paragraph"/>
    <w:basedOn w:val="Normal"/>
    <w:uiPriority w:val="34"/>
    <w:qFormat w:val="1"/>
    <w:rsid w:val="005D770E"/>
    <w:pPr>
      <w:ind w:left="720"/>
      <w:contextualSpacing w:val="1"/>
    </w:pPr>
  </w:style>
  <w:style w:type="character" w:styleId="Hyperlink">
    <w:name w:val="Hyperlink"/>
    <w:basedOn w:val="DefaultParagraphFont"/>
    <w:uiPriority w:val="99"/>
    <w:unhideWhenUsed w:val="1"/>
    <w:rsid w:val="009540C6"/>
    <w:rPr>
      <w:color w:val="0563c1" w:themeColor="hyperlink"/>
      <w:u w:val="single"/>
    </w:rPr>
  </w:style>
  <w:style w:type="character" w:styleId="Heading2Char" w:customStyle="1">
    <w:name w:val="Heading 2 Char"/>
    <w:basedOn w:val="DefaultParagraphFont"/>
    <w:link w:val="Heading2"/>
    <w:uiPriority w:val="9"/>
    <w:rsid w:val="00B829A3"/>
    <w:rPr>
      <w:rFonts w:ascii="Caecilia LT Std Light" w:hAnsi="Caecilia LT Std Light" w:cstheme="majorBidi" w:eastAsiaTheme="majorEastAsia"/>
      <w:b w:val="1"/>
      <w:color w:val="000000"/>
      <w:sz w:val="24"/>
      <w:szCs w:val="26"/>
      <w:lang w:eastAsia="en-GB"/>
    </w:rPr>
  </w:style>
  <w:style w:type="paragraph" w:styleId="Caption">
    <w:name w:val="caption"/>
    <w:basedOn w:val="Normal"/>
    <w:next w:val="Normal"/>
    <w:uiPriority w:val="35"/>
    <w:unhideWhenUsed w:val="1"/>
    <w:qFormat w:val="1"/>
    <w:rsid w:val="005C7DEC"/>
    <w:pPr>
      <w:spacing w:after="200" w:line="240" w:lineRule="auto"/>
      <w:jc w:val="left"/>
    </w:pPr>
    <w:rPr>
      <w:rFonts w:cstheme="minorBidi" w:eastAsiaTheme="minorHAnsi"/>
      <w:i w:val="1"/>
      <w:iCs w:val="1"/>
      <w:color w:val="44546a" w:themeColor="text2"/>
      <w:sz w:val="18"/>
      <w:szCs w:val="18"/>
      <w:lang w:eastAsia="en-US"/>
    </w:rPr>
  </w:style>
  <w:style w:type="paragraph" w:styleId="BalloonText">
    <w:name w:val="Balloon Text"/>
    <w:basedOn w:val="Normal"/>
    <w:link w:val="BalloonTextChar"/>
    <w:uiPriority w:val="99"/>
    <w:semiHidden w:val="1"/>
    <w:unhideWhenUsed w:val="1"/>
    <w:rsid w:val="005C7DEC"/>
    <w:pPr>
      <w:spacing w:line="240" w:lineRule="auto"/>
    </w:pPr>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5C7DEC"/>
    <w:rPr>
      <w:rFonts w:ascii="Segoe UI" w:cs="Segoe UI" w:eastAsia="Times New Roman" w:hAnsi="Segoe UI"/>
      <w:color w:val="000000"/>
      <w:sz w:val="18"/>
      <w:szCs w:val="18"/>
      <w:lang w:eastAsia="en-GB"/>
    </w:rPr>
  </w:style>
  <w:style w:type="table" w:styleId="TableGrid">
    <w:name w:val="Table Grid"/>
    <w:basedOn w:val="TableNormal"/>
    <w:uiPriority w:val="39"/>
    <w:rsid w:val="00CB58C8"/>
    <w:pPr>
      <w:spacing w:after="0" w:line="240" w:lineRule="auto"/>
    </w:pPr>
    <w:tblPr>
      <w:tblInd w:w="0.0" w:type="dxa"/>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w="0.0" w:type="dxa"/>
        <w:left w:w="108.0" w:type="dxa"/>
        <w:bottom w:w="0.0" w:type="dxa"/>
        <w:right w:w="108.0" w:type="dxa"/>
      </w:tblCellMar>
    </w:tblPr>
  </w:style>
  <w:style w:type="paragraph" w:styleId="NoSpacing">
    <w:name w:val="No Spacing"/>
    <w:link w:val="NoSpacingChar"/>
    <w:uiPriority w:val="1"/>
    <w:qFormat w:val="1"/>
    <w:rsid w:val="005D7F59"/>
    <w:pPr>
      <w:spacing w:after="0" w:line="240" w:lineRule="auto"/>
    </w:pPr>
    <w:rPr>
      <w:rFonts w:eastAsiaTheme="minorEastAsia"/>
      <w:lang w:val="en-US"/>
    </w:rPr>
  </w:style>
  <w:style w:type="character" w:styleId="NoSpacingChar" w:customStyle="1">
    <w:name w:val="No Spacing Char"/>
    <w:basedOn w:val="DefaultParagraphFont"/>
    <w:link w:val="NoSpacing"/>
    <w:uiPriority w:val="1"/>
    <w:rsid w:val="005D7F59"/>
    <w:rPr>
      <w:rFonts w:eastAsiaTheme="minorEastAsia"/>
      <w:lang w:val="en-US"/>
    </w:rPr>
  </w:style>
  <w:style w:type="paragraph" w:styleId="Header">
    <w:name w:val="header"/>
    <w:basedOn w:val="Normal"/>
    <w:link w:val="HeaderChar"/>
    <w:uiPriority w:val="99"/>
    <w:unhideWhenUsed w:val="1"/>
    <w:rsid w:val="00B837BD"/>
    <w:pPr>
      <w:tabs>
        <w:tab w:val="center" w:pos="4513"/>
        <w:tab w:val="right" w:pos="9026"/>
      </w:tabs>
      <w:spacing w:line="240" w:lineRule="auto"/>
    </w:pPr>
  </w:style>
  <w:style w:type="character" w:styleId="HeaderChar" w:customStyle="1">
    <w:name w:val="Header Char"/>
    <w:basedOn w:val="DefaultParagraphFont"/>
    <w:link w:val="Header"/>
    <w:uiPriority w:val="99"/>
    <w:rsid w:val="00B837BD"/>
    <w:rPr>
      <w:rFonts w:cs="Times New Roman" w:eastAsia="Times New Roman"/>
      <w:color w:val="000000"/>
      <w:sz w:val="28"/>
      <w:szCs w:val="24"/>
      <w:lang w:eastAsia="en-GB"/>
    </w:rPr>
  </w:style>
  <w:style w:type="paragraph" w:styleId="Footer">
    <w:name w:val="footer"/>
    <w:basedOn w:val="Normal"/>
    <w:link w:val="FooterChar"/>
    <w:uiPriority w:val="99"/>
    <w:unhideWhenUsed w:val="1"/>
    <w:rsid w:val="00B837BD"/>
    <w:pPr>
      <w:tabs>
        <w:tab w:val="center" w:pos="4513"/>
        <w:tab w:val="right" w:pos="9026"/>
      </w:tabs>
      <w:spacing w:line="240" w:lineRule="auto"/>
    </w:pPr>
  </w:style>
  <w:style w:type="character" w:styleId="FooterChar" w:customStyle="1">
    <w:name w:val="Footer Char"/>
    <w:basedOn w:val="DefaultParagraphFont"/>
    <w:link w:val="Footer"/>
    <w:uiPriority w:val="99"/>
    <w:rsid w:val="00B837BD"/>
    <w:rPr>
      <w:rFonts w:cs="Times New Roman" w:eastAsia="Times New Roman"/>
      <w:color w:val="000000"/>
      <w:sz w:val="28"/>
      <w:szCs w:val="24"/>
      <w:lang w:eastAsia="en-GB"/>
    </w:rPr>
  </w:style>
  <w:style w:type="character" w:styleId="UnresolvedMention1" w:customStyle="1">
    <w:name w:val="Unresolved Mention1"/>
    <w:basedOn w:val="DefaultParagraphFont"/>
    <w:uiPriority w:val="99"/>
    <w:semiHidden w:val="1"/>
    <w:unhideWhenUsed w:val="1"/>
    <w:rsid w:val="00B007FE"/>
    <w:rPr>
      <w:color w:val="808080"/>
      <w:shd w:color="auto" w:fill="e6e6e6" w:val="clear"/>
    </w:rPr>
  </w:style>
  <w:style w:type="character" w:styleId="CommentReference">
    <w:name w:val="annotation reference"/>
    <w:basedOn w:val="DefaultParagraphFont"/>
    <w:uiPriority w:val="99"/>
    <w:semiHidden w:val="1"/>
    <w:unhideWhenUsed w:val="1"/>
    <w:rsid w:val="00DB7B45"/>
    <w:rPr>
      <w:sz w:val="16"/>
      <w:szCs w:val="16"/>
    </w:rPr>
  </w:style>
  <w:style w:type="paragraph" w:styleId="CommentText">
    <w:name w:val="annotation text"/>
    <w:basedOn w:val="Normal"/>
    <w:link w:val="CommentTextChar"/>
    <w:uiPriority w:val="99"/>
    <w:unhideWhenUsed w:val="1"/>
    <w:rsid w:val="00DB7B45"/>
    <w:pPr>
      <w:spacing w:line="240" w:lineRule="auto"/>
    </w:pPr>
    <w:rPr>
      <w:sz w:val="20"/>
      <w:szCs w:val="20"/>
    </w:rPr>
  </w:style>
  <w:style w:type="character" w:styleId="CommentTextChar" w:customStyle="1">
    <w:name w:val="Comment Text Char"/>
    <w:basedOn w:val="DefaultParagraphFont"/>
    <w:link w:val="CommentText"/>
    <w:uiPriority w:val="99"/>
    <w:rsid w:val="00DB7B45"/>
    <w:rPr>
      <w:rFonts w:cs="Times New Roman" w:eastAsia="Times New Roman"/>
      <w:color w:val="000000"/>
      <w:sz w:val="20"/>
      <w:szCs w:val="20"/>
      <w:lang w:eastAsia="en-GB"/>
    </w:rPr>
  </w:style>
  <w:style w:type="paragraph" w:styleId="CommentSubject">
    <w:name w:val="annotation subject"/>
    <w:basedOn w:val="CommentText"/>
    <w:next w:val="CommentText"/>
    <w:link w:val="CommentSubjectChar"/>
    <w:uiPriority w:val="99"/>
    <w:semiHidden w:val="1"/>
    <w:unhideWhenUsed w:val="1"/>
    <w:rsid w:val="00DB7B45"/>
    <w:rPr>
      <w:b w:val="1"/>
      <w:bCs w:val="1"/>
    </w:rPr>
  </w:style>
  <w:style w:type="character" w:styleId="CommentSubjectChar" w:customStyle="1">
    <w:name w:val="Comment Subject Char"/>
    <w:basedOn w:val="CommentTextChar"/>
    <w:link w:val="CommentSubject"/>
    <w:uiPriority w:val="99"/>
    <w:semiHidden w:val="1"/>
    <w:rsid w:val="00DB7B45"/>
    <w:rPr>
      <w:rFonts w:cs="Times New Roman" w:eastAsia="Times New Roman"/>
      <w:b w:val="1"/>
      <w:bCs w:val="1"/>
      <w:color w:val="000000"/>
      <w:sz w:val="20"/>
      <w:szCs w:val="20"/>
      <w:lang w:eastAsia="en-GB"/>
    </w:rPr>
  </w:style>
  <w:style w:type="character" w:styleId="Heading8Char" w:customStyle="1">
    <w:name w:val="Heading 8 Char"/>
    <w:basedOn w:val="DefaultParagraphFont"/>
    <w:link w:val="Heading8"/>
    <w:uiPriority w:val="9"/>
    <w:semiHidden w:val="1"/>
    <w:rsid w:val="004C74C7"/>
    <w:rPr>
      <w:rFonts w:asciiTheme="majorHAnsi" w:cstheme="majorBidi" w:eastAsiaTheme="majorEastAsia" w:hAnsiTheme="majorHAnsi"/>
      <w:color w:val="272727" w:themeColor="text1" w:themeTint="0000D8"/>
      <w:sz w:val="21"/>
      <w:szCs w:val="21"/>
      <w:lang w:eastAsia="en-GB"/>
    </w:rPr>
  </w:style>
  <w:style w:type="paragraph" w:styleId="ListNumber">
    <w:name w:val="List Number"/>
    <w:basedOn w:val="Normal"/>
    <w:rsid w:val="004C74C7"/>
    <w:pPr>
      <w:numPr>
        <w:numId w:val="24"/>
      </w:numPr>
      <w:spacing w:line="240" w:lineRule="auto"/>
      <w:ind w:left="0" w:firstLine="0"/>
    </w:pPr>
    <w:rPr>
      <w:bCs w:val="1"/>
      <w:color w:val="auto"/>
      <w:lang w:eastAsia="en-US"/>
    </w:rPr>
  </w:style>
  <w:style w:type="paragraph" w:styleId="BodyText3">
    <w:name w:val="Body Text 3"/>
    <w:basedOn w:val="Normal"/>
    <w:link w:val="BodyText3Char"/>
    <w:rsid w:val="004C74C7"/>
    <w:pPr>
      <w:spacing w:line="240" w:lineRule="auto"/>
      <w:jc w:val="left"/>
    </w:pPr>
    <w:rPr>
      <w:bCs w:val="1"/>
      <w:color w:val="auto"/>
      <w:szCs w:val="16"/>
      <w:lang w:eastAsia="en-US" w:val="en-CA"/>
    </w:rPr>
  </w:style>
  <w:style w:type="character" w:styleId="BodyText3Char" w:customStyle="1">
    <w:name w:val="Body Text 3 Char"/>
    <w:basedOn w:val="DefaultParagraphFont"/>
    <w:link w:val="BodyText3"/>
    <w:rsid w:val="004C74C7"/>
    <w:rPr>
      <w:rFonts w:cs="Times New Roman" w:eastAsia="Times New Roman"/>
      <w:bCs w:val="1"/>
      <w:sz w:val="24"/>
      <w:szCs w:val="16"/>
      <w:lang w:val="en-CA"/>
    </w:rPr>
  </w:style>
  <w:style w:type="paragraph" w:styleId="Bullet1" w:customStyle="1">
    <w:name w:val="Bullet 1"/>
    <w:basedOn w:val="Normal"/>
    <w:rsid w:val="004C74C7"/>
    <w:pPr>
      <w:numPr>
        <w:numId w:val="25"/>
      </w:numPr>
      <w:autoSpaceDE w:val="0"/>
      <w:autoSpaceDN w:val="0"/>
      <w:adjustRightInd w:val="0"/>
      <w:spacing w:line="240" w:lineRule="auto"/>
    </w:pPr>
    <w:rPr>
      <w:bCs w:val="1"/>
      <w:color w:val="auto"/>
      <w:lang w:eastAsia="en-US" w:val="en-CA"/>
    </w:rPr>
  </w:style>
  <w:style w:type="paragraph" w:styleId="FootnoteText">
    <w:name w:val="footnote text"/>
    <w:basedOn w:val="Normal"/>
    <w:link w:val="FootnoteTextChar"/>
    <w:uiPriority w:val="99"/>
    <w:unhideWhenUsed w:val="1"/>
    <w:rsid w:val="004C74C7"/>
    <w:pPr>
      <w:spacing w:line="240" w:lineRule="auto"/>
      <w:jc w:val="left"/>
    </w:pPr>
    <w:rPr>
      <w:bCs w:val="1"/>
      <w:color w:val="auto"/>
      <w:lang w:eastAsia="en-US" w:val="en-CA"/>
    </w:rPr>
  </w:style>
  <w:style w:type="character" w:styleId="FootnoteTextChar" w:customStyle="1">
    <w:name w:val="Footnote Text Char"/>
    <w:basedOn w:val="DefaultParagraphFont"/>
    <w:link w:val="FootnoteText"/>
    <w:uiPriority w:val="99"/>
    <w:rsid w:val="004C74C7"/>
    <w:rPr>
      <w:rFonts w:cs="Times New Roman" w:eastAsia="Times New Roman"/>
      <w:bCs w:val="1"/>
      <w:sz w:val="24"/>
      <w:szCs w:val="24"/>
      <w:lang w:val="en-CA"/>
    </w:rPr>
  </w:style>
  <w:style w:type="character" w:styleId="FootnoteReference">
    <w:name w:val="footnote reference"/>
    <w:basedOn w:val="DefaultParagraphFont"/>
    <w:uiPriority w:val="99"/>
    <w:unhideWhenUsed w:val="1"/>
    <w:rsid w:val="004C74C7"/>
    <w:rPr>
      <w:vertAlign w:val="superscript"/>
    </w:rPr>
  </w:style>
  <w:style w:type="character" w:styleId="FollowedHyperlink">
    <w:name w:val="FollowedHyperlink"/>
    <w:basedOn w:val="DefaultParagraphFont"/>
    <w:uiPriority w:val="99"/>
    <w:semiHidden w:val="1"/>
    <w:unhideWhenUsed w:val="1"/>
    <w:rsid w:val="00FF1785"/>
    <w:rPr>
      <w:color w:val="954f72" w:themeColor="followedHyperlink"/>
      <w:u w:val="singl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2" Type="http://schemas.openxmlformats.org/officeDocument/2006/relationships/image" Target="media/image13.png"/><Relationship Id="rId21" Type="http://schemas.openxmlformats.org/officeDocument/2006/relationships/image" Target="media/image20.png"/><Relationship Id="rId24" Type="http://schemas.openxmlformats.org/officeDocument/2006/relationships/hyperlink" Target="https://epidemics.ifrc.org/" TargetMode="External"/><Relationship Id="rId23" Type="http://schemas.openxmlformats.org/officeDocument/2006/relationships/hyperlink" Target="https://docs.wixstatic.com/ugd/7baf5b_df66e242a7ee44ce9dce543c2a205cf1.pd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7.jpg"/><Relationship Id="rId26" Type="http://schemas.openxmlformats.org/officeDocument/2006/relationships/image" Target="media/image16.jpg"/><Relationship Id="rId25" Type="http://schemas.openxmlformats.org/officeDocument/2006/relationships/image" Target="media/image15.jpg"/><Relationship Id="rId28" Type="http://schemas.openxmlformats.org/officeDocument/2006/relationships/image" Target="media/image9.png"/><Relationship Id="rId27" Type="http://schemas.openxmlformats.org/officeDocument/2006/relationships/image" Target="media/image22.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www.ifrcvca.org/level-three-facilitate-the-assessme" TargetMode="External"/><Relationship Id="rId7" Type="http://schemas.openxmlformats.org/officeDocument/2006/relationships/customXml" Target="../customXML/item1.xml"/><Relationship Id="rId8" Type="http://schemas.openxmlformats.org/officeDocument/2006/relationships/image" Target="media/image18.png"/><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image" Target="media/image11.png"/><Relationship Id="rId33" Type="http://schemas.openxmlformats.org/officeDocument/2006/relationships/image" Target="media/image3.png"/><Relationship Id="rId10" Type="http://schemas.openxmlformats.org/officeDocument/2006/relationships/image" Target="media/image5.png"/><Relationship Id="rId32" Type="http://schemas.openxmlformats.org/officeDocument/2006/relationships/image" Target="media/image17.png"/><Relationship Id="rId13" Type="http://schemas.openxmlformats.org/officeDocument/2006/relationships/image" Target="media/image6.jpg"/><Relationship Id="rId12" Type="http://schemas.openxmlformats.org/officeDocument/2006/relationships/image" Target="media/image8.jpg"/><Relationship Id="rId15" Type="http://schemas.openxmlformats.org/officeDocument/2006/relationships/image" Target="media/image2.png"/><Relationship Id="rId14" Type="http://schemas.openxmlformats.org/officeDocument/2006/relationships/image" Target="media/image21.png"/><Relationship Id="rId17" Type="http://schemas.openxmlformats.org/officeDocument/2006/relationships/image" Target="media/image19.jpg"/><Relationship Id="rId16" Type="http://schemas.openxmlformats.org/officeDocument/2006/relationships/image" Target="media/image1.png"/><Relationship Id="rId19" Type="http://schemas.openxmlformats.org/officeDocument/2006/relationships/image" Target="media/image14.jpg"/><Relationship Id="rId18" Type="http://schemas.openxmlformats.org/officeDocument/2006/relationships/image" Target="media/image10.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R7E7FIK6SMsisYstDA0iKiokUA==">CgMxLjAyCGguZ2pkZ3hzMgloLjMwajB6bGwyCWguMWZvYjl0ZTIJaC4zem55c2g3MgloLjJldDkycDAyCGgudHlqY3d0MgloLjNkeTZ2a204AHIhMWRhd0ZzQk11TGFrbkZNVEF1YllHZXo1UXM2eTdDNDk3</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2019-01-07T11:40:00Z</dcterms:created>
  <dc:creator>Lucia ROBLES DIOS</dc:creator>
</cp:coreProperties>
</file>