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72"/>
          <w:szCs w:val="7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mc:AlternateContent>
          <mc:Choice Requires="wpg">
            <w:drawing>
              <wp:anchor allowOverlap="1" behindDoc="1" distB="0" distT="0" distL="0" distR="0" hidden="0" layoutInCell="1" locked="0" relativeHeight="0" simplePos="0">
                <wp:simplePos x="0" y="0"/>
                <wp:positionH relativeFrom="page">
                  <wp:posOffset>909941</wp:posOffset>
                </wp:positionH>
                <wp:positionV relativeFrom="page">
                  <wp:posOffset>475297</wp:posOffset>
                </wp:positionV>
                <wp:extent cx="3594100" cy="145805"/>
                <wp:effectExtent b="0" l="0" r="0" t="0"/>
                <wp:wrapNone/>
                <wp:docPr id="155" name=""/>
                <a:graphic>
                  <a:graphicData uri="http://schemas.microsoft.com/office/word/2010/wordprocessingShape">
                    <wps:wsp>
                      <wps:cNvSpPr/>
                      <wps:cNvPr id="29" name="Shape 29"/>
                      <wps:spPr>
                        <a:xfrm>
                          <a:off x="3553729" y="3703800"/>
                          <a:ext cx="4680600" cy="152400"/>
                        </a:xfrm>
                        <a:prstGeom prst="rect">
                          <a:avLst/>
                        </a:prstGeom>
                        <a:noFill/>
                        <a:ln>
                          <a:noFill/>
                        </a:ln>
                      </wps:spPr>
                      <wps:txbx>
                        <w:txbxContent>
                          <w:p w:rsidR="00000000" w:rsidDel="00000000" w:rsidP="00000000" w:rsidRDefault="00000000" w:rsidRPr="00000000">
                            <w:pPr>
                              <w:spacing w:after="0" w:before="0" w:line="230.9999942779541"/>
                              <w:ind w:left="0" w:right="0" w:firstLine="0"/>
                              <w:jc w:val="left"/>
                              <w:textDirection w:val="btLr"/>
                            </w:pPr>
                            <w:r w:rsidDel="00000000" w:rsidR="00000000" w:rsidRPr="00000000">
                              <w:rPr>
                                <w:rFonts w:ascii="Arial" w:cs="Arial" w:eastAsia="Arial" w:hAnsi="Arial"/>
                                <w:b w:val="0"/>
                                <w:i w:val="0"/>
                                <w:smallCaps w:val="0"/>
                                <w:strike w:val="0"/>
                                <w:color w:val="dc281e"/>
                                <w:sz w:val="22"/>
                                <w:vertAlign w:val="baseline"/>
                              </w:rPr>
                              <w:t xml:space="preserve">FICR </w:t>
                            </w:r>
                            <w:r w:rsidDel="00000000" w:rsidR="00000000" w:rsidRPr="00000000">
                              <w:rPr>
                                <w:rFonts w:ascii="Arial" w:cs="Arial" w:eastAsia="Arial" w:hAnsi="Arial"/>
                                <w:b w:val="0"/>
                                <w:i w:val="0"/>
                                <w:smallCaps w:val="0"/>
                                <w:strike w:val="0"/>
                                <w:color w:val="000000"/>
                                <w:sz w:val="24"/>
                                <w:vertAlign w:val="baseline"/>
                              </w:rPr>
                              <w:t xml:space="preserve">I </w:t>
                            </w:r>
                            <w:r w:rsidDel="00000000" w:rsidR="00000000" w:rsidRPr="00000000">
                              <w:rPr>
                                <w:rFonts w:ascii="Arial" w:cs="Arial" w:eastAsia="Arial" w:hAnsi="Arial"/>
                                <w:b w:val="0"/>
                                <w:i w:val="0"/>
                                <w:smallCaps w:val="0"/>
                                <w:strike w:val="0"/>
                                <w:color w:val="000000"/>
                                <w:sz w:val="22"/>
                                <w:vertAlign w:val="baseline"/>
                              </w:rPr>
                              <w:t xml:space="preserve">Évaluation de la vulnérabilité et des capacités améliorée</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page">
                  <wp:posOffset>909941</wp:posOffset>
                </wp:positionH>
                <wp:positionV relativeFrom="page">
                  <wp:posOffset>475297</wp:posOffset>
                </wp:positionV>
                <wp:extent cx="3594100" cy="145805"/>
                <wp:effectExtent b="0" l="0" r="0" t="0"/>
                <wp:wrapNone/>
                <wp:docPr id="155" name="image40.png"/>
                <a:graphic>
                  <a:graphicData uri="http://schemas.openxmlformats.org/drawingml/2006/picture">
                    <pic:pic>
                      <pic:nvPicPr>
                        <pic:cNvPr id="0" name="image40.png"/>
                        <pic:cNvPicPr preferRelativeResize="0"/>
                      </pic:nvPicPr>
                      <pic:blipFill>
                        <a:blip r:embed="rId8"/>
                        <a:srcRect/>
                        <a:stretch>
                          <a:fillRect/>
                        </a:stretch>
                      </pic:blipFill>
                      <pic:spPr>
                        <a:xfrm>
                          <a:off x="0" y="0"/>
                          <a:ext cx="3594100" cy="145805"/>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72"/>
          <w:szCs w:val="72"/>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72"/>
          <w:szCs w:val="72"/>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72"/>
          <w:szCs w:val="72"/>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72"/>
          <w:szCs w:val="72"/>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72"/>
          <w:szCs w:val="72"/>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72"/>
          <w:szCs w:val="72"/>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72"/>
          <w:szCs w:val="72"/>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72"/>
          <w:szCs w:val="72"/>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72"/>
          <w:szCs w:val="72"/>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72"/>
          <w:szCs w:val="72"/>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9" w:line="240" w:lineRule="auto"/>
        <w:ind w:left="0" w:right="0" w:firstLine="0"/>
        <w:jc w:val="left"/>
        <w:rPr>
          <w:i w:val="0"/>
          <w:smallCaps w:val="0"/>
          <w:strike w:val="0"/>
          <w:color w:val="000000"/>
          <w:sz w:val="72"/>
          <w:szCs w:val="72"/>
          <w:u w:val="none"/>
          <w:shd w:fill="auto" w:val="clear"/>
          <w:vertAlign w:val="baseline"/>
        </w:rPr>
      </w:pPr>
      <w:r w:rsidDel="00000000" w:rsidR="00000000" w:rsidRPr="00000000">
        <w:rPr>
          <w:rtl w:val="0"/>
        </w:rPr>
      </w:r>
    </w:p>
    <w:p w:rsidR="00000000" w:rsidDel="00000000" w:rsidP="00000000" w:rsidRDefault="00000000" w:rsidRPr="00000000" w14:paraId="0000000D">
      <w:pPr>
        <w:pStyle w:val="Title"/>
        <w:spacing w:line="273" w:lineRule="auto"/>
        <w:ind w:firstLine="604"/>
        <w:rPr>
          <w:rFonts w:ascii="Calibri" w:cs="Calibri" w:eastAsia="Calibri" w:hAnsi="Calibri"/>
        </w:rPr>
      </w:pPr>
      <w:r w:rsidDel="00000000" w:rsidR="00000000" w:rsidRPr="00000000">
        <w:rPr>
          <w:rFonts w:ascii="Calibri" w:cs="Calibri" w:eastAsia="Calibri" w:hAnsi="Calibri"/>
          <w:rtl w:val="0"/>
        </w:rPr>
        <w:t xml:space="preserve">Évaluation de la Vulnérabilité et des Capacités Améliorée</w:t>
      </w:r>
      <w:r w:rsidDel="00000000" w:rsidR="00000000" w:rsidRPr="00000000">
        <w:drawing>
          <wp:anchor allowOverlap="1" behindDoc="0" distB="0" distT="0" distL="0" distR="0" hidden="0" layoutInCell="1" locked="0" relativeHeight="0" simplePos="0">
            <wp:simplePos x="0" y="0"/>
            <wp:positionH relativeFrom="column">
              <wp:posOffset>-126999</wp:posOffset>
            </wp:positionH>
            <wp:positionV relativeFrom="paragraph">
              <wp:posOffset>-6434172</wp:posOffset>
            </wp:positionV>
            <wp:extent cx="7560563" cy="5911595"/>
            <wp:effectExtent b="0" l="0" r="0" t="0"/>
            <wp:wrapNone/>
            <wp:docPr id="203" name="image14.jpg"/>
            <a:graphic>
              <a:graphicData uri="http://schemas.openxmlformats.org/drawingml/2006/picture">
                <pic:pic>
                  <pic:nvPicPr>
                    <pic:cNvPr id="0" name="image14.jpg"/>
                    <pic:cNvPicPr preferRelativeResize="0"/>
                  </pic:nvPicPr>
                  <pic:blipFill>
                    <a:blip r:embed="rId9"/>
                    <a:srcRect b="0" l="0" r="0" t="0"/>
                    <a:stretch>
                      <a:fillRect/>
                    </a:stretch>
                  </pic:blipFill>
                  <pic:spPr>
                    <a:xfrm>
                      <a:off x="0" y="0"/>
                      <a:ext cx="7560563" cy="5911595"/>
                    </a:xfrm>
                    <a:prstGeom prst="rect"/>
                    <a:ln/>
                  </pic:spPr>
                </pic:pic>
              </a:graphicData>
            </a:graphic>
          </wp:anchor>
        </w:drawing>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9" w:line="240" w:lineRule="auto"/>
        <w:ind w:left="604" w:right="0" w:firstLine="0"/>
        <w:jc w:val="left"/>
        <w:rPr>
          <w:sz w:val="56"/>
          <w:szCs w:val="56"/>
        </w:rPr>
      </w:pPr>
      <w:r w:rsidDel="00000000" w:rsidR="00000000" w:rsidRPr="00000000">
        <w:rPr>
          <w:sz w:val="56"/>
          <w:szCs w:val="56"/>
          <w:rtl w:val="0"/>
        </w:rPr>
        <w:t xml:space="preserve">Version 2 - pour les tests sur le terrain</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9" w:line="240" w:lineRule="auto"/>
        <w:ind w:left="604" w:right="0" w:firstLine="0"/>
        <w:jc w:val="left"/>
        <w:rPr>
          <w:sz w:val="52"/>
          <w:szCs w:val="52"/>
        </w:rPr>
      </w:pPr>
      <w:r w:rsidDel="00000000" w:rsidR="00000000" w:rsidRPr="00000000">
        <w:rPr>
          <w:sz w:val="56"/>
          <w:szCs w:val="56"/>
          <w:rtl w:val="0"/>
        </w:rPr>
        <w:t xml:space="preserve">IFRC</w:t>
      </w:r>
      <w:r w:rsidDel="00000000" w:rsidR="00000000" w:rsidRPr="00000000">
        <w:rPr>
          <w:rtl w:val="0"/>
        </w:rPr>
      </w:r>
    </w:p>
    <w:p w:rsidR="00000000" w:rsidDel="00000000" w:rsidP="00000000" w:rsidRDefault="00000000" w:rsidRPr="00000000" w14:paraId="00000010">
      <w:pPr>
        <w:spacing w:before="159" w:lineRule="auto"/>
        <w:ind w:left="604" w:firstLine="0"/>
        <w:rPr>
          <w:sz w:val="44"/>
          <w:szCs w:val="44"/>
        </w:rPr>
      </w:pPr>
      <w:r w:rsidDel="00000000" w:rsidR="00000000" w:rsidRPr="00000000">
        <w:rPr>
          <w:sz w:val="44"/>
          <w:szCs w:val="44"/>
          <w:rtl w:val="0"/>
        </w:rPr>
        <w:t xml:space="preserve">Novembre 2022</w:t>
      </w: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3">
          <w:pPr>
            <w:tabs>
              <w:tab w:val="right" w:leader="none" w:pos="12000"/>
            </w:tabs>
            <w:spacing w:before="6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5,5,Heading 6,6,"</w:instrText>
            <w:fldChar w:fldCharType="separate"/>
          </w:r>
          <w:hyperlink w:anchor="_heading=h.gjdgxs">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Introduction</w:t>
              <w:tab/>
              <w:t xml:space="preserve">3</w:t>
            </w:r>
          </w:hyperlink>
          <w:r w:rsidDel="00000000" w:rsidR="00000000" w:rsidRPr="00000000">
            <w:rPr>
              <w:rtl w:val="0"/>
            </w:rPr>
          </w:r>
        </w:p>
        <w:p w:rsidR="00000000" w:rsidDel="00000000" w:rsidP="00000000" w:rsidRDefault="00000000" w:rsidRPr="00000000" w14:paraId="00000014">
          <w:pPr>
            <w:tabs>
              <w:tab w:val="right" w:leader="none" w:pos="12000"/>
            </w:tabs>
            <w:spacing w:before="60" w:line="240" w:lineRule="auto"/>
            <w:ind w:left="360" w:right="0" w:firstLine="0"/>
            <w:jc w:val="left"/>
            <w:rPr>
              <w:rFonts w:ascii="Arial" w:cs="Arial" w:eastAsia="Arial" w:hAnsi="Arial"/>
              <w:b w:val="0"/>
              <w:i w:val="0"/>
              <w:smallCaps w:val="0"/>
              <w:strike w:val="0"/>
              <w:color w:val="000000"/>
              <w:sz w:val="22"/>
              <w:szCs w:val="22"/>
              <w:u w:val="none"/>
              <w:shd w:fill="auto" w:val="clear"/>
              <w:vertAlign w:val="baseline"/>
            </w:rPr>
          </w:pPr>
          <w:hyperlink w:anchor="_heading=h.30j0zll">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À quoi sert une EVCA ?</w:t>
              <w:tab/>
              <w:t xml:space="preserve">3</w:t>
            </w:r>
          </w:hyperlink>
          <w:r w:rsidDel="00000000" w:rsidR="00000000" w:rsidRPr="00000000">
            <w:rPr>
              <w:rtl w:val="0"/>
            </w:rPr>
          </w:r>
        </w:p>
        <w:p w:rsidR="00000000" w:rsidDel="00000000" w:rsidP="00000000" w:rsidRDefault="00000000" w:rsidRPr="00000000" w14:paraId="00000015">
          <w:pPr>
            <w:tabs>
              <w:tab w:val="right" w:leader="none" w:pos="12000"/>
            </w:tabs>
            <w:spacing w:before="60" w:line="240" w:lineRule="auto"/>
            <w:ind w:left="360" w:right="0" w:firstLine="0"/>
            <w:jc w:val="left"/>
            <w:rPr>
              <w:rFonts w:ascii="Arial" w:cs="Arial" w:eastAsia="Arial" w:hAnsi="Arial"/>
              <w:b w:val="0"/>
              <w:i w:val="0"/>
              <w:smallCaps w:val="0"/>
              <w:strike w:val="0"/>
              <w:color w:val="000000"/>
              <w:sz w:val="22"/>
              <w:szCs w:val="22"/>
              <w:u w:val="none"/>
              <w:shd w:fill="auto" w:val="clear"/>
              <w:vertAlign w:val="baseline"/>
            </w:rPr>
          </w:pPr>
          <w:hyperlink w:anchor="_heading=h.1fob9te">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Qu’est-ce que l’EVCA ?</w:t>
              <w:tab/>
              <w:t xml:space="preserve">4</w:t>
            </w:r>
          </w:hyperlink>
          <w:r w:rsidDel="00000000" w:rsidR="00000000" w:rsidRPr="00000000">
            <w:rPr>
              <w:rtl w:val="0"/>
            </w:rPr>
          </w:r>
        </w:p>
        <w:p w:rsidR="00000000" w:rsidDel="00000000" w:rsidP="00000000" w:rsidRDefault="00000000" w:rsidRPr="00000000" w14:paraId="00000016">
          <w:pPr>
            <w:tabs>
              <w:tab w:val="right" w:leader="none" w:pos="12000"/>
            </w:tabs>
            <w:spacing w:before="60" w:line="240" w:lineRule="auto"/>
            <w:ind w:left="360" w:right="0" w:firstLine="0"/>
            <w:jc w:val="left"/>
            <w:rPr>
              <w:rFonts w:ascii="Arial" w:cs="Arial" w:eastAsia="Arial" w:hAnsi="Arial"/>
              <w:b w:val="0"/>
              <w:i w:val="0"/>
              <w:smallCaps w:val="0"/>
              <w:strike w:val="0"/>
              <w:color w:val="000000"/>
              <w:sz w:val="22"/>
              <w:szCs w:val="22"/>
              <w:u w:val="none"/>
              <w:shd w:fill="auto" w:val="clear"/>
              <w:vertAlign w:val="baseline"/>
            </w:rPr>
          </w:pPr>
          <w:hyperlink w:anchor="_heading=h.3znysh7">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Qu’y a-t-il de nouveau dans l’EVCA ?</w:t>
              <w:tab/>
              <w:t xml:space="preserve">7</w:t>
            </w:r>
          </w:hyperlink>
          <w:r w:rsidDel="00000000" w:rsidR="00000000" w:rsidRPr="00000000">
            <w:rPr>
              <w:rtl w:val="0"/>
            </w:rPr>
          </w:r>
        </w:p>
        <w:p w:rsidR="00000000" w:rsidDel="00000000" w:rsidP="00000000" w:rsidRDefault="00000000" w:rsidRPr="00000000" w14:paraId="00000017">
          <w:pPr>
            <w:tabs>
              <w:tab w:val="right" w:leader="none" w:pos="12000"/>
            </w:tabs>
            <w:spacing w:before="60" w:line="240" w:lineRule="auto"/>
            <w:ind w:left="360" w:right="0" w:firstLine="0"/>
            <w:jc w:val="left"/>
            <w:rPr>
              <w:rFonts w:ascii="Arial" w:cs="Arial" w:eastAsia="Arial" w:hAnsi="Arial"/>
              <w:b w:val="0"/>
              <w:i w:val="0"/>
              <w:smallCaps w:val="0"/>
              <w:strike w:val="0"/>
              <w:color w:val="000000"/>
              <w:sz w:val="22"/>
              <w:szCs w:val="22"/>
              <w:u w:val="none"/>
              <w:shd w:fill="auto" w:val="clear"/>
              <w:vertAlign w:val="baseline"/>
            </w:rPr>
          </w:pPr>
          <w:hyperlink w:anchor="_heading=h.1t3h5sf">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Avant de décider d’engager une EVCA</w:t>
              <w:tab/>
              <w:t xml:space="preserve">15</w:t>
            </w:r>
          </w:hyperlink>
          <w:r w:rsidDel="00000000" w:rsidR="00000000" w:rsidRPr="00000000">
            <w:rPr>
              <w:rtl w:val="0"/>
            </w:rPr>
          </w:r>
        </w:p>
        <w:p w:rsidR="00000000" w:rsidDel="00000000" w:rsidP="00000000" w:rsidRDefault="00000000" w:rsidRPr="00000000" w14:paraId="00000018">
          <w:pPr>
            <w:tabs>
              <w:tab w:val="right" w:leader="none" w:pos="12000"/>
            </w:tabs>
            <w:spacing w:before="6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hyperlink w:anchor="_heading=h.4d34og8">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Niveau 1 : La préparation interne</w:t>
              <w:tab/>
              <w:t xml:space="preserve">16</w:t>
            </w:r>
          </w:hyperlink>
          <w:r w:rsidDel="00000000" w:rsidR="00000000" w:rsidRPr="00000000">
            <w:rPr>
              <w:rtl w:val="0"/>
            </w:rPr>
          </w:r>
        </w:p>
        <w:p w:rsidR="00000000" w:rsidDel="00000000" w:rsidP="00000000" w:rsidRDefault="00000000" w:rsidRPr="00000000" w14:paraId="00000019">
          <w:pPr>
            <w:tabs>
              <w:tab w:val="right" w:leader="none" w:pos="12000"/>
            </w:tabs>
            <w:spacing w:before="60" w:line="240" w:lineRule="auto"/>
            <w:ind w:left="360" w:right="0" w:firstLine="0"/>
            <w:jc w:val="left"/>
            <w:rPr>
              <w:rFonts w:ascii="Arial" w:cs="Arial" w:eastAsia="Arial" w:hAnsi="Arial"/>
              <w:b w:val="0"/>
              <w:i w:val="0"/>
              <w:smallCaps w:val="0"/>
              <w:strike w:val="0"/>
              <w:color w:val="000000"/>
              <w:sz w:val="22"/>
              <w:szCs w:val="22"/>
              <w:u w:val="none"/>
              <w:shd w:fill="auto" w:val="clear"/>
              <w:vertAlign w:val="baseline"/>
            </w:rPr>
          </w:pPr>
          <w:hyperlink w:anchor="_heading=h.2s8eyo1">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Étape 1. Se préparer au sein de la Société nationale</w:t>
              <w:tab/>
              <w:t xml:space="preserve">16</w:t>
            </w:r>
          </w:hyperlink>
          <w:r w:rsidDel="00000000" w:rsidR="00000000" w:rsidRPr="00000000">
            <w:rPr>
              <w:rtl w:val="0"/>
            </w:rPr>
          </w:r>
        </w:p>
        <w:p w:rsidR="00000000" w:rsidDel="00000000" w:rsidP="00000000" w:rsidRDefault="00000000" w:rsidRPr="00000000" w14:paraId="0000001A">
          <w:pPr>
            <w:tabs>
              <w:tab w:val="right" w:leader="none" w:pos="12000"/>
            </w:tabs>
            <w:spacing w:before="6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hyperlink w:anchor="_heading=h.lnxbz9">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Niveau 2 : La préparation de l’évaluation</w:t>
              <w:tab/>
              <w:t xml:space="preserve">22</w:t>
            </w:r>
          </w:hyperlink>
          <w:r w:rsidDel="00000000" w:rsidR="00000000" w:rsidRPr="00000000">
            <w:rPr>
              <w:rtl w:val="0"/>
            </w:rPr>
          </w:r>
        </w:p>
        <w:p w:rsidR="00000000" w:rsidDel="00000000" w:rsidP="00000000" w:rsidRDefault="00000000" w:rsidRPr="00000000" w14:paraId="0000001B">
          <w:pPr>
            <w:tabs>
              <w:tab w:val="right" w:leader="none" w:pos="12000"/>
            </w:tabs>
            <w:spacing w:before="60" w:line="240" w:lineRule="auto"/>
            <w:ind w:left="360" w:right="0" w:firstLine="0"/>
            <w:jc w:val="left"/>
            <w:rPr>
              <w:rFonts w:ascii="Arial" w:cs="Arial" w:eastAsia="Arial" w:hAnsi="Arial"/>
              <w:b w:val="0"/>
              <w:i w:val="0"/>
              <w:smallCaps w:val="0"/>
              <w:strike w:val="0"/>
              <w:color w:val="000000"/>
              <w:sz w:val="22"/>
              <w:szCs w:val="22"/>
              <w:u w:val="none"/>
              <w:shd w:fill="auto" w:val="clear"/>
              <w:vertAlign w:val="baseline"/>
            </w:rPr>
          </w:pPr>
          <w:hyperlink w:anchor="_heading=h.35nkun2">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 Décider du lieu de l’EVCA</w:t>
              <w:tab/>
              <w:t xml:space="preserve">22</w:t>
            </w:r>
          </w:hyperlink>
          <w:r w:rsidDel="00000000" w:rsidR="00000000" w:rsidRPr="00000000">
            <w:rPr>
              <w:rtl w:val="0"/>
            </w:rPr>
          </w:r>
        </w:p>
        <w:p w:rsidR="00000000" w:rsidDel="00000000" w:rsidP="00000000" w:rsidRDefault="00000000" w:rsidRPr="00000000" w14:paraId="0000001C">
          <w:pPr>
            <w:tabs>
              <w:tab w:val="right" w:leader="none" w:pos="12000"/>
            </w:tabs>
            <w:spacing w:before="60" w:line="240" w:lineRule="auto"/>
            <w:ind w:left="360" w:right="0" w:firstLine="0"/>
            <w:jc w:val="left"/>
            <w:rPr>
              <w:rFonts w:ascii="Arial" w:cs="Arial" w:eastAsia="Arial" w:hAnsi="Arial"/>
              <w:b w:val="0"/>
              <w:i w:val="0"/>
              <w:smallCaps w:val="0"/>
              <w:strike w:val="0"/>
              <w:color w:val="000000"/>
              <w:sz w:val="22"/>
              <w:szCs w:val="22"/>
              <w:u w:val="none"/>
              <w:shd w:fill="auto" w:val="clear"/>
              <w:vertAlign w:val="baseline"/>
            </w:rPr>
          </w:pPr>
          <w:hyperlink w:anchor="_heading=h.1ksv4uv">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Étape 3. Préparer l’EVCA</w:t>
              <w:tab/>
              <w:t xml:space="preserve">28</w:t>
            </w:r>
          </w:hyperlink>
          <w:r w:rsidDel="00000000" w:rsidR="00000000" w:rsidRPr="00000000">
            <w:rPr>
              <w:rtl w:val="0"/>
            </w:rPr>
          </w:r>
        </w:p>
        <w:p w:rsidR="00000000" w:rsidDel="00000000" w:rsidP="00000000" w:rsidRDefault="00000000" w:rsidRPr="00000000" w14:paraId="0000001D">
          <w:pPr>
            <w:tabs>
              <w:tab w:val="right" w:leader="none" w:pos="12000"/>
            </w:tabs>
            <w:spacing w:before="6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hyperlink w:anchor="_heading=h.qsh70q">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Niveau 3 : L’évaluation</w:t>
              <w:tab/>
              <w:t xml:space="preserve">40</w:t>
            </w:r>
          </w:hyperlink>
          <w:r w:rsidDel="00000000" w:rsidR="00000000" w:rsidRPr="00000000">
            <w:rPr>
              <w:rtl w:val="0"/>
            </w:rPr>
          </w:r>
        </w:p>
        <w:p w:rsidR="00000000" w:rsidDel="00000000" w:rsidP="00000000" w:rsidRDefault="00000000" w:rsidRPr="00000000" w14:paraId="0000001E">
          <w:pPr>
            <w:tabs>
              <w:tab w:val="right" w:leader="none" w:pos="12000"/>
            </w:tabs>
            <w:spacing w:before="60" w:line="240" w:lineRule="auto"/>
            <w:ind w:left="360" w:right="0" w:firstLine="0"/>
            <w:jc w:val="left"/>
            <w:rPr>
              <w:rFonts w:ascii="Arial" w:cs="Arial" w:eastAsia="Arial" w:hAnsi="Arial"/>
              <w:b w:val="0"/>
              <w:i w:val="0"/>
              <w:smallCaps w:val="0"/>
              <w:strike w:val="0"/>
              <w:color w:val="000000"/>
              <w:sz w:val="22"/>
              <w:szCs w:val="22"/>
              <w:u w:val="none"/>
              <w:shd w:fill="auto" w:val="clear"/>
              <w:vertAlign w:val="baseline"/>
            </w:rPr>
          </w:pPr>
          <w:hyperlink w:anchor="_heading=h.3as4poj">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Étape 4. Introduction avec la communauté</w:t>
              <w:tab/>
              <w:t xml:space="preserve">43</w:t>
            </w:r>
          </w:hyperlink>
          <w:r w:rsidDel="00000000" w:rsidR="00000000" w:rsidRPr="00000000">
            <w:rPr>
              <w:rtl w:val="0"/>
            </w:rPr>
          </w:r>
        </w:p>
        <w:p w:rsidR="00000000" w:rsidDel="00000000" w:rsidP="00000000" w:rsidRDefault="00000000" w:rsidRPr="00000000" w14:paraId="0000001F">
          <w:pPr>
            <w:tabs>
              <w:tab w:val="right" w:leader="none" w:pos="12000"/>
            </w:tabs>
            <w:spacing w:before="60" w:line="240" w:lineRule="auto"/>
            <w:ind w:left="360" w:right="0" w:firstLine="0"/>
            <w:jc w:val="left"/>
            <w:rPr>
              <w:rFonts w:ascii="Arial" w:cs="Arial" w:eastAsia="Arial" w:hAnsi="Arial"/>
              <w:b w:val="0"/>
              <w:i w:val="0"/>
              <w:smallCaps w:val="0"/>
              <w:strike w:val="0"/>
              <w:color w:val="000000"/>
              <w:sz w:val="22"/>
              <w:szCs w:val="22"/>
              <w:u w:val="none"/>
              <w:shd w:fill="auto" w:val="clear"/>
              <w:vertAlign w:val="baseline"/>
            </w:rPr>
          </w:pPr>
          <w:hyperlink w:anchor="_heading=h.147n2z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Étape 5. Poser les bases</w:t>
              <w:tab/>
              <w:t xml:space="preserve">45</w:t>
            </w:r>
          </w:hyperlink>
          <w:r w:rsidDel="00000000" w:rsidR="00000000" w:rsidRPr="00000000">
            <w:rPr>
              <w:rtl w:val="0"/>
            </w:rPr>
          </w:r>
        </w:p>
        <w:p w:rsidR="00000000" w:rsidDel="00000000" w:rsidP="00000000" w:rsidRDefault="00000000" w:rsidRPr="00000000" w14:paraId="00000020">
          <w:pPr>
            <w:tabs>
              <w:tab w:val="right" w:leader="none" w:pos="12000"/>
            </w:tabs>
            <w:spacing w:before="60" w:line="240" w:lineRule="auto"/>
            <w:ind w:left="360" w:right="0" w:firstLine="0"/>
            <w:jc w:val="left"/>
            <w:rPr>
              <w:rFonts w:ascii="Arial" w:cs="Arial" w:eastAsia="Arial" w:hAnsi="Arial"/>
              <w:b w:val="0"/>
              <w:i w:val="0"/>
              <w:smallCaps w:val="0"/>
              <w:strike w:val="0"/>
              <w:color w:val="000000"/>
              <w:sz w:val="22"/>
              <w:szCs w:val="22"/>
              <w:u w:val="none"/>
              <w:shd w:fill="auto" w:val="clear"/>
              <w:vertAlign w:val="baseline"/>
            </w:rPr>
          </w:pPr>
          <w:hyperlink w:anchor="_heading=h.ihv636">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Étape 6. Évaluation des aléas et des enjeux</w:t>
              <w:tab/>
              <w:t xml:space="preserve">45</w:t>
            </w:r>
          </w:hyperlink>
          <w:r w:rsidDel="00000000" w:rsidR="00000000" w:rsidRPr="00000000">
            <w:rPr>
              <w:rtl w:val="0"/>
            </w:rPr>
          </w:r>
        </w:p>
        <w:p w:rsidR="00000000" w:rsidDel="00000000" w:rsidP="00000000" w:rsidRDefault="00000000" w:rsidRPr="00000000" w14:paraId="00000021">
          <w:pPr>
            <w:tabs>
              <w:tab w:val="right" w:leader="none" w:pos="12000"/>
            </w:tabs>
            <w:spacing w:before="60" w:line="240" w:lineRule="auto"/>
            <w:ind w:left="360" w:right="0" w:firstLine="0"/>
            <w:jc w:val="left"/>
            <w:rPr>
              <w:rFonts w:ascii="Arial" w:cs="Arial" w:eastAsia="Arial" w:hAnsi="Arial"/>
              <w:b w:val="0"/>
              <w:i w:val="0"/>
              <w:smallCaps w:val="0"/>
              <w:strike w:val="0"/>
              <w:color w:val="000000"/>
              <w:sz w:val="22"/>
              <w:szCs w:val="22"/>
              <w:u w:val="none"/>
              <w:shd w:fill="auto" w:val="clear"/>
              <w:vertAlign w:val="baseline"/>
            </w:rPr>
          </w:pPr>
          <w:hyperlink w:anchor="_heading=h.2grqrue">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Étape 7. Évaluation de la vulnérabilité et des capacités</w:t>
              <w:tab/>
              <w:t xml:space="preserve">54</w:t>
            </w:r>
          </w:hyperlink>
          <w:r w:rsidDel="00000000" w:rsidR="00000000" w:rsidRPr="00000000">
            <w:rPr>
              <w:rtl w:val="0"/>
            </w:rPr>
          </w:r>
        </w:p>
        <w:p w:rsidR="00000000" w:rsidDel="00000000" w:rsidP="00000000" w:rsidRDefault="00000000" w:rsidRPr="00000000" w14:paraId="00000022">
          <w:pPr>
            <w:tabs>
              <w:tab w:val="right" w:leader="none" w:pos="12000"/>
            </w:tabs>
            <w:spacing w:before="60" w:line="240" w:lineRule="auto"/>
            <w:ind w:left="360" w:right="0" w:firstLine="0"/>
            <w:jc w:val="left"/>
            <w:rPr>
              <w:rFonts w:ascii="Arial" w:cs="Arial" w:eastAsia="Arial" w:hAnsi="Arial"/>
              <w:b w:val="0"/>
              <w:i w:val="0"/>
              <w:smallCaps w:val="0"/>
              <w:strike w:val="0"/>
              <w:color w:val="000000"/>
              <w:sz w:val="22"/>
              <w:szCs w:val="22"/>
              <w:u w:val="none"/>
              <w:shd w:fill="auto" w:val="clear"/>
              <w:vertAlign w:val="baseline"/>
            </w:rPr>
          </w:pPr>
          <w:hyperlink w:anchor="_heading=h.1v1yuxt">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Étape 8. Définir et synthétiser les niveaux de risque</w:t>
              <w:tab/>
              <w:t xml:space="preserve">63</w:t>
            </w:r>
          </w:hyperlink>
          <w:r w:rsidDel="00000000" w:rsidR="00000000" w:rsidRPr="00000000">
            <w:rPr>
              <w:rtl w:val="0"/>
            </w:rPr>
          </w:r>
        </w:p>
        <w:p w:rsidR="00000000" w:rsidDel="00000000" w:rsidP="00000000" w:rsidRDefault="00000000" w:rsidRPr="00000000" w14:paraId="00000023">
          <w:pPr>
            <w:tabs>
              <w:tab w:val="right" w:leader="none" w:pos="12000"/>
            </w:tabs>
            <w:spacing w:before="6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hyperlink w:anchor="_heading=h.3tbugp1">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Niveau 4 : La planification</w:t>
              <w:tab/>
              <w:t xml:space="preserve">68</w:t>
            </w:r>
          </w:hyperlink>
          <w:r w:rsidDel="00000000" w:rsidR="00000000" w:rsidRPr="00000000">
            <w:rPr>
              <w:rtl w:val="0"/>
            </w:rPr>
          </w:r>
        </w:p>
        <w:p w:rsidR="00000000" w:rsidDel="00000000" w:rsidP="00000000" w:rsidRDefault="00000000" w:rsidRPr="00000000" w14:paraId="00000024">
          <w:pPr>
            <w:tabs>
              <w:tab w:val="right" w:leader="none" w:pos="12000"/>
            </w:tabs>
            <w:spacing w:before="60" w:line="240" w:lineRule="auto"/>
            <w:ind w:left="360" w:right="0" w:firstLine="0"/>
            <w:jc w:val="left"/>
            <w:rPr>
              <w:rFonts w:ascii="Arial" w:cs="Arial" w:eastAsia="Arial" w:hAnsi="Arial"/>
              <w:b w:val="0"/>
              <w:i w:val="0"/>
              <w:smallCaps w:val="0"/>
              <w:strike w:val="0"/>
              <w:color w:val="000000"/>
              <w:sz w:val="22"/>
              <w:szCs w:val="22"/>
              <w:u w:val="none"/>
              <w:shd w:fill="auto" w:val="clear"/>
              <w:vertAlign w:val="baseline"/>
            </w:rPr>
          </w:pPr>
          <w:hyperlink w:anchor="_heading=h.28h4qwu">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Étape 9. Planifier la réduction des risques</w:t>
              <w:tab/>
              <w:t xml:space="preserve">68</w:t>
            </w:r>
          </w:hyperlink>
          <w:r w:rsidDel="00000000" w:rsidR="00000000" w:rsidRPr="00000000">
            <w:rPr>
              <w:rtl w:val="0"/>
            </w:rPr>
          </w:r>
        </w:p>
        <w:p w:rsidR="00000000" w:rsidDel="00000000" w:rsidP="00000000" w:rsidRDefault="00000000" w:rsidRPr="00000000" w14:paraId="00000025">
          <w:pPr>
            <w:tabs>
              <w:tab w:val="right" w:leader="none" w:pos="12000"/>
            </w:tabs>
            <w:spacing w:before="60" w:line="240" w:lineRule="auto"/>
            <w:ind w:left="360" w:right="0" w:firstLine="0"/>
            <w:jc w:val="left"/>
            <w:rPr>
              <w:rFonts w:ascii="Arial" w:cs="Arial" w:eastAsia="Arial" w:hAnsi="Arial"/>
              <w:b w:val="0"/>
              <w:i w:val="0"/>
              <w:smallCaps w:val="0"/>
              <w:strike w:val="0"/>
              <w:color w:val="000000"/>
              <w:sz w:val="22"/>
              <w:szCs w:val="22"/>
              <w:u w:val="none"/>
              <w:shd w:fill="auto" w:val="clear"/>
              <w:vertAlign w:val="baseline"/>
            </w:rPr>
          </w:pPr>
          <w:hyperlink w:anchor="_heading=h.2lwamvv">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Étape 10. Préparer un plan d’intervention</w:t>
              <w:tab/>
              <w:t xml:space="preserve">74</w:t>
            </w:r>
          </w:hyperlink>
          <w:r w:rsidDel="00000000" w:rsidR="00000000" w:rsidRPr="00000000">
            <w:rPr>
              <w:rtl w:val="0"/>
            </w:rPr>
          </w:r>
        </w:p>
        <w:p w:rsidR="00000000" w:rsidDel="00000000" w:rsidP="00000000" w:rsidRDefault="00000000" w:rsidRPr="00000000" w14:paraId="00000026">
          <w:pPr>
            <w:tabs>
              <w:tab w:val="right" w:leader="none" w:pos="12000"/>
            </w:tabs>
            <w:spacing w:before="60" w:line="240" w:lineRule="auto"/>
            <w:ind w:left="360" w:right="0" w:firstLine="0"/>
            <w:jc w:val="left"/>
            <w:rPr>
              <w:rFonts w:ascii="Arial" w:cs="Arial" w:eastAsia="Arial" w:hAnsi="Arial"/>
              <w:b w:val="0"/>
              <w:i w:val="0"/>
              <w:smallCaps w:val="0"/>
              <w:strike w:val="0"/>
              <w:color w:val="000000"/>
              <w:sz w:val="22"/>
              <w:szCs w:val="22"/>
              <w:u w:val="none"/>
              <w:shd w:fill="auto" w:val="clear"/>
              <w:vertAlign w:val="baseline"/>
            </w:rPr>
          </w:pPr>
          <w:hyperlink w:anchor="_heading=h.206ipza">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Étape 11. Faire votre propre bilan du processus </w:t>
            </w:r>
          </w:hyperlink>
          <w:hyperlink w:anchor="_heading=h.206ipza">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d’EVCA</w:t>
            </w:r>
          </w:hyperlink>
          <w:hyperlink w:anchor="_heading=h.206ipza">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et communiquer vos retours</w:t>
              <w:tab/>
              <w:t xml:space="preserve">78</w:t>
            </w:r>
          </w:hyperlink>
          <w:r w:rsidDel="00000000" w:rsidR="00000000" w:rsidRPr="00000000">
            <w:rPr>
              <w:rtl w:val="0"/>
            </w:rPr>
          </w:r>
        </w:p>
        <w:p w:rsidR="00000000" w:rsidDel="00000000" w:rsidP="00000000" w:rsidRDefault="00000000" w:rsidRPr="00000000" w14:paraId="00000027">
          <w:pPr>
            <w:tabs>
              <w:tab w:val="right" w:leader="none" w:pos="12000"/>
            </w:tabs>
            <w:spacing w:before="60" w:line="240" w:lineRule="auto"/>
            <w:ind w:left="360" w:right="0" w:firstLine="0"/>
            <w:jc w:val="left"/>
            <w:rPr>
              <w:rFonts w:ascii="Arial" w:cs="Arial" w:eastAsia="Arial" w:hAnsi="Arial"/>
              <w:b w:val="0"/>
              <w:i w:val="0"/>
              <w:smallCaps w:val="0"/>
              <w:strike w:val="0"/>
              <w:color w:val="000000"/>
              <w:sz w:val="22"/>
              <w:szCs w:val="22"/>
              <w:u w:val="none"/>
              <w:shd w:fill="auto" w:val="clear"/>
              <w:vertAlign w:val="baseline"/>
            </w:rPr>
          </w:pPr>
          <w:hyperlink w:anchor="_heading=h.4k668n3">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Étape 12. Établissement et communication d’un rapport</w:t>
              <w:tab/>
              <w:t xml:space="preserve">82</w:t>
            </w:r>
          </w:hyperlink>
          <w:r w:rsidDel="00000000" w:rsidR="00000000" w:rsidRPr="00000000">
            <w:rPr>
              <w:rtl w:val="0"/>
            </w:rPr>
          </w:r>
        </w:p>
        <w:p w:rsidR="00000000" w:rsidDel="00000000" w:rsidP="00000000" w:rsidRDefault="00000000" w:rsidRPr="00000000" w14:paraId="00000028">
          <w:pPr>
            <w:tabs>
              <w:tab w:val="right" w:leader="none" w:pos="12000"/>
            </w:tabs>
            <w:spacing w:before="6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hyperlink w:anchor="_heading=h.2zbgiuw">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Niveau 5 : Accompagner la réalisation et l’apprentissage par la communauté</w:t>
              <w:tab/>
              <w:t xml:space="preserve">86</w:t>
            </w:r>
          </w:hyperlink>
          <w:r w:rsidDel="00000000" w:rsidR="00000000" w:rsidRPr="00000000">
            <w:rPr>
              <w:rtl w:val="0"/>
            </w:rPr>
          </w:r>
        </w:p>
        <w:p w:rsidR="00000000" w:rsidDel="00000000" w:rsidP="00000000" w:rsidRDefault="00000000" w:rsidRPr="00000000" w14:paraId="00000029">
          <w:pPr>
            <w:tabs>
              <w:tab w:val="right" w:leader="none" w:pos="12000"/>
            </w:tabs>
            <w:spacing w:before="60" w:line="240" w:lineRule="auto"/>
            <w:ind w:left="360" w:right="0" w:firstLine="0"/>
            <w:jc w:val="left"/>
            <w:rPr>
              <w:rFonts w:ascii="Arial" w:cs="Arial" w:eastAsia="Arial" w:hAnsi="Arial"/>
              <w:b w:val="0"/>
              <w:i w:val="0"/>
              <w:smallCaps w:val="0"/>
              <w:strike w:val="0"/>
              <w:color w:val="000000"/>
              <w:sz w:val="22"/>
              <w:szCs w:val="22"/>
              <w:u w:val="none"/>
              <w:shd w:fill="auto" w:val="clear"/>
              <w:vertAlign w:val="baseline"/>
            </w:rPr>
          </w:pPr>
          <w:hyperlink w:anchor="_heading=h.1egqt2p">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Étape 13. Accompagner la réalisation</w:t>
              <w:tab/>
              <w:t xml:space="preserve">86</w:t>
            </w:r>
          </w:hyperlink>
          <w:r w:rsidDel="00000000" w:rsidR="00000000" w:rsidRPr="00000000">
            <w:rPr>
              <w:rtl w:val="0"/>
            </w:rPr>
          </w:r>
        </w:p>
        <w:p w:rsidR="00000000" w:rsidDel="00000000" w:rsidP="00000000" w:rsidRDefault="00000000" w:rsidRPr="00000000" w14:paraId="0000002A">
          <w:pPr>
            <w:tabs>
              <w:tab w:val="right" w:leader="none" w:pos="12000"/>
            </w:tabs>
            <w:spacing w:before="60" w:line="240" w:lineRule="auto"/>
            <w:ind w:left="360" w:right="0" w:firstLine="0"/>
            <w:jc w:val="left"/>
            <w:rPr>
              <w:rFonts w:ascii="Arial" w:cs="Arial" w:eastAsia="Arial" w:hAnsi="Arial"/>
              <w:b w:val="0"/>
              <w:i w:val="0"/>
              <w:smallCaps w:val="0"/>
              <w:strike w:val="0"/>
              <w:color w:val="000000"/>
              <w:sz w:val="22"/>
              <w:szCs w:val="22"/>
              <w:u w:val="none"/>
              <w:shd w:fill="auto" w:val="clear"/>
              <w:vertAlign w:val="baseline"/>
            </w:rPr>
          </w:pPr>
          <w:hyperlink w:anchor="_heading=h.3cqmetx">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Étape 14. Favoriser l’apprentissage</w:t>
              <w:tab/>
              <w:t xml:space="preserve">91</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B">
      <w:pPr>
        <w:spacing w:after="0" w:lineRule="auto"/>
        <w:ind w:firstLine="0"/>
        <w:rPr/>
        <w:sectPr>
          <w:headerReference r:id="rId10" w:type="default"/>
          <w:footerReference r:id="rId11" w:type="default"/>
          <w:footerReference r:id="rId12" w:type="first"/>
          <w:pgSz w:h="16840" w:w="11910" w:orient="portrait"/>
          <w:pgMar w:bottom="0" w:top="1133.8582677165355" w:left="200" w:right="20" w:header="360" w:footer="360"/>
          <w:pgNumType w:start="0"/>
          <w:titlePg w:val="1"/>
        </w:sectPr>
      </w:pPr>
      <w:r w:rsidDel="00000000" w:rsidR="00000000" w:rsidRPr="00000000">
        <w:rPr>
          <w:rtl w:val="0"/>
        </w:rPr>
      </w:r>
    </w:p>
    <w:p w:rsidR="00000000" w:rsidDel="00000000" w:rsidP="00000000" w:rsidRDefault="00000000" w:rsidRPr="00000000" w14:paraId="0000002C">
      <w:pPr>
        <w:pStyle w:val="Heading1"/>
        <w:rPr/>
      </w:pPr>
      <w:bookmarkStart w:colFirst="0" w:colLast="0" w:name="_heading=h.gjdgxs" w:id="0"/>
      <w:bookmarkEnd w:id="0"/>
      <w:r w:rsidDel="00000000" w:rsidR="00000000" w:rsidRPr="00000000">
        <w:rPr>
          <w:rtl w:val="0"/>
        </w:rPr>
        <w:t xml:space="preserve">Introduction</w:t>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2" w:line="240" w:lineRule="auto"/>
        <w:ind w:left="0" w:right="0" w:firstLine="0"/>
        <w:jc w:val="left"/>
        <w:rPr>
          <w:i w:val="0"/>
          <w:smallCaps w:val="0"/>
          <w:strike w:val="0"/>
          <w:color w:val="000000"/>
          <w:sz w:val="52"/>
          <w:szCs w:val="52"/>
          <w:u w:val="none"/>
          <w:shd w:fill="auto" w:val="clear"/>
          <w:vertAlign w:val="baseline"/>
        </w:rPr>
      </w:pPr>
      <w:r w:rsidDel="00000000" w:rsidR="00000000" w:rsidRPr="00000000">
        <w:rPr>
          <w:rtl w:val="0"/>
        </w:rPr>
      </w:r>
    </w:p>
    <w:p w:rsidR="00000000" w:rsidDel="00000000" w:rsidP="00000000" w:rsidRDefault="00000000" w:rsidRPr="00000000" w14:paraId="0000002E">
      <w:pPr>
        <w:spacing w:before="0" w:line="273" w:lineRule="auto"/>
        <w:ind w:left="1240" w:right="1412" w:firstLine="0"/>
        <w:jc w:val="both"/>
        <w:rPr>
          <w:b w:val="1"/>
          <w:sz w:val="22"/>
          <w:szCs w:val="22"/>
        </w:rPr>
      </w:pPr>
      <w:r w:rsidDel="00000000" w:rsidR="00000000" w:rsidRPr="00000000">
        <w:rPr>
          <w:sz w:val="22"/>
          <w:szCs w:val="22"/>
          <w:rtl w:val="0"/>
        </w:rPr>
        <w:t xml:space="preserve">Les catastrophes se suivent et se multiplient sans relâche, sous l’effet de nombreux facteurs : croissance démographique, augmentation du nombre de personnes vivant dans les zones à risque, dégradation de l’environnement, modes de développement non durables qui aggravent souvent la vulnérabilité, l</w:t>
      </w:r>
      <w:r w:rsidDel="00000000" w:rsidR="00000000" w:rsidRPr="00000000">
        <w:rPr>
          <w:rtl w:val="0"/>
        </w:rPr>
        <w:t xml:space="preserve">’</w:t>
      </w:r>
      <w:r w:rsidDel="00000000" w:rsidR="00000000" w:rsidRPr="00000000">
        <w:rPr>
          <w:sz w:val="22"/>
          <w:szCs w:val="22"/>
          <w:rtl w:val="0"/>
        </w:rPr>
        <w:t xml:space="preserve">urbanisation rapide et sauvage, etc. Ces tendances vont perdurer et seront amplifiées par le changement climatique. </w:t>
      </w:r>
      <w:r w:rsidDel="00000000" w:rsidR="00000000" w:rsidRPr="00000000">
        <w:rPr>
          <w:b w:val="1"/>
          <w:sz w:val="22"/>
          <w:szCs w:val="22"/>
          <w:rtl w:val="0"/>
        </w:rPr>
        <w:t xml:space="preserve">L’évaluation de la vulnérabilité et des capacités des communautés à risque est indispensable pour déterminer les moyens les plus efficaces de réduire les risques de catastrophe et de favoriser la résilience communautaire.</w:t>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0"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 évaluation de la vulnérabilité et des capacités » est une méthode employée de longue date par la Croix-Rouge et le Croissant-Rouge, mieux connue par son sigle « EVC »</w:t>
      </w:r>
      <w:r w:rsidDel="00000000" w:rsidR="00000000" w:rsidRPr="00000000">
        <w:rPr>
          <w:i w:val="0"/>
          <w:smallCaps w:val="0"/>
          <w:strike w:val="0"/>
          <w:color w:val="000000"/>
          <w:sz w:val="22"/>
          <w:szCs w:val="22"/>
          <w:u w:val="none"/>
          <w:shd w:fill="auto" w:val="clear"/>
          <w:vertAlign w:val="superscript"/>
          <w:rtl w:val="0"/>
        </w:rPr>
        <w:t xml:space="preserve">1</w:t>
      </w:r>
      <w:r w:rsidDel="00000000" w:rsidR="00000000" w:rsidRPr="00000000">
        <w:rPr>
          <w:i w:val="0"/>
          <w:smallCaps w:val="0"/>
          <w:strike w:val="0"/>
          <w:color w:val="000000"/>
          <w:sz w:val="22"/>
          <w:szCs w:val="22"/>
          <w:u w:val="none"/>
          <w:shd w:fill="auto" w:val="clear"/>
          <w:vertAlign w:val="baseline"/>
          <w:rtl w:val="0"/>
        </w:rPr>
        <w:t xml:space="preserve">. Il s’agit d’un processus participatif, mis au point pour améliorer la résilience des communautés, qui consiste à évaluer et à analyser les risques auxquels ces communautés sont exposées, ainsi qu’à trouver des solutions adaptées. Avec le concours de la Croix-Rouge et du Croissant-Rouge si besoin est, l’EVC permet aux communautés de déterminer l’origine des risques, les personnes qui seront les plus touchées, les moyens disponibles à tous les niveaux pour réduire les risques, les initiatives possibles pour renforcer les capacités des personnes exposées et réduire les risques qui pèsent sur elles.</w:t>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1"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EVCA signifie EVC améliorée, c’est-à-dire une version perfectionnée de l’EVC rendue possible grâce au soutien de Sociétés nationales, de Centres de référence et de la FICR.</w:t>
      </w:r>
    </w:p>
    <w:p w:rsidR="00000000" w:rsidDel="00000000" w:rsidP="00000000" w:rsidRDefault="00000000" w:rsidRPr="00000000" w14:paraId="00000031">
      <w:pPr>
        <w:pStyle w:val="Heading2"/>
        <w:spacing w:before="240" w:lineRule="auto"/>
        <w:rPr/>
      </w:pPr>
      <w:bookmarkStart w:colFirst="0" w:colLast="0" w:name="_heading=h.30j0zll" w:id="1"/>
      <w:bookmarkEnd w:id="1"/>
      <w:r w:rsidDel="00000000" w:rsidR="00000000" w:rsidRPr="00000000">
        <w:rPr>
          <w:rtl w:val="0"/>
        </w:rPr>
        <w:t xml:space="preserve">À quoi sert une EVCA ?</w:t>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évaluations sont un élément indispensable du processus de planification des programmes, car elles fournissent les informations sur lesquelles les décisions devraient être fondées. S’il est vrai que des informations de qualité ne sont pas une garantie de réussite des programmes, des informations de mauvaise qualité sont une quasi-garantie d’échec.</w:t>
      </w:r>
    </w:p>
    <w:p w:rsidR="00000000" w:rsidDel="00000000" w:rsidP="00000000" w:rsidRDefault="00000000" w:rsidRPr="00000000" w14:paraId="00000033">
      <w:pPr>
        <w:spacing w:before="116" w:line="276" w:lineRule="auto"/>
        <w:ind w:left="1240" w:right="1413" w:firstLine="0"/>
        <w:jc w:val="both"/>
        <w:rPr>
          <w:b w:val="1"/>
        </w:rPr>
      </w:pPr>
      <w:r w:rsidDel="00000000" w:rsidR="00000000" w:rsidRPr="00000000">
        <w:rPr>
          <w:sz w:val="22"/>
          <w:szCs w:val="22"/>
          <w:rtl w:val="0"/>
        </w:rPr>
        <w:t xml:space="preserve">Vingt ans d’expérience de l’EVC ont prouvé l’utilité de cette méthode aux yeux des Sociétés nationales, non seulement pour l’évaluation des risques, mais aussi en tant que processus qui, à condition d’être bien conduit, a le pouvoir de favoriser une participation </w:t>
      </w:r>
      <w:r w:rsidDel="00000000" w:rsidR="00000000" w:rsidRPr="00000000">
        <w:rPr>
          <w:rtl w:val="0"/>
        </w:rPr>
        <w:t xml:space="preserve">inclusive</w:t>
      </w:r>
      <w:r w:rsidDel="00000000" w:rsidR="00000000" w:rsidRPr="00000000">
        <w:rPr>
          <w:sz w:val="22"/>
          <w:szCs w:val="22"/>
          <w:rtl w:val="0"/>
        </w:rPr>
        <w:t xml:space="preserve">, le pilotage par la communauté et l’autonomisation des personnes vulnérables. Les approches et les priorités locales sont cruciales pour assurer la réussite de tout plan de réduction des risques né de l’EVCA. </w:t>
      </w:r>
      <w:r w:rsidDel="00000000" w:rsidR="00000000" w:rsidRPr="00000000">
        <w:rPr>
          <w:b w:val="1"/>
          <w:sz w:val="22"/>
          <w:szCs w:val="22"/>
          <w:rtl w:val="0"/>
        </w:rPr>
        <w:t xml:space="preserve">Pour s’investir dans l’exécution de ces plans, les communautés doivent de les « approprier », ainsi que l’analyse initiale qui a été conduite.</w:t>
      </w:r>
      <w:r w:rsidDel="00000000" w:rsidR="00000000" w:rsidRPr="00000000">
        <w:rPr>
          <w:rtl w:val="0"/>
        </w:rPr>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 w:line="240" w:lineRule="auto"/>
        <w:ind w:left="1240" w:right="1353.5433070866152" w:firstLine="0"/>
        <w:jc w:val="both"/>
        <w:rPr>
          <w:sz w:val="20"/>
          <w:szCs w:val="20"/>
        </w:rPr>
      </w:pPr>
      <w:r w:rsidDel="00000000" w:rsidR="00000000" w:rsidRPr="00000000">
        <w:rPr>
          <w:sz w:val="20"/>
          <w:szCs w:val="20"/>
          <w:vertAlign w:val="superscript"/>
          <w:rtl w:val="0"/>
        </w:rPr>
        <w:t xml:space="preserve">1</w:t>
      </w:r>
      <w:r w:rsidDel="00000000" w:rsidR="00000000" w:rsidRPr="00000000">
        <w:rPr>
          <w:sz w:val="20"/>
          <w:szCs w:val="20"/>
          <w:rtl w:val="0"/>
        </w:rPr>
        <w:t xml:space="preserve"> L’EVCA est née des méthodologies d’évaluation rurales participatives (récemment rebaptisées « Apprentissage et action participatifs »). Au sein de la Croix-Rouge et du Croissant-Rouge la plupart des outils d’évaluation participatifs (PSSBC, PASSA, HES) suivent des méthodes similaires. Voir la section intitulée « Choix d’évaluation communautaire CR/CR » pour en savoir plus.</w:t>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787400</wp:posOffset>
                </wp:positionH>
                <wp:positionV relativeFrom="paragraph">
                  <wp:posOffset>203200</wp:posOffset>
                </wp:positionV>
                <wp:extent cx="1829435" cy="12700"/>
                <wp:effectExtent b="0" l="0" r="0" t="0"/>
                <wp:wrapTopAndBottom distB="0" distT="0"/>
                <wp:docPr id="139" name=""/>
                <a:graphic>
                  <a:graphicData uri="http://schemas.microsoft.com/office/word/2010/wordprocessingShape">
                    <wps:wsp>
                      <wps:cNvSpPr/>
                      <wps:cNvPr id="11" name="Shape 11"/>
                      <wps:spPr>
                        <a:xfrm>
                          <a:off x="4431283" y="3775238"/>
                          <a:ext cx="1829435" cy="9525"/>
                        </a:xfrm>
                        <a:custGeom>
                          <a:rect b="b" l="l" r="r" t="t"/>
                          <a:pathLst>
                            <a:path extrusionOk="0" h="9525" w="1829435">
                              <a:moveTo>
                                <a:pt x="1829054" y="0"/>
                              </a:moveTo>
                              <a:lnTo>
                                <a:pt x="0" y="0"/>
                              </a:lnTo>
                              <a:lnTo>
                                <a:pt x="0" y="9143"/>
                              </a:lnTo>
                              <a:lnTo>
                                <a:pt x="1829054" y="9143"/>
                              </a:lnTo>
                              <a:lnTo>
                                <a:pt x="1829054" y="0"/>
                              </a:lnTo>
                              <a:close/>
                            </a:path>
                          </a:pathLst>
                        </a:custGeom>
                        <a:solidFill>
                          <a:srgbClr val="000000"/>
                        </a:solidFill>
                        <a:ln>
                          <a:noFill/>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787400</wp:posOffset>
                </wp:positionH>
                <wp:positionV relativeFrom="paragraph">
                  <wp:posOffset>203200</wp:posOffset>
                </wp:positionV>
                <wp:extent cx="1829435" cy="12700"/>
                <wp:effectExtent b="0" l="0" r="0" t="0"/>
                <wp:wrapTopAndBottom distB="0" distT="0"/>
                <wp:docPr id="139" name="image19.png"/>
                <a:graphic>
                  <a:graphicData uri="http://schemas.openxmlformats.org/drawingml/2006/picture">
                    <pic:pic>
                      <pic:nvPicPr>
                        <pic:cNvPr id="0" name="image19.png"/>
                        <pic:cNvPicPr preferRelativeResize="0"/>
                      </pic:nvPicPr>
                      <pic:blipFill>
                        <a:blip r:embed="rId13"/>
                        <a:srcRect/>
                        <a:stretch>
                          <a:fillRect/>
                        </a:stretch>
                      </pic:blipFill>
                      <pic:spPr>
                        <a:xfrm>
                          <a:off x="0" y="0"/>
                          <a:ext cx="1829435" cy="12700"/>
                        </a:xfrm>
                        <a:prstGeom prst="rect"/>
                        <a:ln/>
                      </pic:spPr>
                    </pic:pic>
                  </a:graphicData>
                </a:graphic>
              </wp:anchor>
            </w:drawing>
          </mc:Fallback>
        </mc:AlternateContent>
      </w:r>
    </w:p>
    <w:p w:rsidR="00000000" w:rsidDel="00000000" w:rsidP="00000000" w:rsidRDefault="00000000" w:rsidRPr="00000000" w14:paraId="00000035">
      <w:pPr>
        <w:spacing w:before="105" w:line="254" w:lineRule="auto"/>
        <w:ind w:left="1240" w:right="1416" w:firstLine="0"/>
        <w:jc w:val="both"/>
        <w:rPr/>
      </w:pPr>
      <w:r w:rsidDel="00000000" w:rsidR="00000000" w:rsidRPr="00000000">
        <w:rPr>
          <w:rtl w:val="0"/>
        </w:rPr>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Quatre raisons d’effectuer une EVCA :</w:t>
      </w:r>
    </w:p>
    <w:p w:rsidR="00000000" w:rsidDel="00000000" w:rsidP="00000000" w:rsidRDefault="00000000" w:rsidRPr="00000000" w14:paraId="00000037">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auto" w:val="clear"/>
        <w:tabs>
          <w:tab w:val="left" w:leader="none" w:pos="2320"/>
        </w:tabs>
        <w:spacing w:after="0" w:before="157" w:line="276" w:lineRule="auto"/>
        <w:ind w:left="2320" w:right="2021" w:hanging="72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Pour que les communautés comprennent mieux la nature et l’ampleur des risques existants, changeants et naissants auxquels elles sont et seront exposées.</w:t>
      </w:r>
      <w:r w:rsidDel="00000000" w:rsidR="00000000" w:rsidRPr="00000000">
        <w:rPr>
          <w:rtl w:val="0"/>
        </w:rPr>
      </w:r>
    </w:p>
    <w:p w:rsidR="00000000" w:rsidDel="00000000" w:rsidP="00000000" w:rsidRDefault="00000000" w:rsidRPr="00000000" w14:paraId="00000038">
      <w:pPr>
        <w:numPr>
          <w:ilvl w:val="0"/>
          <w:numId w:val="37"/>
        </w:numPr>
        <w:tabs>
          <w:tab w:val="left" w:leader="none" w:pos="2320"/>
        </w:tabs>
        <w:spacing w:line="276" w:lineRule="auto"/>
        <w:ind w:left="2320" w:right="2037" w:hanging="720"/>
        <w:rPr>
          <w:rFonts w:ascii="Calibri" w:cs="Calibri" w:eastAsia="Calibri" w:hAnsi="Calibri"/>
        </w:rPr>
      </w:pPr>
      <w:r w:rsidDel="00000000" w:rsidR="00000000" w:rsidRPr="00000000">
        <w:rPr>
          <w:rtl w:val="0"/>
        </w:rPr>
        <w:t xml:space="preserve">Pour que les communautés déterminent quelles mesures seraient appropriées et pratiques pour réduire les risques et renforcer leur résilience, en fonction de leurs priorités.</w:t>
      </w:r>
    </w:p>
    <w:p w:rsidR="00000000" w:rsidDel="00000000" w:rsidP="00000000" w:rsidRDefault="00000000" w:rsidRPr="00000000" w14:paraId="00000039">
      <w:pPr>
        <w:numPr>
          <w:ilvl w:val="0"/>
          <w:numId w:val="37"/>
        </w:numPr>
        <w:tabs>
          <w:tab w:val="left" w:leader="none" w:pos="2320"/>
        </w:tabs>
        <w:spacing w:before="116" w:line="276" w:lineRule="auto"/>
        <w:ind w:left="2320" w:right="2111" w:hanging="720"/>
        <w:rPr>
          <w:rFonts w:ascii="Calibri" w:cs="Calibri" w:eastAsia="Calibri" w:hAnsi="Calibri"/>
        </w:rPr>
      </w:pPr>
      <w:r w:rsidDel="00000000" w:rsidR="00000000" w:rsidRPr="00000000">
        <w:rPr>
          <w:rtl w:val="0"/>
        </w:rPr>
        <w:t xml:space="preserve">Pour informer et mobiliser des ressources, à l’intérieur comme à l’extérieur de la communauté, afin que celle-ci puisse exécuter son plan de réduction des risques.</w:t>
      </w:r>
    </w:p>
    <w:p w:rsidR="00000000" w:rsidDel="00000000" w:rsidP="00000000" w:rsidRDefault="00000000" w:rsidRPr="00000000" w14:paraId="0000003A">
      <w:pPr>
        <w:numPr>
          <w:ilvl w:val="0"/>
          <w:numId w:val="37"/>
        </w:numPr>
        <w:tabs>
          <w:tab w:val="left" w:leader="none" w:pos="2320"/>
        </w:tabs>
        <w:spacing w:before="119" w:line="273" w:lineRule="auto"/>
        <w:ind w:left="2320" w:right="2171" w:hanging="720"/>
        <w:rPr>
          <w:rFonts w:ascii="Calibri" w:cs="Calibri" w:eastAsia="Calibri" w:hAnsi="Calibri"/>
        </w:rPr>
      </w:pPr>
      <w:r w:rsidDel="00000000" w:rsidR="00000000" w:rsidRPr="00000000">
        <w:rPr>
          <w:rtl w:val="0"/>
        </w:rPr>
        <w:t xml:space="preserve">Pour que les Sociétés nationales aident les communautés à réduire leurs risques prioritaires, notamment en influençant les politiques publiques, les lois et les investissements dans le développement susceptibles de servir les intérêts de ces communautés.</w:t>
      </w:r>
      <w:r w:rsidDel="00000000" w:rsidR="00000000" w:rsidRPr="00000000">
        <w:rPr>
          <w:rtl w:val="0"/>
        </w:rPr>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C">
      <w:pPr>
        <w:pStyle w:val="Heading2"/>
        <w:ind w:firstLine="1240"/>
        <w:rPr/>
      </w:pPr>
      <w:bookmarkStart w:colFirst="0" w:colLast="0" w:name="_heading=h.1fob9te" w:id="2"/>
      <w:bookmarkEnd w:id="2"/>
      <w:r w:rsidDel="00000000" w:rsidR="00000000" w:rsidRPr="00000000">
        <w:rPr>
          <w:color w:val="c00000"/>
          <w:rtl w:val="0"/>
        </w:rPr>
        <w:t xml:space="preserve">Qu’est-ce que l’EVCA ?</w:t>
      </w:r>
      <w:r w:rsidDel="00000000" w:rsidR="00000000" w:rsidRPr="00000000">
        <w:rPr>
          <w:rtl w:val="0"/>
        </w:rPr>
      </w:r>
    </w:p>
    <w:p w:rsidR="00000000" w:rsidDel="00000000" w:rsidP="00000000" w:rsidRDefault="00000000" w:rsidRPr="00000000" w14:paraId="0000003D">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tabs>
          <w:tab w:val="left" w:leader="none" w:pos="1407"/>
        </w:tabs>
        <w:spacing w:after="0" w:before="161" w:line="240" w:lineRule="auto"/>
        <w:ind w:left="1407" w:right="0" w:hanging="167.00000000000003"/>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single"/>
          <w:shd w:fill="auto" w:val="clear"/>
          <w:vertAlign w:val="baseline"/>
          <w:rtl w:val="0"/>
        </w:rPr>
        <w:t xml:space="preserve"> Un processus participatif qui favorise l’autonomie</w:t>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L’EVCA est plus qu’un simple processus de collecte de données, d’analyse et de planification d’action. C’est aussi un processus d’apprentissage et d’autonomisation consistant à aider les communautés ciblées à prendre en charge leur connaissance des risques qui pèsent sur </w:t>
      </w:r>
      <w:r w:rsidDel="00000000" w:rsidR="00000000" w:rsidRPr="00000000">
        <w:rPr>
          <w:color w:val="000000"/>
          <w:rtl w:val="0"/>
        </w:rPr>
        <w:t xml:space="preserve">elles</w:t>
      </w:r>
      <w:r w:rsidDel="00000000" w:rsidR="00000000" w:rsidRPr="00000000">
        <w:rPr>
          <w:i w:val="0"/>
          <w:smallCaps w:val="0"/>
          <w:strike w:val="0"/>
          <w:color w:val="000000"/>
          <w:sz w:val="22"/>
          <w:szCs w:val="22"/>
          <w:u w:val="none"/>
          <w:shd w:fill="auto" w:val="clear"/>
          <w:vertAlign w:val="baseline"/>
          <w:rtl w:val="0"/>
        </w:rPr>
        <w:t xml:space="preserve">, la réduction de ces risques et le renforcement de leur résilience.</w:t>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6" w:line="276" w:lineRule="auto"/>
        <w:ind w:left="1240" w:right="1411"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La participation de tous les membres de la communauté est fondamentale pour que le processus favorise une autonomie réelle et que ses effets soient durables. Une communauté n’est pas une entité homogène. Pour nouer le dialogue avec les femmes, les hommes, les garçons et les filles, les personnes handicapées, les individus appartenant aux divers groupes sociaux, culturels, économiques et religieux dont la communauté est composée, y compris les groupes de migrants, mais aussi pour comprendre leurs besoins, leurs capacités et leurs priorités, une approche sensible au genre et à la diversité est </w:t>
      </w:r>
      <w:r w:rsidDel="00000000" w:rsidR="00000000" w:rsidRPr="00000000">
        <w:rPr>
          <w:i w:val="0"/>
          <w:smallCaps w:val="0"/>
          <w:strike w:val="0"/>
          <w:color w:val="000000"/>
          <w:sz w:val="22"/>
          <w:szCs w:val="22"/>
          <w:u w:val="none"/>
          <w:shd w:fill="auto" w:val="clear"/>
          <w:vertAlign w:val="baseline"/>
          <w:rtl w:val="0"/>
        </w:rPr>
        <w:t xml:space="preserve">impérative</w:t>
      </w:r>
      <w:r w:rsidDel="00000000" w:rsidR="00000000" w:rsidRPr="00000000">
        <w:rPr>
          <w:i w:val="0"/>
          <w:smallCaps w:val="0"/>
          <w:strike w:val="0"/>
          <w:color w:val="000000"/>
          <w:sz w:val="22"/>
          <w:szCs w:val="22"/>
          <w:u w:val="none"/>
          <w:shd w:fill="auto" w:val="clear"/>
          <w:vertAlign w:val="superscript"/>
          <w:rtl w:val="0"/>
        </w:rPr>
        <w:t xml:space="preserve">2</w:t>
      </w:r>
      <w:r w:rsidDel="00000000" w:rsidR="00000000" w:rsidRPr="00000000">
        <w:rPr>
          <w:i w:val="0"/>
          <w:smallCaps w:val="0"/>
          <w:strike w:val="0"/>
          <w:color w:val="000000"/>
          <w:sz w:val="22"/>
          <w:szCs w:val="22"/>
          <w:u w:val="none"/>
          <w:shd w:fill="auto" w:val="clear"/>
          <w:vertAlign w:val="baseline"/>
          <w:rtl w:val="0"/>
        </w:rPr>
        <w:t xml:space="preserve">. Dans certains cas, dont celui des zones urbaines, une « communauté » peut être plus difficile à définir et à rassembler ; il faut alors ajouter une étape d’identification des différentes</w:t>
      </w:r>
      <w:r w:rsidDel="00000000" w:rsidR="00000000" w:rsidRPr="00000000">
        <w:rPr>
          <w:color w:val="000000"/>
          <w:rtl w:val="0"/>
        </w:rPr>
        <w:t xml:space="preserve"> </w:t>
      </w:r>
      <w:r w:rsidDel="00000000" w:rsidR="00000000" w:rsidRPr="00000000">
        <w:rPr>
          <w:i w:val="0"/>
          <w:smallCaps w:val="0"/>
          <w:strike w:val="0"/>
          <w:color w:val="000000"/>
          <w:sz w:val="22"/>
          <w:szCs w:val="22"/>
          <w:u w:val="none"/>
          <w:shd w:fill="auto" w:val="clear"/>
          <w:vertAlign w:val="baseline"/>
          <w:rtl w:val="0"/>
        </w:rPr>
        <w:t xml:space="preserve">« communautés » dans la zone considérée.</w:t>
      </w:r>
    </w:p>
    <w:p w:rsidR="00000000" w:rsidDel="00000000" w:rsidP="00000000" w:rsidRDefault="00000000" w:rsidRPr="00000000" w14:paraId="00000040">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tabs>
          <w:tab w:val="left" w:leader="none" w:pos="1407"/>
        </w:tabs>
        <w:spacing w:after="0" w:before="157" w:line="276" w:lineRule="auto"/>
        <w:ind w:left="1240" w:right="2056"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single"/>
          <w:shd w:fill="auto" w:val="clear"/>
          <w:vertAlign w:val="baseline"/>
          <w:rtl w:val="0"/>
        </w:rPr>
        <w:t xml:space="preserve">Un processus axé sur la compréhension des risques et l’étude des mesures d’atténuation et</w:t>
      </w:r>
      <w:r w:rsidDel="00000000" w:rsidR="00000000" w:rsidRPr="00000000">
        <w:rPr>
          <w:i w:val="0"/>
          <w:smallCaps w:val="0"/>
          <w:strike w:val="0"/>
          <w:color w:val="000000"/>
          <w:sz w:val="22"/>
          <w:szCs w:val="22"/>
          <w:u w:val="none"/>
          <w:shd w:fill="auto" w:val="clear"/>
          <w:vertAlign w:val="baseline"/>
          <w:rtl w:val="0"/>
        </w:rPr>
        <w:t xml:space="preserve"> </w:t>
      </w:r>
      <w:r w:rsidDel="00000000" w:rsidR="00000000" w:rsidRPr="00000000">
        <w:rPr>
          <w:i w:val="0"/>
          <w:smallCaps w:val="0"/>
          <w:strike w:val="0"/>
          <w:color w:val="000000"/>
          <w:sz w:val="22"/>
          <w:szCs w:val="22"/>
          <w:u w:val="single"/>
          <w:shd w:fill="auto" w:val="clear"/>
          <w:vertAlign w:val="baseline"/>
          <w:rtl w:val="0"/>
        </w:rPr>
        <w:t xml:space="preserve">d’adaptation</w:t>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7" w:line="276" w:lineRule="auto"/>
        <w:ind w:left="1240" w:right="1412" w:firstLine="0"/>
        <w:jc w:val="both"/>
        <w:rPr>
          <w:color w:val="221f1f"/>
        </w:rPr>
      </w:pPr>
      <w:r w:rsidDel="00000000" w:rsidR="00000000" w:rsidRPr="00000000">
        <w:rPr>
          <w:i w:val="0"/>
          <w:smallCaps w:val="0"/>
          <w:strike w:val="0"/>
          <w:color w:val="221f1f"/>
          <w:sz w:val="22"/>
          <w:szCs w:val="22"/>
          <w:u w:val="none"/>
          <w:shd w:fill="auto" w:val="clear"/>
          <w:vertAlign w:val="baseline"/>
          <w:rtl w:val="0"/>
        </w:rPr>
        <w:t xml:space="preserve">Tel ou tel aléa ne touche pas tous les individus, tous les ménages, toutes les communautés et toutes les infrastructures de la même manière. Si certains risquent d’être gravement touchés, d’autres pourraient ne pas l’être du tout. Même si l’ampleur de l’aléa est la même, ses conséquences </w:t>
      </w:r>
      <w:r w:rsidDel="00000000" w:rsidR="00000000" w:rsidRPr="00000000">
        <w:rPr>
          <w:rtl w:val="0"/>
        </w:rPr>
        <w:t xml:space="preserve">dépendent</w:t>
      </w:r>
      <w:r w:rsidDel="00000000" w:rsidR="00000000" w:rsidRPr="00000000">
        <w:rPr>
          <w:i w:val="0"/>
          <w:smallCaps w:val="0"/>
          <w:strike w:val="0"/>
          <w:color w:val="221f1f"/>
          <w:sz w:val="22"/>
          <w:szCs w:val="22"/>
          <w:u w:val="none"/>
          <w:shd w:fill="auto" w:val="clear"/>
          <w:vertAlign w:val="baseline"/>
          <w:rtl w:val="0"/>
        </w:rPr>
        <w:t xml:space="preserve"> des enjeux, de la vulnérabilité, des capacités à faire face et à s’adapter.</w:t>
      </w:r>
      <w:r w:rsidDel="00000000" w:rsidR="00000000" w:rsidRPr="00000000">
        <w:rPr>
          <w:rtl w:val="0"/>
        </w:rPr>
      </w:r>
    </w:p>
    <w:p w:rsidR="00000000" w:rsidDel="00000000" w:rsidP="00000000" w:rsidRDefault="00000000" w:rsidRPr="00000000" w14:paraId="00000042">
      <w:pPr>
        <w:spacing w:before="93" w:lineRule="auto"/>
        <w:rPr>
          <w:sz w:val="20"/>
          <w:szCs w:val="20"/>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787400</wp:posOffset>
                </wp:positionH>
                <wp:positionV relativeFrom="paragraph">
                  <wp:posOffset>203200</wp:posOffset>
                </wp:positionV>
                <wp:extent cx="1829435" cy="12700"/>
                <wp:effectExtent b="0" l="0" r="0" t="0"/>
                <wp:wrapTopAndBottom distB="0" distT="0"/>
                <wp:docPr id="134" name=""/>
                <a:graphic>
                  <a:graphicData uri="http://schemas.microsoft.com/office/word/2010/wordprocessingShape">
                    <wps:wsp>
                      <wps:cNvSpPr/>
                      <wps:cNvPr id="3" name="Shape 3"/>
                      <wps:spPr>
                        <a:xfrm>
                          <a:off x="4431283" y="3775238"/>
                          <a:ext cx="1829435" cy="9525"/>
                        </a:xfrm>
                        <a:custGeom>
                          <a:rect b="b" l="l" r="r" t="t"/>
                          <a:pathLst>
                            <a:path extrusionOk="0" h="9525" w="1829435">
                              <a:moveTo>
                                <a:pt x="1829054" y="0"/>
                              </a:moveTo>
                              <a:lnTo>
                                <a:pt x="0" y="0"/>
                              </a:lnTo>
                              <a:lnTo>
                                <a:pt x="0" y="9144"/>
                              </a:lnTo>
                              <a:lnTo>
                                <a:pt x="1829054" y="9144"/>
                              </a:lnTo>
                              <a:lnTo>
                                <a:pt x="1829054" y="0"/>
                              </a:lnTo>
                              <a:close/>
                            </a:path>
                          </a:pathLst>
                        </a:custGeom>
                        <a:solidFill>
                          <a:srgbClr val="000000"/>
                        </a:solidFill>
                        <a:ln>
                          <a:noFill/>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787400</wp:posOffset>
                </wp:positionH>
                <wp:positionV relativeFrom="paragraph">
                  <wp:posOffset>203200</wp:posOffset>
                </wp:positionV>
                <wp:extent cx="1829435" cy="12700"/>
                <wp:effectExtent b="0" l="0" r="0" t="0"/>
                <wp:wrapTopAndBottom distB="0" distT="0"/>
                <wp:docPr id="134" name="image12.png"/>
                <a:graphic>
                  <a:graphicData uri="http://schemas.openxmlformats.org/drawingml/2006/picture">
                    <pic:pic>
                      <pic:nvPicPr>
                        <pic:cNvPr id="0" name="image12.png"/>
                        <pic:cNvPicPr preferRelativeResize="0"/>
                      </pic:nvPicPr>
                      <pic:blipFill>
                        <a:blip r:embed="rId14"/>
                        <a:srcRect/>
                        <a:stretch>
                          <a:fillRect/>
                        </a:stretch>
                      </pic:blipFill>
                      <pic:spPr>
                        <a:xfrm>
                          <a:off x="0" y="0"/>
                          <a:ext cx="1829435" cy="12700"/>
                        </a:xfrm>
                        <a:prstGeom prst="rect"/>
                        <a:ln/>
                      </pic:spPr>
                    </pic:pic>
                  </a:graphicData>
                </a:graphic>
              </wp:anchor>
            </w:drawing>
          </mc:Fallback>
        </mc:AlternateContent>
      </w:r>
    </w:p>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76" w:lineRule="auto"/>
        <w:ind w:left="1240" w:right="1415" w:firstLine="0"/>
        <w:jc w:val="both"/>
        <w:rPr/>
      </w:pPr>
      <w:r w:rsidDel="00000000" w:rsidR="00000000" w:rsidRPr="00000000">
        <w:rPr>
          <w:sz w:val="20"/>
          <w:szCs w:val="20"/>
          <w:vertAlign w:val="superscript"/>
          <w:rtl w:val="0"/>
        </w:rPr>
        <w:t xml:space="preserve">2</w:t>
      </w:r>
      <w:r w:rsidDel="00000000" w:rsidR="00000000" w:rsidRPr="00000000">
        <w:rPr>
          <w:sz w:val="20"/>
          <w:szCs w:val="20"/>
          <w:rtl w:val="0"/>
        </w:rPr>
        <w:t xml:space="preserve"> L’EVC sensible au genre et à la diversité (2017) (en anglais).</w:t>
      </w:r>
      <w:r w:rsidDel="00000000" w:rsidR="00000000" w:rsidRPr="00000000">
        <w:br w:type="page"/>
      </w:r>
      <w:r w:rsidDel="00000000" w:rsidR="00000000" w:rsidRPr="00000000">
        <w:rPr>
          <w:rtl w:val="0"/>
        </w:rPr>
      </w:r>
    </w:p>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76" w:lineRule="auto"/>
        <w:ind w:left="1240" w:right="1415"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Autrement dit, le risque de catastrophe est directement proportionnel à l’ampleur de l’aléa, au niveau de vulnérabilité et aux enjeux, et inversement proportionnel à la capacité de résistance aux chocs et aux agressions de l’aléa. L’aléa, les enjeux, la vulnérabilité et les capacités sont souvent appelé</w:t>
      </w:r>
      <w:r w:rsidDel="00000000" w:rsidR="00000000" w:rsidRPr="00000000">
        <w:rPr>
          <w:rtl w:val="0"/>
        </w:rPr>
        <w:t xml:space="preserve">s </w:t>
      </w:r>
      <w:r w:rsidDel="00000000" w:rsidR="00000000" w:rsidRPr="00000000">
        <w:rPr>
          <w:i w:val="0"/>
          <w:smallCaps w:val="0"/>
          <w:strike w:val="0"/>
          <w:color w:val="000000"/>
          <w:sz w:val="22"/>
          <w:szCs w:val="22"/>
          <w:u w:val="none"/>
          <w:shd w:fill="auto" w:val="clear"/>
          <w:vertAlign w:val="baseline"/>
          <w:rtl w:val="0"/>
        </w:rPr>
        <w:t xml:space="preserve">« déterminants du risque » ou « facteurs de risque ». </w:t>
      </w:r>
      <w:r w:rsidDel="00000000" w:rsidR="00000000" w:rsidRPr="00000000">
        <w:rPr>
          <w:i w:val="0"/>
          <w:smallCaps w:val="0"/>
          <w:strike w:val="0"/>
          <w:color w:val="221f1f"/>
          <w:sz w:val="22"/>
          <w:szCs w:val="22"/>
          <w:u w:val="none"/>
          <w:shd w:fill="auto" w:val="clear"/>
          <w:vertAlign w:val="baseline"/>
          <w:rtl w:val="0"/>
        </w:rPr>
        <w:t xml:space="preserve">Voir la formule du risque ci-après :</w:t>
      </w:r>
      <w:r w:rsidDel="00000000" w:rsidR="00000000" w:rsidRPr="00000000">
        <w:rPr>
          <w:rtl w:val="0"/>
        </w:rPr>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i w:val="0"/>
          <w:smallCaps w:val="0"/>
          <w:strike w:val="0"/>
          <w:color w:val="000000"/>
          <w:sz w:val="11"/>
          <w:szCs w:val="11"/>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2425700</wp:posOffset>
                </wp:positionH>
                <wp:positionV relativeFrom="paragraph">
                  <wp:posOffset>88900</wp:posOffset>
                </wp:positionV>
                <wp:extent cx="2437765" cy="613410"/>
                <wp:effectExtent b="0" l="0" r="0" t="0"/>
                <wp:wrapTopAndBottom distB="0" distT="0"/>
                <wp:docPr id="157" name=""/>
                <a:graphic>
                  <a:graphicData uri="http://schemas.microsoft.com/office/word/2010/wordprocessingShape">
                    <wps:wsp>
                      <wps:cNvSpPr/>
                      <wps:cNvPr id="31" name="Shape 31"/>
                      <wps:spPr>
                        <a:xfrm>
                          <a:off x="4131880" y="3478058"/>
                          <a:ext cx="2428240" cy="603885"/>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123.00000190734863" w:line="240"/>
                              <w:ind w:left="103.00000190734863"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t xml:space="preserve">Risque = </w:t>
                            </w:r>
                            <w:r w:rsidDel="00000000" w:rsidR="00000000" w:rsidRPr="00000000">
                              <w:rPr>
                                <w:rFonts w:ascii="Arial" w:cs="Arial" w:eastAsia="Arial" w:hAnsi="Arial"/>
                                <w:b w:val="0"/>
                                <w:i w:val="0"/>
                                <w:smallCaps w:val="0"/>
                                <w:strike w:val="0"/>
                                <w:color w:val="000000"/>
                                <w:sz w:val="22"/>
                                <w:u w:val="single"/>
                                <w:vertAlign w:val="baseline"/>
                              </w:rPr>
                              <w:t xml:space="preserve">Aléa x Enjeux x Vulnérabilité</w:t>
                            </w:r>
                          </w:p>
                          <w:p w:rsidR="00000000" w:rsidDel="00000000" w:rsidP="00000000" w:rsidRDefault="00000000" w:rsidRPr="00000000">
                            <w:pPr>
                              <w:spacing w:after="0" w:before="155" w:line="240"/>
                              <w:ind w:left="138.00000190734863" w:right="0" w:firstLine="0"/>
                              <w:jc w:val="center"/>
                              <w:textDirection w:val="btLr"/>
                            </w:pPr>
                            <w:r w:rsidDel="00000000" w:rsidR="00000000" w:rsidRPr="00000000">
                              <w:rPr>
                                <w:rFonts w:ascii="Arial" w:cs="Arial" w:eastAsia="Arial" w:hAnsi="Arial"/>
                                <w:b w:val="0"/>
                                <w:i w:val="0"/>
                                <w:smallCaps w:val="0"/>
                                <w:strike w:val="0"/>
                                <w:color w:val="000000"/>
                                <w:sz w:val="22"/>
                                <w:u w:val="single"/>
                                <w:vertAlign w:val="baseline"/>
                              </w:rPr>
                            </w:r>
                            <w:r w:rsidDel="00000000" w:rsidR="00000000" w:rsidRPr="00000000">
                              <w:rPr>
                                <w:rFonts w:ascii="Arial" w:cs="Arial" w:eastAsia="Arial" w:hAnsi="Arial"/>
                                <w:b w:val="0"/>
                                <w:i w:val="0"/>
                                <w:smallCaps w:val="0"/>
                                <w:strike w:val="0"/>
                                <w:color w:val="000000"/>
                                <w:sz w:val="22"/>
                                <w:vertAlign w:val="baseline"/>
                              </w:rPr>
                              <w:t xml:space="preserve">Capacités</w:t>
                            </w:r>
                          </w:p>
                        </w:txbxContent>
                      </wps:txbx>
                      <wps:bodyPr anchorCtr="0" anchor="t"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2425700</wp:posOffset>
                </wp:positionH>
                <wp:positionV relativeFrom="paragraph">
                  <wp:posOffset>88900</wp:posOffset>
                </wp:positionV>
                <wp:extent cx="2437765" cy="613410"/>
                <wp:effectExtent b="0" l="0" r="0" t="0"/>
                <wp:wrapTopAndBottom distB="0" distT="0"/>
                <wp:docPr id="157" name="image43.png"/>
                <a:graphic>
                  <a:graphicData uri="http://schemas.openxmlformats.org/drawingml/2006/picture">
                    <pic:pic>
                      <pic:nvPicPr>
                        <pic:cNvPr id="0" name="image43.png"/>
                        <pic:cNvPicPr preferRelativeResize="0"/>
                      </pic:nvPicPr>
                      <pic:blipFill>
                        <a:blip r:embed="rId15"/>
                        <a:srcRect/>
                        <a:stretch>
                          <a:fillRect/>
                        </a:stretch>
                      </pic:blipFill>
                      <pic:spPr>
                        <a:xfrm>
                          <a:off x="0" y="0"/>
                          <a:ext cx="2437765" cy="613410"/>
                        </a:xfrm>
                        <a:prstGeom prst="rect"/>
                        <a:ln/>
                      </pic:spPr>
                    </pic:pic>
                  </a:graphicData>
                </a:graphic>
              </wp:anchor>
            </w:drawing>
          </mc:Fallback>
        </mc:AlternateContent>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 w:line="240" w:lineRule="auto"/>
        <w:ind w:left="1240" w:right="0" w:firstLine="0"/>
        <w:jc w:val="left"/>
        <w:rPr>
          <w:i w:val="0"/>
          <w:smallCaps w:val="0"/>
          <w:strike w:val="0"/>
          <w:color w:val="000000"/>
          <w:sz w:val="11"/>
          <w:szCs w:val="11"/>
          <w:u w:val="none"/>
          <w:shd w:fill="auto" w:val="clear"/>
          <w:vertAlign w:val="baseline"/>
        </w:rPr>
      </w:pPr>
      <w:r w:rsidDel="00000000" w:rsidR="00000000" w:rsidRPr="00000000">
        <w:rPr>
          <w:rtl w:val="0"/>
        </w:rPr>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 w:line="276" w:lineRule="auto"/>
        <w:ind w:left="1240" w:right="0" w:firstLine="0"/>
        <w:jc w:val="left"/>
        <w:rPr>
          <w:color w:val="000000"/>
        </w:rPr>
      </w:pPr>
      <w:hyperlink r:id="rId16">
        <w:r w:rsidDel="00000000" w:rsidR="00000000" w:rsidRPr="00000000">
          <w:rPr>
            <w:i w:val="0"/>
            <w:smallCaps w:val="0"/>
            <w:strike w:val="0"/>
            <w:color w:val="0462c1"/>
            <w:sz w:val="22"/>
            <w:szCs w:val="22"/>
            <w:u w:val="single"/>
            <w:shd w:fill="auto" w:val="clear"/>
            <w:vertAlign w:val="baseline"/>
            <w:rtl w:val="0"/>
          </w:rPr>
          <w:t xml:space="preserve">En savoir plus sur les différents déterminants du risque de catastrophe (en anglais) &gt;</w:t>
        </w:r>
      </w:hyperlink>
      <w:r w:rsidDel="00000000" w:rsidR="00000000" w:rsidRPr="00000000">
        <w:rPr>
          <w:rtl w:val="0"/>
        </w:rPr>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L’EVCA aide les communautés à comprendre les facteurs de risque courants et naissants, leurs causes sous-jacentes et les mesures susceptibles d’en atténuer les conséquences.</w:t>
      </w:r>
    </w:p>
    <w:p w:rsidR="00000000" w:rsidDel="00000000" w:rsidP="00000000" w:rsidRDefault="00000000" w:rsidRPr="00000000" w14:paraId="00000049">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tabs>
          <w:tab w:val="left" w:leader="none" w:pos="1407"/>
        </w:tabs>
        <w:spacing w:after="0" w:before="160" w:line="240" w:lineRule="auto"/>
        <w:ind w:left="1407" w:right="0" w:hanging="167.00000000000003"/>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single"/>
          <w:shd w:fill="auto" w:val="clear"/>
          <w:vertAlign w:val="baseline"/>
          <w:rtl w:val="0"/>
        </w:rPr>
        <w:t xml:space="preserve"> Un processus multisectoriel</w:t>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5"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La plupart des aléas touchent plus d’un secteur. Les inondations peuvent menacer les moyens de subsistance, contaminer les sources d’eau et causer des maladies, détruire des habitations et des écoles, couper des routes. </w:t>
      </w:r>
      <w:r w:rsidDel="00000000" w:rsidR="00000000" w:rsidRPr="00000000">
        <w:rPr>
          <w:i w:val="0"/>
          <w:smallCaps w:val="0"/>
          <w:strike w:val="0"/>
          <w:color w:val="000000"/>
          <w:sz w:val="22"/>
          <w:szCs w:val="22"/>
          <w:u w:val="none"/>
          <w:shd w:fill="auto" w:val="clear"/>
          <w:vertAlign w:val="baseline"/>
          <w:rtl w:val="0"/>
        </w:rPr>
        <w:t xml:space="preserve">En même temps, l’urbanisme sauvage et les déséquilibres de pouvoir créent des vulnérabilités. Par exemple, une école construite en zone sismique sans respecter les normes de construction parasismique met les enfants en danger. La violence et les conflits peuvent perturber les services publics et causer la destruction des ressources naturelles dont la communauté dépend. </w:t>
      </w:r>
      <w:r w:rsidDel="00000000" w:rsidR="00000000" w:rsidRPr="00000000">
        <w:rPr>
          <w:i w:val="0"/>
          <w:smallCaps w:val="0"/>
          <w:strike w:val="0"/>
          <w:color w:val="221f1f"/>
          <w:sz w:val="22"/>
          <w:szCs w:val="22"/>
          <w:u w:val="none"/>
          <w:shd w:fill="auto" w:val="clear"/>
          <w:vertAlign w:val="baseline"/>
          <w:rtl w:val="0"/>
        </w:rPr>
        <w:t xml:space="preserve">Les conflits se répercutent sur les moyens de subsistance, la santé, l’hébergement, l’éducation, les routes, les communications, etc. </w:t>
      </w:r>
      <w:r w:rsidDel="00000000" w:rsidR="00000000" w:rsidRPr="00000000">
        <w:rPr>
          <w:i w:val="0"/>
          <w:smallCaps w:val="0"/>
          <w:strike w:val="0"/>
          <w:color w:val="000000"/>
          <w:sz w:val="22"/>
          <w:szCs w:val="22"/>
          <w:u w:val="none"/>
          <w:shd w:fill="auto" w:val="clear"/>
          <w:vertAlign w:val="baseline"/>
          <w:rtl w:val="0"/>
        </w:rPr>
        <w:t xml:space="preserve">Aussi devons-nous intégrer la sensibilité au risque dans tous les secteurs et prendre chacun d’entre eux en compte dans nos évaluations et nos plans de réduction des risques. C’est ainsi que nous pourrons veiller au succès et à la durabilité des mesures prises dans ce sens. Par conséquent, l’EVCA convient à tous les types de menaces pesant sur la sécurité et le bien-être. Elle est aussi conçue pour donner une vue d’ensemble des risques qui menacent la communauté, tous secteurs confondus. </w:t>
      </w:r>
      <w:r w:rsidDel="00000000" w:rsidR="00000000" w:rsidRPr="00000000">
        <w:rPr>
          <w:i w:val="0"/>
          <w:smallCaps w:val="0"/>
          <w:strike w:val="0"/>
          <w:color w:val="221f1f"/>
          <w:sz w:val="22"/>
          <w:szCs w:val="22"/>
          <w:u w:val="none"/>
          <w:shd w:fill="auto" w:val="clear"/>
          <w:vertAlign w:val="baseline"/>
          <w:rtl w:val="0"/>
        </w:rPr>
        <w:t xml:space="preserve">Pour ces raisons, il est vivement conseillé de confier l’EVCA à une équipe pluridisciplinaire.</w:t>
      </w:r>
      <w:r w:rsidDel="00000000" w:rsidR="00000000" w:rsidRPr="00000000">
        <w:rPr>
          <w:rtl w:val="0"/>
        </w:rPr>
      </w:r>
    </w:p>
    <w:p w:rsidR="00000000" w:rsidDel="00000000" w:rsidP="00000000" w:rsidRDefault="00000000" w:rsidRPr="00000000" w14:paraId="0000004B">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tabs>
          <w:tab w:val="left" w:leader="none" w:pos="1407"/>
        </w:tabs>
        <w:spacing w:after="0" w:before="106" w:line="240" w:lineRule="auto"/>
        <w:ind w:left="1407" w:right="0" w:hanging="167.00000000000003"/>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single"/>
          <w:shd w:fill="auto" w:val="clear"/>
          <w:vertAlign w:val="baseline"/>
          <w:rtl w:val="0"/>
        </w:rPr>
        <w:t xml:space="preserve"> Un processus multipartite</w:t>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3"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L’EVCA devrait être un processus multipartite, faisant intervenir d’autres parties prenantes clés : administration locale, ministères concernés, services météorologiques, ONG, secteur privé, établissements d’enseignement, etc. Votre Société nationale devrait accompagner la communauté et l’aider à se rapprocher des acteurs susceptibles de contribuer à son processus d’évaluation et à l’exécution des plans d’action. Plus vous </w:t>
      </w:r>
      <w:r w:rsidDel="00000000" w:rsidR="00000000" w:rsidRPr="00000000">
        <w:rPr>
          <w:rtl w:val="0"/>
        </w:rPr>
        <w:t xml:space="preserve">mobilisez</w:t>
      </w:r>
      <w:r w:rsidDel="00000000" w:rsidR="00000000" w:rsidRPr="00000000">
        <w:rPr>
          <w:i w:val="0"/>
          <w:smallCaps w:val="0"/>
          <w:strike w:val="0"/>
          <w:color w:val="221f1f"/>
          <w:sz w:val="22"/>
          <w:szCs w:val="22"/>
          <w:u w:val="none"/>
          <w:shd w:fill="auto" w:val="clear"/>
          <w:vertAlign w:val="baseline"/>
          <w:rtl w:val="0"/>
        </w:rPr>
        <w:t xml:space="preserve"> de parties prenantes, plus vos efforts de réduction des risques seront efficaces. Cela dit, parce que travailler avec un grand nombre d’acteurs peut être compliqué, armez-vous de patience et soyez bien organisés. Surtout, sortez des sentiers battus dans vos choix, tant d’acteurs à mobiliser que d’approches, et ce, dès le début du processus. (Voir aussi l’étape 3 de la Feuille de route pour la résilience communautaire : Rapprocher la communauté et les parties prenantes).</w:t>
      </w:r>
      <w:r w:rsidDel="00000000" w:rsidR="00000000" w:rsidRPr="00000000">
        <w:rPr>
          <w:rtl w:val="0"/>
        </w:rPr>
      </w:r>
    </w:p>
    <w:p w:rsidR="00000000" w:rsidDel="00000000" w:rsidP="00000000" w:rsidRDefault="00000000" w:rsidRPr="00000000" w14:paraId="0000004D">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tabs>
          <w:tab w:val="left" w:leader="none" w:pos="1407"/>
        </w:tabs>
        <w:spacing w:after="0" w:before="133" w:line="240" w:lineRule="auto"/>
        <w:ind w:left="1407" w:right="1495.2755905511822" w:hanging="167.00000000000003"/>
        <w:jc w:val="both"/>
        <w:rPr>
          <w:i w:val="0"/>
          <w:smallCaps w:val="0"/>
          <w:strike w:val="0"/>
          <w:color w:val="221f1f"/>
          <w:sz w:val="22"/>
          <w:szCs w:val="22"/>
          <w:u w:val="none"/>
          <w:shd w:fill="auto" w:val="clear"/>
          <w:vertAlign w:val="baseline"/>
        </w:rPr>
      </w:pPr>
      <w:r w:rsidDel="00000000" w:rsidR="00000000" w:rsidRPr="00000000">
        <w:rPr>
          <w:i w:val="0"/>
          <w:smallCaps w:val="0"/>
          <w:strike w:val="0"/>
          <w:color w:val="221f1f"/>
          <w:sz w:val="22"/>
          <w:szCs w:val="22"/>
          <w:u w:val="single"/>
          <w:shd w:fill="auto" w:val="clear"/>
          <w:vertAlign w:val="baseline"/>
          <w:rtl w:val="0"/>
        </w:rPr>
        <w:t xml:space="preserve">Un point de départ pour tout travail communautaire de la Croix-Rouge et du Croissant-Rouge</w:t>
      </w:r>
    </w:p>
    <w:p w:rsidR="00000000" w:rsidDel="00000000" w:rsidP="00000000" w:rsidRDefault="00000000" w:rsidRPr="00000000" w14:paraId="0000004E">
      <w:pPr>
        <w:rPr>
          <w:i w:val="0"/>
          <w:smallCaps w:val="0"/>
          <w:strike w:val="0"/>
          <w:color w:val="000000"/>
          <w:sz w:val="20"/>
          <w:szCs w:val="20"/>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L’EVCA devrait servir de </w:t>
      </w:r>
      <w:r w:rsidDel="00000000" w:rsidR="00000000" w:rsidRPr="00000000">
        <w:rPr>
          <w:i w:val="0"/>
          <w:smallCaps w:val="0"/>
          <w:strike w:val="0"/>
          <w:color w:val="221f1f"/>
          <w:sz w:val="22"/>
          <w:szCs w:val="22"/>
          <w:u w:val="single"/>
          <w:shd w:fill="auto" w:val="clear"/>
          <w:vertAlign w:val="baseline"/>
          <w:rtl w:val="0"/>
        </w:rPr>
        <w:t xml:space="preserve">point de départ</w:t>
      </w:r>
      <w:r w:rsidDel="00000000" w:rsidR="00000000" w:rsidRPr="00000000">
        <w:rPr>
          <w:i w:val="0"/>
          <w:smallCaps w:val="0"/>
          <w:strike w:val="0"/>
          <w:color w:val="221f1f"/>
          <w:sz w:val="22"/>
          <w:szCs w:val="22"/>
          <w:u w:val="none"/>
          <w:shd w:fill="auto" w:val="clear"/>
          <w:vertAlign w:val="baseline"/>
          <w:rtl w:val="0"/>
        </w:rPr>
        <w:t xml:space="preserve"> pour tout travail communautaire initial de la Croix-Rouge et du Croissant-Rouge, car elle donne une vue d’ensemble des risques qui pèsent sur la communauté. Elle révèle cependant souvent des problèmes propres à des </w:t>
      </w:r>
      <w:r w:rsidDel="00000000" w:rsidR="00000000" w:rsidRPr="00000000">
        <w:rPr>
          <w:rtl w:val="0"/>
        </w:rPr>
        <w:t xml:space="preserve">secteurs précis, sur lesquels vous manquez d’informations. Les méthodes d’évaluation sectorielle de la Croix-Rouge et du Croissant-Rouge vous aideront à combler ce déficit. L’illustration ci-dessous explique le rapport entre l’EVCA et les différentes méthodes d’évaluation communautaire sectorielle employées par la Croix-Rouge et le Croissant-Rouge.</w:t>
      </w:r>
      <w:r w:rsidDel="00000000" w:rsidR="00000000" w:rsidRPr="00000000">
        <w:rPr>
          <w:rtl w:val="0"/>
        </w:rPr>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2"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74"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Pr>
        <w:drawing>
          <wp:inline distB="0" distT="0" distL="0" distR="0">
            <wp:extent cx="5390371" cy="3761803"/>
            <wp:effectExtent b="0" l="0" r="0" t="0"/>
            <wp:docPr descr="https://static.wixstatic.com/media/59443c_3d15d87d48a746b3a480f988691cc779~mv2.png/v1/fill/w_913,h_650,al_c,usm_0.66_1.00_0.01/59443c_3d15d87d48a746b3a480f988691cc779~mv2.png" id="219" name="image23.png"/>
            <a:graphic>
              <a:graphicData uri="http://schemas.openxmlformats.org/drawingml/2006/picture">
                <pic:pic>
                  <pic:nvPicPr>
                    <pic:cNvPr descr="https://static.wixstatic.com/media/59443c_3d15d87d48a746b3a480f988691cc779~mv2.png/v1/fill/w_913,h_650,al_c,usm_0.66_1.00_0.01/59443c_3d15d87d48a746b3a480f988691cc779~mv2.png" id="0" name="image23.png"/>
                    <pic:cNvPicPr preferRelativeResize="0"/>
                  </pic:nvPicPr>
                  <pic:blipFill>
                    <a:blip r:embed="rId17"/>
                    <a:srcRect b="0" l="0" r="0" t="0"/>
                    <a:stretch>
                      <a:fillRect/>
                    </a:stretch>
                  </pic:blipFill>
                  <pic:spPr>
                    <a:xfrm>
                      <a:off x="0" y="0"/>
                      <a:ext cx="5390371" cy="3761803"/>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7" w:line="240" w:lineRule="auto"/>
        <w:ind w:left="0" w:right="0"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3">
      <w:pPr>
        <w:pStyle w:val="Heading2"/>
        <w:spacing w:before="1" w:lineRule="auto"/>
        <w:ind w:left="0" w:firstLine="0"/>
        <w:rPr/>
      </w:pPr>
      <w:bookmarkStart w:colFirst="0" w:colLast="0" w:name="_heading=h.913pehmvsg22" w:id="3"/>
      <w:bookmarkEnd w:id="3"/>
      <w:r w:rsidDel="00000000" w:rsidR="00000000" w:rsidRPr="00000000">
        <w:rPr>
          <w:rtl w:val="0"/>
        </w:rPr>
      </w:r>
    </w:p>
    <w:p w:rsidR="00000000" w:rsidDel="00000000" w:rsidP="00000000" w:rsidRDefault="00000000" w:rsidRPr="00000000" w14:paraId="00000054">
      <w:pPr>
        <w:pStyle w:val="Heading2"/>
        <w:spacing w:before="120" w:line="273.6" w:lineRule="auto"/>
        <w:ind w:firstLine="1240"/>
        <w:rPr/>
      </w:pPr>
      <w:bookmarkStart w:colFirst="0" w:colLast="0" w:name="_heading=h.krjwuv5tj29u" w:id="4"/>
      <w:bookmarkEnd w:id="4"/>
      <w:r w:rsidDel="00000000" w:rsidR="00000000" w:rsidRPr="00000000">
        <w:br w:type="page"/>
      </w:r>
      <w:r w:rsidDel="00000000" w:rsidR="00000000" w:rsidRPr="00000000">
        <w:rPr>
          <w:rtl w:val="0"/>
        </w:rPr>
      </w:r>
    </w:p>
    <w:p w:rsidR="00000000" w:rsidDel="00000000" w:rsidP="00000000" w:rsidRDefault="00000000" w:rsidRPr="00000000" w14:paraId="00000055">
      <w:pPr>
        <w:pStyle w:val="Heading2"/>
        <w:spacing w:before="120" w:line="273.6" w:lineRule="auto"/>
        <w:ind w:firstLine="1240"/>
        <w:rPr/>
      </w:pPr>
      <w:bookmarkStart w:colFirst="0" w:colLast="0" w:name="_heading=h.3znysh7" w:id="5"/>
      <w:bookmarkEnd w:id="5"/>
      <w:r w:rsidDel="00000000" w:rsidR="00000000" w:rsidRPr="00000000">
        <w:rPr>
          <w:color w:val="c00000"/>
          <w:rtl w:val="0"/>
        </w:rPr>
        <w:t xml:space="preserve">Qu’y a-t-il de nouveau dans l’EVCA ?</w:t>
      </w:r>
      <w:r w:rsidDel="00000000" w:rsidR="00000000" w:rsidRPr="00000000">
        <w:rPr>
          <w:rtl w:val="0"/>
        </w:rPr>
      </w:r>
    </w:p>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1"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L’EVCA est le </w:t>
      </w:r>
      <w:r w:rsidDel="00000000" w:rsidR="00000000" w:rsidRPr="00000000">
        <w:rPr>
          <w:color w:val="000000"/>
          <w:rtl w:val="0"/>
        </w:rPr>
        <w:t xml:space="preserve">le résultat d’un examen approfondi des orientations et </w:t>
      </w:r>
      <w:r w:rsidDel="00000000" w:rsidR="00000000" w:rsidRPr="00000000">
        <w:rPr>
          <w:i w:val="0"/>
          <w:smallCaps w:val="0"/>
          <w:strike w:val="0"/>
          <w:color w:val="000000"/>
          <w:sz w:val="22"/>
          <w:szCs w:val="22"/>
          <w:u w:val="none"/>
          <w:shd w:fill="auto" w:val="clear"/>
          <w:vertAlign w:val="baseline"/>
          <w:rtl w:val="0"/>
        </w:rPr>
        <w:t xml:space="preserve">de la boîte à outils de l’EVC, ainsi que de </w:t>
      </w:r>
      <w:r w:rsidDel="00000000" w:rsidR="00000000" w:rsidRPr="00000000">
        <w:rPr>
          <w:color w:val="000000"/>
          <w:rtl w:val="0"/>
        </w:rPr>
        <w:t xml:space="preserve">leur </w:t>
      </w:r>
      <w:r w:rsidDel="00000000" w:rsidR="00000000" w:rsidRPr="00000000">
        <w:rPr>
          <w:i w:val="0"/>
          <w:smallCaps w:val="0"/>
          <w:strike w:val="0"/>
          <w:color w:val="000000"/>
          <w:sz w:val="22"/>
          <w:szCs w:val="22"/>
          <w:u w:val="none"/>
          <w:shd w:fill="auto" w:val="clear"/>
          <w:vertAlign w:val="baseline"/>
          <w:rtl w:val="0"/>
        </w:rPr>
        <w:t xml:space="preserve"> application au sein de la Croix-Rouge et du Croissant-Rouge, en 2015.</w:t>
      </w:r>
      <w:r w:rsidDel="00000000" w:rsidR="00000000" w:rsidRPr="00000000">
        <w:drawing>
          <wp:anchor allowOverlap="1" behindDoc="0" distB="0" distT="0" distL="0" distR="0" hidden="0" layoutInCell="1" locked="0" relativeHeight="0" simplePos="0">
            <wp:simplePos x="0" y="0"/>
            <wp:positionH relativeFrom="column">
              <wp:posOffset>114300</wp:posOffset>
            </wp:positionH>
            <wp:positionV relativeFrom="paragraph">
              <wp:posOffset>76653</wp:posOffset>
            </wp:positionV>
            <wp:extent cx="521208" cy="403860"/>
            <wp:effectExtent b="0" l="0" r="0" t="0"/>
            <wp:wrapNone/>
            <wp:docPr descr="D:\Users\Lucia.Roblesdios\AppData\Local\Microsoft\Windows\Temporary Internet Files\Content.Outlook\UP9CGIMJ\Asset 1 (002).png" id="211" name="image1.png"/>
            <a:graphic>
              <a:graphicData uri="http://schemas.openxmlformats.org/drawingml/2006/picture">
                <pic:pic>
                  <pic:nvPicPr>
                    <pic:cNvPr descr="D:\Users\Lucia.Roblesdios\AppData\Local\Microsoft\Windows\Temporary Internet Files\Content.Outlook\UP9CGIMJ\Asset 1 (002).png" id="0" name="image1.png"/>
                    <pic:cNvPicPr preferRelativeResize="0"/>
                  </pic:nvPicPr>
                  <pic:blipFill>
                    <a:blip r:embed="rId18"/>
                    <a:srcRect b="0" l="0" r="0" t="0"/>
                    <a:stretch>
                      <a:fillRect/>
                    </a:stretch>
                  </pic:blipFill>
                  <pic:spPr>
                    <a:xfrm>
                      <a:off x="0" y="0"/>
                      <a:ext cx="521208" cy="403860"/>
                    </a:xfrm>
                    <a:prstGeom prst="rect"/>
                    <a:ln/>
                  </pic:spPr>
                </pic:pic>
              </a:graphicData>
            </a:graphic>
          </wp:anchor>
        </w:drawing>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40" w:lineRule="auto"/>
        <w:ind w:left="1240" w:right="0" w:firstLine="0"/>
        <w:jc w:val="both"/>
        <w:rPr>
          <w:i w:val="0"/>
          <w:smallCaps w:val="0"/>
          <w:strike w:val="0"/>
          <w:color w:val="000000"/>
          <w:sz w:val="22"/>
          <w:szCs w:val="22"/>
          <w:u w:val="none"/>
          <w:shd w:fill="auto" w:val="clear"/>
          <w:vertAlign w:val="baseline"/>
        </w:rPr>
      </w:pPr>
      <w:hyperlink r:id="rId19">
        <w:r w:rsidDel="00000000" w:rsidR="00000000" w:rsidRPr="00000000">
          <w:rPr>
            <w:i w:val="0"/>
            <w:smallCaps w:val="0"/>
            <w:strike w:val="0"/>
            <w:color w:val="0462c1"/>
            <w:sz w:val="22"/>
            <w:szCs w:val="22"/>
            <w:u w:val="single"/>
            <w:shd w:fill="auto" w:val="clear"/>
            <w:vertAlign w:val="baseline"/>
            <w:rtl w:val="0"/>
          </w:rPr>
          <w:t xml:space="preserve">En savoir plus sur l’histoire de l’EVC et son perfectionnement (en anglais) &gt;</w:t>
        </w:r>
      </w:hyperlink>
      <w:r w:rsidDel="00000000" w:rsidR="00000000" w:rsidRPr="00000000">
        <w:rPr>
          <w:rtl w:val="0"/>
        </w:rPr>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3" w:lineRule="auto"/>
        <w:ind w:left="1240" w:right="1417"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L’EVCA regroupe en un seul lieu aisément accessible tous les guides et la boîte à outils de l’EVC déjà publiés.</w:t>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1"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Elle a été harmonisée avec la Feuille de route pour la résilience communautaire et adaptée en vue d’une meilleure analyse des différentes caractéristiques des communautés résilientes. L’objectif est d’intégrer progressivement l’EVCA dans une version révisée/améliorée de la Feuille de route pour la résilience communautaire : elle y serait principalement axée sur les processus/étapes d’évaluation et de planification (de l’étape 2 [connaissance des risques et résilience communautaire]) à l’étape 3 [mesures de renforcement de la résilience et élaboration d’un plan d’action pour la résilience communautaire]).</w:t>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 w:line="276"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L’EVCA s’intéresse désormais au changement climatique, </w:t>
      </w:r>
      <w:r w:rsidDel="00000000" w:rsidR="00000000" w:rsidRPr="00000000">
        <w:rPr>
          <w:color w:val="000000"/>
          <w:rtl w:val="0"/>
        </w:rPr>
        <w:t xml:space="preserve">ainsi qu’</w:t>
      </w:r>
      <w:r w:rsidDel="00000000" w:rsidR="00000000" w:rsidRPr="00000000">
        <w:rPr>
          <w:i w:val="0"/>
          <w:smallCaps w:val="0"/>
          <w:strike w:val="0"/>
          <w:color w:val="000000"/>
          <w:sz w:val="22"/>
          <w:szCs w:val="22"/>
          <w:u w:val="none"/>
          <w:shd w:fill="auto" w:val="clear"/>
          <w:vertAlign w:val="baseline"/>
          <w:rtl w:val="0"/>
        </w:rPr>
        <w:t xml:space="preserve">au genre et à la diversité. Elle servira par ailleurs de guide pour la conduite </w:t>
      </w:r>
      <w:r w:rsidDel="00000000" w:rsidR="00000000" w:rsidRPr="00000000">
        <w:rPr>
          <w:i w:val="0"/>
          <w:smallCaps w:val="0"/>
          <w:strike w:val="0"/>
          <w:color w:val="000000"/>
          <w:sz w:val="22"/>
          <w:szCs w:val="22"/>
          <w:u w:val="none"/>
          <w:shd w:fill="auto" w:val="clear"/>
          <w:vertAlign w:val="baseline"/>
          <w:rtl w:val="0"/>
        </w:rPr>
        <w:t xml:space="preserve">d’EVCA</w:t>
      </w:r>
      <w:r w:rsidDel="00000000" w:rsidR="00000000" w:rsidRPr="00000000">
        <w:rPr>
          <w:i w:val="0"/>
          <w:smallCaps w:val="0"/>
          <w:strike w:val="0"/>
          <w:color w:val="000000"/>
          <w:sz w:val="22"/>
          <w:szCs w:val="22"/>
          <w:u w:val="none"/>
          <w:shd w:fill="auto" w:val="clear"/>
          <w:vertAlign w:val="baseline"/>
          <w:rtl w:val="0"/>
        </w:rPr>
        <w:t xml:space="preserve"> futures en milieu urbain ou en situation de conflit, ainsi que pour l’utilisation d’outils numériques (en cours d’élaboration). Les icônes suivantes dénotent la prise en compte du changement climatique ou du genre et de la diversité, ou encore les modifications apportées au processus :</w:t>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 w:line="276" w:lineRule="auto"/>
        <w:ind w:left="1240" w:right="1412" w:firstLine="0"/>
        <w:jc w:val="both"/>
        <w:rPr>
          <w:color w:val="000000"/>
        </w:rPr>
      </w:pPr>
      <w:r w:rsidDel="00000000" w:rsidR="00000000" w:rsidRPr="00000000">
        <w:rPr>
          <w:color w:val="000000"/>
        </w:rPr>
        <w:drawing>
          <wp:anchor allowOverlap="1" behindDoc="0" distB="0" distT="0" distL="0" distR="0" hidden="0" layoutInCell="1" locked="0" relativeHeight="0" simplePos="0">
            <wp:simplePos x="0" y="0"/>
            <wp:positionH relativeFrom="page">
              <wp:posOffset>5453253</wp:posOffset>
            </wp:positionH>
            <wp:positionV relativeFrom="page">
              <wp:posOffset>5739002</wp:posOffset>
            </wp:positionV>
            <wp:extent cx="521208" cy="403859"/>
            <wp:effectExtent b="0" l="0" r="0" t="0"/>
            <wp:wrapNone/>
            <wp:docPr descr="D:\Users\Lucia.Roblesdios\AppData\Local\Microsoft\Windows\Temporary Internet Files\Content.Outlook\UP9CGIMJ\Asset 1 (002).png" id="164" name="image1.png"/>
            <a:graphic>
              <a:graphicData uri="http://schemas.openxmlformats.org/drawingml/2006/picture">
                <pic:pic>
                  <pic:nvPicPr>
                    <pic:cNvPr descr="D:\Users\Lucia.Roblesdios\AppData\Local\Microsoft\Windows\Temporary Internet Files\Content.Outlook\UP9CGIMJ\Asset 1 (002).png" id="0" name="image1.png"/>
                    <pic:cNvPicPr preferRelativeResize="0"/>
                  </pic:nvPicPr>
                  <pic:blipFill>
                    <a:blip r:embed="rId18"/>
                    <a:srcRect b="0" l="0" r="0" t="0"/>
                    <a:stretch>
                      <a:fillRect/>
                    </a:stretch>
                  </pic:blipFill>
                  <pic:spPr>
                    <a:xfrm>
                      <a:off x="0" y="0"/>
                      <a:ext cx="521208" cy="403859"/>
                    </a:xfrm>
                    <a:prstGeom prst="rect"/>
                    <a:ln/>
                  </pic:spPr>
                </pic:pic>
              </a:graphicData>
            </a:graphic>
          </wp:anchor>
        </w:drawing>
      </w:r>
      <w:r w:rsidDel="00000000" w:rsidR="00000000" w:rsidRPr="00000000">
        <w:rPr>
          <w:rtl w:val="0"/>
        </w:rPr>
      </w:r>
    </w:p>
    <w:tbl>
      <w:tblPr>
        <w:tblStyle w:val="Table1"/>
        <w:tblW w:w="9075.0" w:type="dxa"/>
        <w:jc w:val="left"/>
        <w:tblInd w:w="12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25"/>
        <w:gridCol w:w="3025"/>
        <w:gridCol w:w="3025"/>
        <w:tblGridChange w:id="0">
          <w:tblGrid>
            <w:gridCol w:w="3025"/>
            <w:gridCol w:w="3025"/>
            <w:gridCol w:w="3025"/>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color w:val="000000"/>
                <w:sz w:val="18"/>
                <w:szCs w:val="18"/>
              </w:rPr>
            </w:pPr>
            <w:r w:rsidDel="00000000" w:rsidR="00000000" w:rsidRPr="00000000">
              <w:rPr>
                <w:color w:val="000000"/>
                <w:sz w:val="18"/>
                <w:szCs w:val="18"/>
                <w:rtl w:val="0"/>
              </w:rPr>
              <w:t xml:space="preserve">Changement climatique</w:t>
            </w:r>
          </w:p>
        </w:tc>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color w:val="000000"/>
                <w:sz w:val="18"/>
                <w:szCs w:val="18"/>
              </w:rPr>
            </w:pPr>
            <w:r w:rsidDel="00000000" w:rsidR="00000000" w:rsidRPr="00000000">
              <w:rPr>
                <w:color w:val="000000"/>
                <w:sz w:val="18"/>
                <w:szCs w:val="18"/>
                <w:rtl w:val="0"/>
              </w:rPr>
              <w:t xml:space="preserve">Genre et diversité</w:t>
            </w:r>
          </w:p>
        </w:tc>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color w:val="000000"/>
                <w:sz w:val="18"/>
                <w:szCs w:val="18"/>
              </w:rPr>
            </w:pPr>
            <w:r w:rsidDel="00000000" w:rsidR="00000000" w:rsidRPr="00000000">
              <w:rPr>
                <w:color w:val="000000"/>
                <w:sz w:val="18"/>
                <w:szCs w:val="18"/>
                <w:rtl w:val="0"/>
              </w:rPr>
              <w:t xml:space="preserve">Nouveau</w:t>
            </w:r>
          </w:p>
        </w:tc>
      </w:tr>
      <w:tr>
        <w:trPr>
          <w:cantSplit w:val="0"/>
          <w:tblHeader w:val="0"/>
        </w:trPr>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5F">
            <w:pPr>
              <w:spacing w:before="102" w:lineRule="auto"/>
              <w:ind w:left="0" w:right="0" w:firstLine="0"/>
              <w:jc w:val="center"/>
              <w:rPr>
                <w:color w:val="000000"/>
                <w:sz w:val="20"/>
                <w:szCs w:val="20"/>
              </w:rPr>
            </w:pPr>
            <w:r w:rsidDel="00000000" w:rsidR="00000000" w:rsidRPr="00000000">
              <w:rPr>
                <w:sz w:val="16"/>
                <w:szCs w:val="16"/>
              </w:rPr>
              <w:drawing>
                <wp:inline distB="0" distT="0" distL="0" distR="0">
                  <wp:extent cx="374904" cy="409956"/>
                  <wp:effectExtent b="0" l="0" r="0" t="0"/>
                  <wp:docPr descr="D:\Users\Lucia.Roblesdios\AppData\Local\Temp\wzfa3d\PROPOSAL-02\CC-icon-02-01.png" id="174" name="image2.png"/>
                  <a:graphic>
                    <a:graphicData uri="http://schemas.openxmlformats.org/drawingml/2006/picture">
                      <pic:pic>
                        <pic:nvPicPr>
                          <pic:cNvPr descr="D:\Users\Lucia.Roblesdios\AppData\Local\Temp\wzfa3d\PROPOSAL-02\CC-icon-02-01.png" id="0" name="image2.png"/>
                          <pic:cNvPicPr preferRelativeResize="0"/>
                        </pic:nvPicPr>
                        <pic:blipFill>
                          <a:blip r:embed="rId20"/>
                          <a:srcRect b="0" l="0" r="0" t="0"/>
                          <a:stretch>
                            <a:fillRect/>
                          </a:stretch>
                        </pic:blipFill>
                        <pic:spPr>
                          <a:xfrm>
                            <a:off x="0" y="0"/>
                            <a:ext cx="374904" cy="409956"/>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color w:val="000000"/>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614175</wp:posOffset>
                  </wp:positionH>
                  <wp:positionV relativeFrom="paragraph">
                    <wp:posOffset>0</wp:posOffset>
                  </wp:positionV>
                  <wp:extent cx="628650" cy="600710"/>
                  <wp:effectExtent b="0" l="0" r="0" t="0"/>
                  <wp:wrapNone/>
                  <wp:docPr id="208" name="image15.png"/>
                  <a:graphic>
                    <a:graphicData uri="http://schemas.openxmlformats.org/drawingml/2006/picture">
                      <pic:pic>
                        <pic:nvPicPr>
                          <pic:cNvPr id="0" name="image15.png"/>
                          <pic:cNvPicPr preferRelativeResize="0"/>
                        </pic:nvPicPr>
                        <pic:blipFill>
                          <a:blip r:embed="rId21"/>
                          <a:srcRect b="0" l="0" r="0" t="0"/>
                          <a:stretch>
                            <a:fillRect/>
                          </a:stretch>
                        </pic:blipFill>
                        <pic:spPr>
                          <a:xfrm>
                            <a:off x="0" y="0"/>
                            <a:ext cx="628650" cy="600710"/>
                          </a:xfrm>
                          <a:prstGeom prst="rect"/>
                          <a:ln/>
                        </pic:spPr>
                      </pic:pic>
                    </a:graphicData>
                  </a:graphic>
                </wp:anchor>
              </w:drawing>
            </w:r>
          </w:p>
        </w:tc>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color w:val="000000"/>
                <w:sz w:val="20"/>
                <w:szCs w:val="20"/>
              </w:rPr>
            </w:pPr>
            <w:r w:rsidDel="00000000" w:rsidR="00000000" w:rsidRPr="00000000">
              <w:rPr>
                <w:rtl w:val="0"/>
              </w:rPr>
            </w:r>
          </w:p>
        </w:tc>
      </w:tr>
    </w:tbl>
    <w:p w:rsidR="00000000" w:rsidDel="00000000" w:rsidP="00000000" w:rsidRDefault="00000000" w:rsidRPr="00000000" w14:paraId="00000062">
      <w:pPr>
        <w:spacing w:before="95" w:line="240" w:lineRule="auto"/>
        <w:ind w:left="0" w:right="0" w:firstLine="0"/>
        <w:jc w:val="left"/>
        <w:rPr>
          <w:color w:val="000000"/>
        </w:rPr>
      </w:pPr>
      <w:r w:rsidDel="00000000" w:rsidR="00000000" w:rsidRPr="00000000">
        <w:rPr>
          <w:rtl w:val="0"/>
        </w:rPr>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5" w:line="240" w:lineRule="auto"/>
        <w:ind w:left="0" w:right="0" w:firstLine="0"/>
        <w:jc w:val="left"/>
        <w:rPr>
          <w:color w:val="000000"/>
        </w:rPr>
      </w:pPr>
      <w:r w:rsidDel="00000000" w:rsidR="00000000" w:rsidRPr="00000000">
        <w:rPr>
          <w:rtl w:val="0"/>
        </w:rPr>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 processus d’évaluation a lui aussi été perfectionné, en améliorant l’ordre des étapes de l’évaluation et en différenciant plus clairement les éléments du risque (aléa, enjeux, vulnérabilité et capacités). </w:t>
      </w:r>
      <w:r w:rsidDel="00000000" w:rsidR="00000000" w:rsidRPr="00000000">
        <w:rPr>
          <w:color w:val="000000"/>
          <w:rtl w:val="0"/>
        </w:rPr>
        <w:t xml:space="preserve">Ce qui, à son tour, </w:t>
      </w:r>
      <w:r w:rsidDel="00000000" w:rsidR="00000000" w:rsidRPr="00000000">
        <w:rPr>
          <w:i w:val="0"/>
          <w:smallCaps w:val="0"/>
          <w:strike w:val="0"/>
          <w:color w:val="000000"/>
          <w:sz w:val="22"/>
          <w:szCs w:val="22"/>
          <w:u w:val="none"/>
          <w:shd w:fill="auto" w:val="clear"/>
          <w:vertAlign w:val="baseline"/>
          <w:rtl w:val="0"/>
        </w:rPr>
        <w:t xml:space="preserve"> </w:t>
      </w:r>
      <w:r w:rsidDel="00000000" w:rsidR="00000000" w:rsidRPr="00000000">
        <w:rPr>
          <w:color w:val="000000"/>
          <w:rtl w:val="0"/>
        </w:rPr>
        <w:t xml:space="preserve">a permis</w:t>
      </w:r>
      <w:r w:rsidDel="00000000" w:rsidR="00000000" w:rsidRPr="00000000">
        <w:rPr>
          <w:i w:val="0"/>
          <w:smallCaps w:val="0"/>
          <w:strike w:val="0"/>
          <w:color w:val="000000"/>
          <w:sz w:val="22"/>
          <w:szCs w:val="22"/>
          <w:u w:val="none"/>
          <w:shd w:fill="auto" w:val="clear"/>
          <w:vertAlign w:val="baseline"/>
          <w:rtl w:val="0"/>
        </w:rPr>
        <w:t xml:space="preserve"> de simplifier et de consolider le processus d’analyse. Le guide s’attarde également plus longuement sur les moyens de veiller à ce que l’EVCA fasse partie d’un processus global d’autonomisation des communautés.</w:t>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 w:line="240" w:lineRule="auto"/>
        <w:ind w:left="1240" w:right="0" w:firstLine="0"/>
        <w:jc w:val="both"/>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 tableau ci-après résume les principales différences entre l’EVCA et l’EVC :</w:t>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1" w:before="8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bl>
      <w:tblPr>
        <w:tblStyle w:val="Table2"/>
        <w:tblW w:w="9390.0" w:type="dxa"/>
        <w:jc w:val="left"/>
        <w:tblInd w:w="1173.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20"/>
        <w:gridCol w:w="2820"/>
        <w:gridCol w:w="5250"/>
        <w:tblGridChange w:id="0">
          <w:tblGrid>
            <w:gridCol w:w="1320"/>
            <w:gridCol w:w="2820"/>
            <w:gridCol w:w="5250"/>
          </w:tblGrid>
        </w:tblGridChange>
      </w:tblGrid>
      <w:tr>
        <w:trPr>
          <w:cantSplit w:val="0"/>
          <w:trHeight w:val="369"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0" w:val="nil"/>
              <w:left w:color="000000" w:space="0" w:sz="0" w:val="nil"/>
              <w:right w:color="000000" w:space="0" w:sz="0" w:val="nil"/>
            </w:tcBorders>
          </w:tcPr>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2" w:lineRule="auto"/>
              <w:ind w:left="13" w:right="0" w:firstLine="0"/>
              <w:jc w:val="center"/>
              <w:rPr>
                <w:b w:val="1"/>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EVC</w:t>
            </w:r>
          </w:p>
        </w:tc>
        <w:tc>
          <w:tcPr>
            <w:tcBorders>
              <w:top w:color="000000" w:space="0" w:sz="0" w:val="nil"/>
              <w:left w:color="000000" w:space="0" w:sz="0" w:val="nil"/>
              <w:right w:color="000000" w:space="0" w:sz="0" w:val="nil"/>
            </w:tcBorders>
          </w:tcPr>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2" w:lineRule="auto"/>
              <w:ind w:left="9" w:right="0" w:firstLine="0"/>
              <w:jc w:val="center"/>
              <w:rPr>
                <w:b w:val="1"/>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EVCA</w:t>
            </w:r>
          </w:p>
        </w:tc>
      </w:tr>
      <w:tr>
        <w:trPr>
          <w:cantSplit w:val="0"/>
          <w:trHeight w:val="1449" w:hRule="atLeast"/>
          <w:tblHeader w:val="0"/>
        </w:trPr>
        <w:tc>
          <w:tcPr>
            <w:tcBorders>
              <w:top w:color="000000" w:space="0" w:sz="0" w:val="nil"/>
              <w:left w:color="000000" w:space="0" w:sz="0" w:val="nil"/>
              <w:bottom w:color="000000" w:space="0" w:sz="0" w:val="nil"/>
            </w:tcBorders>
          </w:tcPr>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9" w:line="240" w:lineRule="auto"/>
              <w:ind w:left="141.73228346456688" w:right="0" w:firstLine="0"/>
              <w:jc w:val="left"/>
              <w:rPr>
                <w:b w:val="1"/>
                <w:i w:val="0"/>
                <w:smallCaps w:val="0"/>
                <w:strike w:val="0"/>
                <w:color w:val="000000"/>
                <w:sz w:val="20"/>
                <w:szCs w:val="20"/>
                <w:u w:val="none"/>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Processus</w:t>
            </w:r>
          </w:p>
        </w:tc>
        <w:tc>
          <w:tcPr/>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3" w:lineRule="auto"/>
              <w:ind w:left="107" w:right="89"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L’EVC était perçue comme un produit isolé et non comme un processus </w:t>
            </w:r>
            <w:r w:rsidDel="00000000" w:rsidR="00000000" w:rsidRPr="00000000">
              <w:rPr>
                <w:color w:val="000000"/>
                <w:rtl w:val="0"/>
              </w:rPr>
              <w:t xml:space="preserve">permettant à</w:t>
            </w:r>
            <w:r w:rsidDel="00000000" w:rsidR="00000000" w:rsidRPr="00000000">
              <w:rPr>
                <w:i w:val="0"/>
                <w:smallCaps w:val="0"/>
                <w:strike w:val="0"/>
                <w:color w:val="000000"/>
                <w:sz w:val="22"/>
                <w:szCs w:val="22"/>
                <w:u w:val="none"/>
                <w:shd w:fill="auto" w:val="clear"/>
                <w:vertAlign w:val="baseline"/>
                <w:rtl w:val="0"/>
              </w:rPr>
              <w:t xml:space="preserve"> la communauté </w:t>
            </w:r>
            <w:r w:rsidDel="00000000" w:rsidR="00000000" w:rsidRPr="00000000">
              <w:rPr>
                <w:color w:val="000000"/>
                <w:rtl w:val="0"/>
              </w:rPr>
              <w:t xml:space="preserve">de jouer un rôle moteur dans les réduction des risques</w:t>
            </w:r>
            <w:r w:rsidDel="00000000" w:rsidR="00000000" w:rsidRPr="00000000">
              <w:rPr>
                <w:rtl w:val="0"/>
              </w:rPr>
            </w:r>
          </w:p>
        </w:tc>
        <w:tc>
          <w:tcPr/>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6" w:line="273" w:lineRule="auto"/>
              <w:ind w:left="107" w:right="517"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L’EVCA </w:t>
            </w:r>
            <w:r w:rsidDel="00000000" w:rsidR="00000000" w:rsidRPr="00000000">
              <w:rPr>
                <w:color w:val="000000"/>
                <w:rtl w:val="0"/>
              </w:rPr>
              <w:t xml:space="preserve">comporte des conseils concis sur la  manière de promouvoir le leadership communautaire lors de </w:t>
            </w:r>
            <w:r w:rsidDel="00000000" w:rsidR="00000000" w:rsidRPr="00000000">
              <w:rPr>
                <w:i w:val="0"/>
                <w:smallCaps w:val="0"/>
                <w:strike w:val="0"/>
                <w:color w:val="000000"/>
                <w:sz w:val="22"/>
                <w:szCs w:val="22"/>
                <w:u w:val="none"/>
                <w:shd w:fill="auto" w:val="clear"/>
                <w:vertAlign w:val="baseline"/>
                <w:rtl w:val="0"/>
              </w:rPr>
              <w:t xml:space="preserve">la préparation, de l’analyse, de l’élaboration </w:t>
            </w:r>
            <w:r w:rsidDel="00000000" w:rsidR="00000000" w:rsidRPr="00000000">
              <w:rPr>
                <w:color w:val="000000"/>
                <w:rtl w:val="0"/>
              </w:rPr>
              <w:t xml:space="preserve">des </w:t>
            </w:r>
            <w:r w:rsidDel="00000000" w:rsidR="00000000" w:rsidRPr="00000000">
              <w:rPr>
                <w:i w:val="0"/>
                <w:smallCaps w:val="0"/>
                <w:strike w:val="0"/>
                <w:color w:val="000000"/>
                <w:sz w:val="22"/>
                <w:szCs w:val="22"/>
                <w:u w:val="none"/>
                <w:shd w:fill="auto" w:val="clear"/>
                <w:vertAlign w:val="baseline"/>
                <w:rtl w:val="0"/>
              </w:rPr>
              <w:t xml:space="preserve"> rapports, </w:t>
            </w:r>
            <w:r w:rsidDel="00000000" w:rsidR="00000000" w:rsidRPr="00000000">
              <w:rPr>
                <w:color w:val="000000"/>
                <w:rtl w:val="0"/>
              </w:rPr>
              <w:t xml:space="preserve">de la mise en oeuvre et du suivi</w:t>
            </w:r>
            <w:r w:rsidDel="00000000" w:rsidR="00000000" w:rsidRPr="00000000">
              <w:rPr>
                <w:rtl w:val="0"/>
              </w:rPr>
            </w:r>
          </w:p>
        </w:tc>
      </w:tr>
      <w:tr>
        <w:trPr>
          <w:cantSplit w:val="0"/>
          <w:trHeight w:val="1278" w:hRule="atLeast"/>
          <w:tblHeader w:val="0"/>
        </w:trPr>
        <w:tc>
          <w:tcPr>
            <w:tcBorders>
              <w:top w:color="000000" w:space="0" w:sz="0" w:val="nil"/>
              <w:left w:color="000000" w:space="0" w:sz="0" w:val="nil"/>
              <w:bottom w:color="000000" w:space="0" w:sz="0" w:val="nil"/>
            </w:tcBorders>
          </w:tcPr>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 w:line="240" w:lineRule="auto"/>
              <w:ind w:left="141.73228346456688" w:right="0" w:firstLine="0"/>
              <w:jc w:val="left"/>
              <w:rPr>
                <w:b w:val="1"/>
                <w:i w:val="0"/>
                <w:smallCaps w:val="0"/>
                <w:strike w:val="0"/>
                <w:color w:val="000000"/>
                <w:sz w:val="20"/>
                <w:szCs w:val="20"/>
                <w:u w:val="none"/>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Collecte de</w: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 w:line="240" w:lineRule="auto"/>
              <w:ind w:left="141.73228346456688" w:right="1" w:firstLine="0"/>
              <w:jc w:val="left"/>
              <w:rPr>
                <w:b w:val="1"/>
                <w:i w:val="0"/>
                <w:smallCaps w:val="0"/>
                <w:strike w:val="0"/>
                <w:color w:val="000000"/>
                <w:sz w:val="20"/>
                <w:szCs w:val="20"/>
                <w:u w:val="none"/>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données</w:t>
            </w:r>
          </w:p>
        </w:tc>
        <w:tc>
          <w:tcPr/>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6" w:line="273" w:lineRule="auto"/>
              <w:ind w:left="107" w:right="89"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L’EVC commençait par l’utilisation immédiate des outils d’EVC pour la collecte des données.</w:t>
            </w:r>
          </w:p>
        </w:tc>
        <w:tc>
          <w:tcPr/>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6" w:line="273" w:lineRule="auto"/>
              <w:ind w:left="107" w:right="0"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L’EVCA indique quels outils utiliser pour les différents éléments </w:t>
            </w:r>
            <w:r w:rsidDel="00000000" w:rsidR="00000000" w:rsidRPr="00000000">
              <w:rPr>
                <w:color w:val="000000"/>
                <w:rtl w:val="0"/>
              </w:rPr>
              <w:t xml:space="preserve">de chaque</w:t>
            </w:r>
            <w:r w:rsidDel="00000000" w:rsidR="00000000" w:rsidRPr="00000000">
              <w:rPr>
                <w:i w:val="0"/>
                <w:smallCaps w:val="0"/>
                <w:strike w:val="0"/>
                <w:color w:val="000000"/>
                <w:sz w:val="22"/>
                <w:szCs w:val="22"/>
                <w:u w:val="none"/>
                <w:shd w:fill="auto" w:val="clear"/>
                <w:vertAlign w:val="baseline"/>
                <w:rtl w:val="0"/>
              </w:rPr>
              <w:t xml:space="preserve"> risque. Ce  processus permet de mieux </w:t>
            </w:r>
            <w:r w:rsidDel="00000000" w:rsidR="00000000" w:rsidRPr="00000000">
              <w:rPr>
                <w:color w:val="000000"/>
                <w:rtl w:val="0"/>
              </w:rPr>
              <w:t xml:space="preserve">circonscrire </w:t>
            </w:r>
            <w:r w:rsidDel="00000000" w:rsidR="00000000" w:rsidRPr="00000000">
              <w:rPr>
                <w:i w:val="0"/>
                <w:smallCaps w:val="0"/>
                <w:strike w:val="0"/>
                <w:color w:val="000000"/>
                <w:sz w:val="22"/>
                <w:szCs w:val="22"/>
                <w:u w:val="none"/>
                <w:shd w:fill="auto" w:val="clear"/>
                <w:vertAlign w:val="baseline"/>
                <w:rtl w:val="0"/>
              </w:rPr>
              <w:t xml:space="preserve">la collecte des données</w:t>
            </w:r>
          </w:p>
        </w:tc>
      </w:tr>
      <w:tr>
        <w:trPr>
          <w:cantSplit w:val="0"/>
          <w:trHeight w:val="1161" w:hRule="atLeast"/>
          <w:tblHeader w:val="0"/>
        </w:trPr>
        <w:tc>
          <w:tcPr>
            <w:tcBorders>
              <w:top w:color="000000" w:space="0" w:sz="0" w:val="nil"/>
              <w:left w:color="000000" w:space="0" w:sz="0" w:val="nil"/>
              <w:bottom w:color="000000" w:space="0" w:sz="0" w:val="nil"/>
            </w:tcBorders>
          </w:tcPr>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9" w:line="240" w:lineRule="auto"/>
              <w:ind w:left="141.73228346456688" w:right="0" w:firstLine="0"/>
              <w:jc w:val="left"/>
              <w:rPr>
                <w:b w:val="1"/>
                <w:i w:val="0"/>
                <w:smallCaps w:val="0"/>
                <w:strike w:val="0"/>
                <w:color w:val="000000"/>
                <w:sz w:val="20"/>
                <w:szCs w:val="20"/>
                <w:u w:val="none"/>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Outils</w:t>
            </w:r>
          </w:p>
        </w:tc>
        <w:tc>
          <w:tcPr/>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7"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07" w:right="89"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Certains des outils ont dû être révisés au fil du temps.</w:t>
            </w:r>
          </w:p>
        </w:tc>
        <w:tc>
          <w:tcPr/>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73" w:lineRule="auto"/>
              <w:ind w:left="107" w:right="0"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outils de la boîte ont été actualisés de manière à intégrer le genre et la diversité, les risques </w:t>
            </w:r>
            <w:r w:rsidDel="00000000" w:rsidR="00000000" w:rsidRPr="00000000">
              <w:rPr>
                <w:color w:val="000000"/>
                <w:rtl w:val="0"/>
              </w:rPr>
              <w:t xml:space="preserve">épidémiques,</w:t>
            </w:r>
            <w:r w:rsidDel="00000000" w:rsidR="00000000" w:rsidRPr="00000000">
              <w:rPr>
                <w:i w:val="0"/>
                <w:smallCaps w:val="0"/>
                <w:strike w:val="0"/>
                <w:color w:val="000000"/>
                <w:sz w:val="22"/>
                <w:szCs w:val="22"/>
                <w:u w:val="none"/>
                <w:shd w:fill="auto" w:val="clear"/>
                <w:vertAlign w:val="baseline"/>
                <w:rtl w:val="0"/>
              </w:rPr>
              <w:t xml:space="preserve"> le changement climatique et la résilience. </w:t>
            </w:r>
            <w:r w:rsidDel="00000000" w:rsidR="00000000" w:rsidRPr="00000000">
              <w:rPr>
                <w:color w:val="000000"/>
                <w:rtl w:val="0"/>
              </w:rPr>
              <w:t xml:space="preserve">En outre, des outils de collecte de données numériques sont en cours de développement</w:t>
            </w:r>
            <w:r w:rsidDel="00000000" w:rsidR="00000000" w:rsidRPr="00000000">
              <w:rPr>
                <w:rtl w:val="0"/>
              </w:rPr>
            </w:r>
          </w:p>
        </w:tc>
      </w:tr>
      <w:tr>
        <w:trPr>
          <w:cantSplit w:val="0"/>
          <w:trHeight w:val="1737" w:hRule="atLeast"/>
          <w:tblHeader w:val="0"/>
        </w:trPr>
        <w:tc>
          <w:tcPr>
            <w:tcBorders>
              <w:top w:color="000000" w:space="0" w:sz="0" w:val="nil"/>
              <w:left w:color="000000" w:space="0" w:sz="0" w:val="nil"/>
              <w:bottom w:color="000000" w:space="0" w:sz="0" w:val="nil"/>
            </w:tcBorders>
          </w:tcPr>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9" w:line="240" w:lineRule="auto"/>
              <w:ind w:left="141.73228346456688" w:right="0" w:firstLine="0"/>
              <w:jc w:val="left"/>
              <w:rPr>
                <w:b w:val="1"/>
                <w:i w:val="0"/>
                <w:smallCaps w:val="0"/>
                <w:strike w:val="0"/>
                <w:color w:val="000000"/>
                <w:sz w:val="20"/>
                <w:szCs w:val="20"/>
                <w:u w:val="none"/>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Analyse</w:t>
            </w:r>
          </w:p>
        </w:tc>
        <w:tc>
          <w:tcPr/>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8.00000000000006" w:lineRule="auto"/>
              <w:ind w:left="107" w:right="0" w:firstLine="0"/>
              <w:jc w:val="left"/>
              <w:rPr>
                <w:i w:val="0"/>
                <w:smallCaps w:val="0"/>
                <w:strike w:val="0"/>
                <w:color w:val="000000"/>
                <w:sz w:val="22"/>
                <w:szCs w:val="22"/>
                <w:u w:val="none"/>
                <w:shd w:fill="auto" w:val="clear"/>
                <w:vertAlign w:val="baseline"/>
              </w:rPr>
            </w:pPr>
            <w:r w:rsidDel="00000000" w:rsidR="00000000" w:rsidRPr="00000000">
              <w:rPr>
                <w:color w:val="000000"/>
                <w:rtl w:val="0"/>
              </w:rPr>
              <w:t xml:space="preserve">L'EVC traditionnelle a souvent conduit à l'analyse des données une fois que toutes les données ont été collectées à l'aide des outils sélectionnés. Cette approche a parfois entraîné la collecte d'un trop grand nombre de données, ce qui a rendu l'analyse plus difficile</w:t>
            </w:r>
            <w:r w:rsidDel="00000000" w:rsidR="00000000" w:rsidRPr="00000000">
              <w:rPr>
                <w:rtl w:val="0"/>
              </w:rPr>
            </w:r>
          </w:p>
        </w:tc>
        <w:tc>
          <w:tcPr/>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4" w:line="276" w:lineRule="auto"/>
              <w:ind w:left="107" w:right="0" w:firstLine="0"/>
              <w:jc w:val="left"/>
              <w:rPr>
                <w:i w:val="0"/>
                <w:smallCaps w:val="0"/>
                <w:strike w:val="0"/>
                <w:color w:val="000000"/>
                <w:sz w:val="22"/>
                <w:szCs w:val="22"/>
                <w:u w:val="none"/>
                <w:shd w:fill="auto" w:val="clear"/>
                <w:vertAlign w:val="baseline"/>
              </w:rPr>
            </w:pPr>
            <w:r w:rsidDel="00000000" w:rsidR="00000000" w:rsidRPr="00000000">
              <w:rPr>
                <w:color w:val="000000"/>
                <w:rtl w:val="0"/>
              </w:rPr>
              <w:t xml:space="preserve">La collecte et l'analyse des données doivent être effectuées pour chaque risque ( aléa, exposition, vulnérabilité et capacité), séparément et les résultats doivent être combinés ultérieurement lors de la synthèse. Cette approche rend l'analyse moins compliquée, plus facile à gérer et permet à la communauté de participer à l'analyse</w:t>
            </w:r>
            <w:r w:rsidDel="00000000" w:rsidR="00000000" w:rsidRPr="00000000">
              <w:rPr>
                <w:rtl w:val="0"/>
              </w:rPr>
            </w:r>
          </w:p>
        </w:tc>
      </w:tr>
      <w:tr>
        <w:trPr>
          <w:cantSplit w:val="0"/>
          <w:trHeight w:val="1134" w:hRule="atLeast"/>
          <w:tblHeader w:val="0"/>
        </w:trPr>
        <w:tc>
          <w:tcPr>
            <w:tcBorders>
              <w:top w:color="000000" w:space="0" w:sz="0" w:val="nil"/>
              <w:left w:color="000000" w:space="0" w:sz="0" w:val="nil"/>
              <w:bottom w:color="000000" w:space="0" w:sz="0" w:val="nil"/>
            </w:tcBorders>
          </w:tcPr>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9" w:line="240" w:lineRule="auto"/>
              <w:ind w:left="141.73228346456688" w:right="0" w:firstLine="0"/>
              <w:jc w:val="left"/>
              <w:rPr>
                <w:b w:val="1"/>
                <w:i w:val="0"/>
                <w:smallCaps w:val="0"/>
                <w:strike w:val="0"/>
                <w:color w:val="000000"/>
                <w:sz w:val="20"/>
                <w:szCs w:val="20"/>
                <w:u w:val="none"/>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Résilience</w:t>
            </w:r>
          </w:p>
        </w:tc>
        <w:tc>
          <w:tcPr/>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07" w:right="89"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L’EVC était perçue comme un outil axé sur la RRC</w:t>
            </w:r>
          </w:p>
        </w:tc>
        <w:tc>
          <w:tcPr/>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07" w:right="0" w:firstLine="0"/>
              <w:jc w:val="left"/>
              <w:rPr>
                <w:i w:val="0"/>
                <w:smallCaps w:val="0"/>
                <w:strike w:val="0"/>
                <w:color w:val="000000"/>
                <w:sz w:val="22"/>
                <w:szCs w:val="22"/>
                <w:u w:val="none"/>
                <w:shd w:fill="auto" w:val="clear"/>
                <w:vertAlign w:val="baseline"/>
              </w:rPr>
            </w:pPr>
            <w:r w:rsidDel="00000000" w:rsidR="00000000" w:rsidRPr="00000000">
              <w:rPr>
                <w:color w:val="000000"/>
                <w:rtl w:val="0"/>
              </w:rPr>
              <w:t xml:space="preserve">L'EVCA intègre une perspective plus large en ajoutant les caractéristiques/dimensions de la résilience</w:t>
            </w:r>
            <w:r w:rsidDel="00000000" w:rsidR="00000000" w:rsidRPr="00000000">
              <w:rPr>
                <w:rtl w:val="0"/>
              </w:rPr>
            </w:r>
          </w:p>
        </w:tc>
      </w:tr>
      <w:tr>
        <w:trPr>
          <w:cantSplit w:val="0"/>
          <w:trHeight w:val="1535" w:hRule="atLeast"/>
          <w:tblHeader w:val="0"/>
        </w:trPr>
        <w:tc>
          <w:tcPr>
            <w:tcBorders>
              <w:top w:color="000000" w:space="0" w:sz="0" w:val="nil"/>
              <w:left w:color="000000" w:space="0" w:sz="0" w:val="nil"/>
              <w:bottom w:color="000000" w:space="0" w:sz="0" w:val="nil"/>
            </w:tcBorders>
          </w:tcPr>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9" w:line="240" w:lineRule="auto"/>
              <w:ind w:left="141.73228346456688" w:right="0" w:firstLine="0"/>
              <w:jc w:val="left"/>
              <w:rPr>
                <w:b w:val="1"/>
                <w:i w:val="0"/>
                <w:smallCaps w:val="0"/>
                <w:strike w:val="0"/>
                <w:color w:val="000000"/>
                <w:sz w:val="20"/>
                <w:szCs w:val="20"/>
                <w:u w:val="none"/>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Articulations</w:t>
            </w:r>
          </w:p>
        </w:tc>
        <w:tc>
          <w:tcPr/>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07" w:right="89" w:firstLine="0"/>
              <w:jc w:val="left"/>
              <w:rPr>
                <w:i w:val="0"/>
                <w:smallCaps w:val="0"/>
                <w:strike w:val="0"/>
                <w:color w:val="000000"/>
                <w:sz w:val="22"/>
                <w:szCs w:val="22"/>
                <w:u w:val="none"/>
                <w:shd w:fill="auto" w:val="clear"/>
                <w:vertAlign w:val="baseline"/>
              </w:rPr>
            </w:pPr>
            <w:r w:rsidDel="00000000" w:rsidR="00000000" w:rsidRPr="00000000">
              <w:rPr>
                <w:color w:val="000000"/>
                <w:rtl w:val="0"/>
              </w:rPr>
              <w:t xml:space="preserve">L'EVC n'a pas été clairement alignée avec les autres outils d'évaluation sectorielle</w:t>
            </w:r>
            <w:r w:rsidDel="00000000" w:rsidR="00000000" w:rsidRPr="00000000">
              <w:rPr>
                <w:rtl w:val="0"/>
              </w:rPr>
            </w:r>
          </w:p>
        </w:tc>
        <w:tc>
          <w:tcPr/>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4"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07" w:right="0" w:firstLine="0"/>
              <w:jc w:val="left"/>
              <w:rPr>
                <w:i w:val="0"/>
                <w:smallCaps w:val="0"/>
                <w:strike w:val="0"/>
                <w:color w:val="000000"/>
                <w:sz w:val="22"/>
                <w:szCs w:val="22"/>
                <w:u w:val="none"/>
                <w:shd w:fill="auto" w:val="clear"/>
                <w:vertAlign w:val="baseline"/>
              </w:rPr>
            </w:pPr>
            <w:r w:rsidDel="00000000" w:rsidR="00000000" w:rsidRPr="00000000">
              <w:rPr>
                <w:color w:val="000000"/>
                <w:rtl w:val="0"/>
              </w:rPr>
              <w:t xml:space="preserve">L’EVCA s’aligne  avec les autres outils d’évaluation sectorielle </w:t>
            </w:r>
            <w:r w:rsidDel="00000000" w:rsidR="00000000" w:rsidRPr="00000000">
              <w:rPr>
                <w:i w:val="0"/>
                <w:smallCaps w:val="0"/>
                <w:strike w:val="0"/>
                <w:color w:val="000000"/>
                <w:sz w:val="22"/>
                <w:szCs w:val="22"/>
                <w:u w:val="none"/>
                <w:shd w:fill="auto" w:val="clear"/>
                <w:vertAlign w:val="baseline"/>
                <w:rtl w:val="0"/>
              </w:rPr>
              <w:t xml:space="preserve">(ex. PSSBC, PASSA)</w:t>
            </w:r>
          </w:p>
        </w:tc>
      </w:tr>
    </w:tbl>
    <w:p w:rsidR="00000000" w:rsidDel="00000000" w:rsidP="00000000" w:rsidRDefault="00000000" w:rsidRPr="00000000" w14:paraId="00000083">
      <w:pPr>
        <w:spacing w:after="0" w:line="276" w:lineRule="auto"/>
        <w:ind w:firstLine="0"/>
        <w:rPr>
          <w:sz w:val="22"/>
          <w:szCs w:val="22"/>
        </w:rPr>
        <w:sectPr>
          <w:type w:val="nextPage"/>
          <w:pgSz w:h="16840" w:w="11910" w:orient="portrait"/>
          <w:pgMar w:bottom="1241.5748031496064" w:top="1700.7874015748032" w:left="198.42519685039372" w:right="22.67716535433071" w:header="756" w:footer="1044"/>
        </w:sectPr>
      </w:pPr>
      <w:r w:rsidDel="00000000" w:rsidR="00000000" w:rsidRPr="00000000">
        <w:rPr>
          <w:rtl w:val="0"/>
        </w:rPr>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8" w:line="240" w:lineRule="auto"/>
        <w:ind w:left="0" w:right="0" w:firstLine="0"/>
        <w:jc w:val="left"/>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5">
      <w:pPr>
        <w:pStyle w:val="Heading3"/>
        <w:rPr>
          <w:color w:val="9900ff"/>
        </w:rPr>
      </w:pPr>
      <w:bookmarkStart w:colFirst="0" w:colLast="0" w:name="_heading=h.2et92p0" w:id="6"/>
      <w:bookmarkEnd w:id="6"/>
      <w:r w:rsidDel="00000000" w:rsidR="00000000" w:rsidRPr="00000000">
        <w:rPr>
          <w:rtl w:val="0"/>
        </w:rPr>
        <w:t xml:space="preserve">L’EVCA et la résilience</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4162425</wp:posOffset>
            </wp:positionH>
            <wp:positionV relativeFrom="paragraph">
              <wp:posOffset>200025</wp:posOffset>
            </wp:positionV>
            <wp:extent cx="2646362" cy="4635244"/>
            <wp:effectExtent b="0" l="0" r="0" t="0"/>
            <wp:wrapNone/>
            <wp:docPr id="201" name="image11.png"/>
            <a:graphic>
              <a:graphicData uri="http://schemas.openxmlformats.org/drawingml/2006/picture">
                <pic:pic>
                  <pic:nvPicPr>
                    <pic:cNvPr id="0" name="image11.png"/>
                    <pic:cNvPicPr preferRelativeResize="0"/>
                  </pic:nvPicPr>
                  <pic:blipFill>
                    <a:blip r:embed="rId22"/>
                    <a:srcRect b="0" l="0" r="0" t="0"/>
                    <a:stretch>
                      <a:fillRect/>
                    </a:stretch>
                  </pic:blipFill>
                  <pic:spPr>
                    <a:xfrm>
                      <a:off x="0" y="0"/>
                      <a:ext cx="2646362" cy="4635244"/>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column">
              <wp:posOffset>125984</wp:posOffset>
            </wp:positionH>
            <wp:positionV relativeFrom="paragraph">
              <wp:posOffset>15254</wp:posOffset>
            </wp:positionV>
            <wp:extent cx="521208" cy="403859"/>
            <wp:effectExtent b="0" l="0" r="0" t="0"/>
            <wp:wrapNone/>
            <wp:docPr descr="D:\Users\Lucia.Roblesdios\AppData\Local\Microsoft\Windows\Temporary Internet Files\Content.Outlook\UP9CGIMJ\Asset 1 (002).png" id="183" name="image1.png"/>
            <a:graphic>
              <a:graphicData uri="http://schemas.openxmlformats.org/drawingml/2006/picture">
                <pic:pic>
                  <pic:nvPicPr>
                    <pic:cNvPr descr="D:\Users\Lucia.Roblesdios\AppData\Local\Microsoft\Windows\Temporary Internet Files\Content.Outlook\UP9CGIMJ\Asset 1 (002).png" id="0" name="image1.png"/>
                    <pic:cNvPicPr preferRelativeResize="0"/>
                  </pic:nvPicPr>
                  <pic:blipFill>
                    <a:blip r:embed="rId18"/>
                    <a:srcRect b="0" l="0" r="0" t="0"/>
                    <a:stretch>
                      <a:fillRect/>
                    </a:stretch>
                  </pic:blipFill>
                  <pic:spPr>
                    <a:xfrm>
                      <a:off x="0" y="0"/>
                      <a:ext cx="521208" cy="403859"/>
                    </a:xfrm>
                    <a:prstGeom prst="rect"/>
                    <a:ln/>
                  </pic:spPr>
                </pic:pic>
              </a:graphicData>
            </a:graphic>
          </wp:anchor>
        </w:drawing>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1" w:line="276" w:lineRule="auto"/>
        <w:ind w:left="1240" w:right="5371"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La résilience fait aujourd’hui partie des grandes priorités de la Croix-Rouge, du Croissant-Rouge et d’un grand nombre d’organismes humanitaires. La résilience communautaire peut être définie comme la capacité des communautés (et de leurs membres) à anticiper les chocs et pressions, à s’y préparer, à en réduire l’impact, à les surmonter et à se remettre de leurs effets sans compromettre leurs perspectives de développement à long </w:t>
      </w:r>
      <w:r w:rsidDel="00000000" w:rsidR="00000000" w:rsidRPr="00000000">
        <w:rPr>
          <w:i w:val="0"/>
          <w:smallCaps w:val="0"/>
          <w:strike w:val="0"/>
          <w:color w:val="000000"/>
          <w:sz w:val="22"/>
          <w:szCs w:val="22"/>
          <w:u w:val="none"/>
          <w:shd w:fill="auto" w:val="clear"/>
          <w:vertAlign w:val="baseline"/>
          <w:rtl w:val="0"/>
        </w:rPr>
        <w:t xml:space="preserve">terme</w:t>
      </w:r>
      <w:r w:rsidDel="00000000" w:rsidR="00000000" w:rsidRPr="00000000">
        <w:rPr>
          <w:i w:val="0"/>
          <w:smallCaps w:val="0"/>
          <w:strike w:val="0"/>
          <w:color w:val="000000"/>
          <w:sz w:val="22"/>
          <w:szCs w:val="22"/>
          <w:u w:val="none"/>
          <w:shd w:fill="auto" w:val="clear"/>
          <w:vertAlign w:val="superscript"/>
          <w:rtl w:val="0"/>
        </w:rPr>
        <w:t xml:space="preserve">3</w:t>
      </w:r>
      <w:r w:rsidDel="00000000" w:rsidR="00000000" w:rsidRPr="00000000">
        <w:rPr>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0" w:line="276" w:lineRule="auto"/>
        <w:ind w:left="1240" w:right="537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Pour la FICR, le renforcement de la résilience communautaire suppose 1) d’aider les communautés à adopter des approches globales de la gestion des risques pour lutter contre les vulnérabilités sous-jacentes auxquelles elles sont exposées ; 2) d’adopter une approche fondée sur les besoins et axée sur les individus ; et 3) d’être (et de demeurer) proches des communautés.</w:t>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3" w:line="276" w:lineRule="auto"/>
        <w:ind w:left="1240" w:right="5373" w:firstLine="0"/>
        <w:jc w:val="both"/>
        <w:rPr>
          <w:color w:val="000000"/>
        </w:rPr>
      </w:pPr>
      <w:r w:rsidDel="00000000" w:rsidR="00000000" w:rsidRPr="00000000">
        <w:rPr>
          <w:i w:val="0"/>
          <w:smallCaps w:val="0"/>
          <w:strike w:val="0"/>
          <w:color w:val="000000"/>
          <w:sz w:val="22"/>
          <w:szCs w:val="22"/>
          <w:u w:val="none"/>
          <w:shd w:fill="auto" w:val="clear"/>
          <w:vertAlign w:val="baseline"/>
          <w:rtl w:val="0"/>
        </w:rPr>
        <w:t xml:space="preserve">L’EVCA est un outil de travail utile dans le domaine de la résilience, car elle sert d’introduction à la communauté et donne un aperçu global des risques qui pèsent sur elle. Elle a été adaptée de manière à mieux analyser les différentes caractéristiques des communautés résilientes (voir le diagramme).</w:t>
      </w:r>
      <w:r w:rsidDel="00000000" w:rsidR="00000000" w:rsidRPr="00000000">
        <w:rPr>
          <w:rtl w:val="0"/>
        </w:rPr>
      </w:r>
    </w:p>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3" w:line="276" w:lineRule="auto"/>
        <w:ind w:left="1240" w:right="5373" w:firstLine="0"/>
        <w:jc w:val="both"/>
        <w:rPr>
          <w:color w:val="000000"/>
        </w:rPr>
      </w:pPr>
      <w:r w:rsidDel="00000000" w:rsidR="00000000" w:rsidRPr="00000000">
        <w:rPr>
          <w:rtl w:val="0"/>
        </w:rPr>
      </w:r>
    </w:p>
    <w:p w:rsidR="00000000" w:rsidDel="00000000" w:rsidP="00000000" w:rsidRDefault="00000000" w:rsidRPr="00000000" w14:paraId="0000008A">
      <w:pPr>
        <w:pStyle w:val="Heading4"/>
        <w:spacing w:before="112" w:lineRule="auto"/>
        <w:ind w:firstLine="1240"/>
        <w:rPr>
          <w:rFonts w:ascii="Calibri" w:cs="Calibri" w:eastAsia="Calibri" w:hAnsi="Calibri"/>
        </w:rPr>
      </w:pPr>
      <w:r w:rsidDel="00000000" w:rsidR="00000000" w:rsidRPr="00000000">
        <w:rPr>
          <w:rFonts w:ascii="Calibri" w:cs="Calibri" w:eastAsia="Calibri" w:hAnsi="Calibri"/>
          <w:rtl w:val="0"/>
        </w:rPr>
        <w:t xml:space="preserve">Quelle articulation entre l’EVCA et la Feuille de route pour la résilience communautaire ?</w:t>
      </w:r>
    </w:p>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L’EVCA porte principalement sur le processus d’évaluation et de planification et s’articule donc avec les étapes 2 et 3 de la Feuille de route pour la résilience communautaire (voir les éléments mis en relief du diagramme ci-dessous).</w:t>
      </w:r>
    </w:p>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sz w:val="20"/>
          <w:szCs w:val="20"/>
        </w:rPr>
      </w:pPr>
      <w:r w:rsidDel="00000000" w:rsidR="00000000" w:rsidRPr="00000000">
        <w:rPr>
          <w:rtl w:val="0"/>
        </w:rPr>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sz w:val="20"/>
          <w:szCs w:val="20"/>
        </w:rPr>
      </w:pPr>
      <w:r w:rsidDel="00000000" w:rsidR="00000000" w:rsidRPr="00000000">
        <w:rPr>
          <w:rtl w:val="0"/>
        </w:rPr>
      </w:r>
    </w:p>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sz w:val="20"/>
          <w:szCs w:val="20"/>
        </w:rPr>
      </w:pPr>
      <w:r w:rsidDel="00000000" w:rsidR="00000000" w:rsidRPr="00000000">
        <w:rPr>
          <w:rtl w:val="0"/>
        </w:rPr>
      </w:r>
    </w:p>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5"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s">
            <w:drawing>
              <wp:anchor allowOverlap="1" behindDoc="0" distB="0" distT="0" distL="0" distR="0" hidden="0" layoutInCell="1" locked="0" relativeHeight="0" simplePos="0">
                <wp:simplePos x="0" y="0"/>
                <wp:positionH relativeFrom="column">
                  <wp:posOffset>787400</wp:posOffset>
                </wp:positionH>
                <wp:positionV relativeFrom="paragraph">
                  <wp:posOffset>165100</wp:posOffset>
                </wp:positionV>
                <wp:extent cx="9525" cy="12700"/>
                <wp:effectExtent b="0" l="0" r="0" t="0"/>
                <wp:wrapTopAndBottom distB="0" distT="0"/>
                <wp:docPr id="136" name=""/>
                <a:graphic>
                  <a:graphicData uri="http://schemas.microsoft.com/office/word/2010/wordprocessingShape">
                    <wps:wsp>
                      <wps:cNvSpPr/>
                      <wps:cNvPr id="5" name="Shape 5"/>
                      <wps:spPr>
                        <a:xfrm>
                          <a:off x="4431283" y="3775238"/>
                          <a:ext cx="1829435" cy="9525"/>
                        </a:xfrm>
                        <a:custGeom>
                          <a:rect b="b" l="l" r="r" t="t"/>
                          <a:pathLst>
                            <a:path extrusionOk="0" h="9525" w="1829435">
                              <a:moveTo>
                                <a:pt x="1829054" y="0"/>
                              </a:moveTo>
                              <a:lnTo>
                                <a:pt x="0" y="0"/>
                              </a:lnTo>
                              <a:lnTo>
                                <a:pt x="0" y="9144"/>
                              </a:lnTo>
                              <a:lnTo>
                                <a:pt x="1829054" y="9144"/>
                              </a:lnTo>
                              <a:lnTo>
                                <a:pt x="1829054" y="0"/>
                              </a:lnTo>
                              <a:close/>
                            </a:path>
                          </a:pathLst>
                        </a:custGeom>
                        <a:solidFill>
                          <a:srgbClr val="000000"/>
                        </a:solidFill>
                        <a:ln>
                          <a:noFill/>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787400</wp:posOffset>
                </wp:positionH>
                <wp:positionV relativeFrom="paragraph">
                  <wp:posOffset>165100</wp:posOffset>
                </wp:positionV>
                <wp:extent cx="9525" cy="12700"/>
                <wp:effectExtent b="0" l="0" r="0" t="0"/>
                <wp:wrapTopAndBottom distB="0" distT="0"/>
                <wp:docPr id="136" name="image16.png"/>
                <a:graphic>
                  <a:graphicData uri="http://schemas.openxmlformats.org/drawingml/2006/picture">
                    <pic:pic>
                      <pic:nvPicPr>
                        <pic:cNvPr id="0" name="image16.png"/>
                        <pic:cNvPicPr preferRelativeResize="0"/>
                      </pic:nvPicPr>
                      <pic:blipFill>
                        <a:blip r:embed="rId23"/>
                        <a:srcRect/>
                        <a:stretch>
                          <a:fillRect/>
                        </a:stretch>
                      </pic:blipFill>
                      <pic:spPr>
                        <a:xfrm>
                          <a:off x="0" y="0"/>
                          <a:ext cx="9525" cy="12700"/>
                        </a:xfrm>
                        <a:prstGeom prst="rect"/>
                        <a:ln/>
                      </pic:spPr>
                    </pic:pic>
                  </a:graphicData>
                </a:graphic>
              </wp:anchor>
            </w:drawing>
          </mc:Fallback>
        </mc:AlternateContent>
      </w:r>
    </w:p>
    <w:p w:rsidR="00000000" w:rsidDel="00000000" w:rsidP="00000000" w:rsidRDefault="00000000" w:rsidRPr="00000000" w14:paraId="00000098">
      <w:pPr>
        <w:spacing w:before="122" w:lineRule="auto"/>
        <w:ind w:left="1240" w:right="0" w:firstLine="0"/>
        <w:jc w:val="left"/>
        <w:rPr>
          <w:sz w:val="20"/>
          <w:szCs w:val="20"/>
        </w:rPr>
        <w:sectPr>
          <w:type w:val="nextPage"/>
          <w:pgSz w:h="16840" w:w="11910" w:orient="portrait"/>
          <w:pgMar w:bottom="1240" w:top="1133.8582677165355" w:left="200" w:right="20" w:header="756" w:footer="1044"/>
        </w:sectPr>
      </w:pPr>
      <w:r w:rsidDel="00000000" w:rsidR="00000000" w:rsidRPr="00000000">
        <w:rPr>
          <w:sz w:val="20"/>
          <w:szCs w:val="20"/>
          <w:vertAlign w:val="superscript"/>
          <w:rtl w:val="0"/>
        </w:rPr>
        <w:t xml:space="preserve">3</w:t>
      </w:r>
      <w:r w:rsidDel="00000000" w:rsidR="00000000" w:rsidRPr="00000000">
        <w:rPr>
          <w:sz w:val="20"/>
          <w:szCs w:val="20"/>
          <w:vertAlign w:val="baseline"/>
          <w:rtl w:val="0"/>
        </w:rPr>
        <w:t xml:space="preserve"> FICR (2014), Cadre de la Fédération internationale relatif à la résilience des communautés.</w:t>
      </w:r>
      <w:r w:rsidDel="00000000" w:rsidR="00000000" w:rsidRPr="00000000">
        <w:rPr>
          <w:rtl w:val="0"/>
        </w:rPr>
      </w:r>
    </w:p>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1581150</wp:posOffset>
            </wp:positionH>
            <wp:positionV relativeFrom="paragraph">
              <wp:posOffset>108060</wp:posOffset>
            </wp:positionV>
            <wp:extent cx="3963988" cy="5397988"/>
            <wp:effectExtent b="0" l="0" r="0" t="0"/>
            <wp:wrapTopAndBottom distB="0" distT="0"/>
            <wp:docPr id="198" name="image9.jpg"/>
            <a:graphic>
              <a:graphicData uri="http://schemas.openxmlformats.org/drawingml/2006/picture">
                <pic:pic>
                  <pic:nvPicPr>
                    <pic:cNvPr id="0" name="image9.jpg"/>
                    <pic:cNvPicPr preferRelativeResize="0"/>
                  </pic:nvPicPr>
                  <pic:blipFill>
                    <a:blip r:embed="rId24"/>
                    <a:srcRect b="0" l="0" r="0" t="0"/>
                    <a:stretch>
                      <a:fillRect/>
                    </a:stretch>
                  </pic:blipFill>
                  <pic:spPr>
                    <a:xfrm>
                      <a:off x="0" y="0"/>
                      <a:ext cx="3963988" cy="5397988"/>
                    </a:xfrm>
                    <a:prstGeom prst="rect"/>
                    <a:ln/>
                  </pic:spPr>
                </pic:pic>
              </a:graphicData>
            </a:graphic>
          </wp:anchor>
        </w:drawing>
      </w:r>
    </w:p>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0" w:line="276" w:lineRule="auto"/>
        <w:ind w:left="1240" w:right="1409" w:firstLine="0"/>
        <w:jc w:val="left"/>
        <w:rPr>
          <w:color w:val="000000"/>
        </w:rPr>
      </w:pPr>
      <w:r w:rsidDel="00000000" w:rsidR="00000000" w:rsidRPr="00000000">
        <w:rPr>
          <w:rtl w:val="0"/>
        </w:rPr>
      </w:r>
    </w:p>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0" w:line="276" w:lineRule="auto"/>
        <w:ind w:left="1240" w:right="1409"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Comme vous pouvez le constater, la Feuille de route pour la résilience communautaire comprend un processus plus général de mobilisation et de suivi communautaires, dont quelques étapes de mise en place, avec la communauté, d’indicateurs pour le suivi et l’évaluation du renforcement de la résilience. Si vous utilisez l’EVCA pour le processus décrit dans la Feuille de route pour la résilience communautaire, veillez à y ajouter ces étapes supplémentaires :</w:t>
      </w:r>
    </w:p>
    <w:p w:rsidR="00000000" w:rsidDel="00000000" w:rsidP="00000000" w:rsidRDefault="00000000" w:rsidRPr="00000000" w14:paraId="0000009F">
      <w:pPr>
        <w:keepNext w:val="0"/>
        <w:keepLines w:val="0"/>
        <w:pageBreakBefore w:val="0"/>
        <w:widowControl w:val="0"/>
        <w:numPr>
          <w:ilvl w:val="0"/>
          <w:numId w:val="33"/>
        </w:numPr>
        <w:pBdr>
          <w:top w:space="0" w:sz="0" w:val="nil"/>
          <w:left w:space="0" w:sz="0" w:val="nil"/>
          <w:bottom w:space="0" w:sz="0" w:val="nil"/>
          <w:right w:space="0" w:sz="0" w:val="nil"/>
          <w:between w:space="0" w:sz="0" w:val="nil"/>
        </w:pBdr>
        <w:shd w:fill="auto" w:val="clear"/>
        <w:tabs>
          <w:tab w:val="left" w:leader="none" w:pos="1960"/>
        </w:tabs>
        <w:spacing w:after="0" w:before="115"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Étape 4 : Contextualiser les caractéristiques</w:t>
      </w:r>
    </w:p>
    <w:p w:rsidR="00000000" w:rsidDel="00000000" w:rsidP="00000000" w:rsidRDefault="00000000" w:rsidRPr="00000000" w14:paraId="000000A0">
      <w:pPr>
        <w:keepNext w:val="0"/>
        <w:keepLines w:val="0"/>
        <w:pageBreakBefore w:val="0"/>
        <w:widowControl w:val="0"/>
        <w:numPr>
          <w:ilvl w:val="0"/>
          <w:numId w:val="33"/>
        </w:numPr>
        <w:pBdr>
          <w:top w:space="0" w:sz="0" w:val="nil"/>
          <w:left w:space="0" w:sz="0" w:val="nil"/>
          <w:bottom w:space="0" w:sz="0" w:val="nil"/>
          <w:right w:space="0" w:sz="0" w:val="nil"/>
          <w:between w:space="0" w:sz="0" w:val="nil"/>
        </w:pBdr>
        <w:shd w:fill="auto" w:val="clear"/>
        <w:tabs>
          <w:tab w:val="left" w:leader="none" w:pos="1960"/>
        </w:tabs>
        <w:spacing w:after="0" w:before="157"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Étape 5 : Convertir les descriptions en indicateurs</w:t>
      </w:r>
    </w:p>
    <w:p w:rsidR="00000000" w:rsidDel="00000000" w:rsidP="00000000" w:rsidRDefault="00000000" w:rsidRPr="00000000" w14:paraId="000000A1">
      <w:pPr>
        <w:keepNext w:val="0"/>
        <w:keepLines w:val="0"/>
        <w:pageBreakBefore w:val="0"/>
        <w:widowControl w:val="0"/>
        <w:numPr>
          <w:ilvl w:val="0"/>
          <w:numId w:val="33"/>
        </w:numPr>
        <w:pBdr>
          <w:top w:space="0" w:sz="0" w:val="nil"/>
          <w:left w:space="0" w:sz="0" w:val="nil"/>
          <w:bottom w:space="0" w:sz="0" w:val="nil"/>
          <w:right w:space="0" w:sz="0" w:val="nil"/>
          <w:between w:space="0" w:sz="0" w:val="nil"/>
        </w:pBdr>
        <w:shd w:fill="auto" w:val="clear"/>
        <w:tabs>
          <w:tab w:val="left" w:leader="none" w:pos="1960"/>
        </w:tabs>
        <w:spacing w:after="0" w:before="154"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Étape 8 : Classer les caractéristiques</w:t>
      </w:r>
    </w:p>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3">
      <w:pPr>
        <w:pStyle w:val="Heading3"/>
        <w:ind w:left="1240" w:firstLine="0"/>
        <w:rPr>
          <w:u w:val="none"/>
        </w:rPr>
      </w:pPr>
      <w:bookmarkStart w:colFirst="0" w:colLast="0" w:name="_heading=h.seb39z1m3tx7" w:id="7"/>
      <w:bookmarkEnd w:id="7"/>
      <w:r w:rsidDel="00000000" w:rsidR="00000000" w:rsidRPr="00000000">
        <w:rPr>
          <w:color w:val="c00000"/>
          <w:u w:val="single"/>
          <w:rtl w:val="0"/>
        </w:rPr>
        <w:t xml:space="preserve">L</w:t>
      </w:r>
      <w:r w:rsidDel="00000000" w:rsidR="00000000" w:rsidRPr="00000000">
        <w:rPr>
          <w:color w:val="c00000"/>
          <w:u w:val="single"/>
          <w:rtl w:val="0"/>
        </w:rPr>
        <w:t xml:space="preserve">’EVCA et le changement climatique</w:t>
      </w:r>
      <w:r w:rsidDel="00000000" w:rsidR="00000000" w:rsidRPr="00000000">
        <w:rPr>
          <w:rtl w:val="0"/>
        </w:rPr>
      </w:r>
    </w:p>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76" w:lineRule="auto"/>
        <w:ind w:left="1240" w:right="1412" w:firstLine="0"/>
        <w:jc w:val="both"/>
        <w:rPr>
          <w:color w:val="000000"/>
        </w:rPr>
      </w:pPr>
      <w:r w:rsidDel="00000000" w:rsidR="00000000" w:rsidRPr="00000000">
        <w:rPr>
          <w:i w:val="0"/>
          <w:smallCaps w:val="0"/>
          <w:strike w:val="0"/>
          <w:color w:val="000000"/>
          <w:sz w:val="22"/>
          <w:szCs w:val="22"/>
          <w:u w:val="none"/>
          <w:shd w:fill="auto" w:val="clear"/>
          <w:vertAlign w:val="baseline"/>
          <w:rtl w:val="0"/>
        </w:rPr>
        <w:t xml:space="preserve">Selon les climatologues, les événements météorologiques extrêmes qui touchent déjà les communautés gagneront probablement en fréquence et en intensité dans les décennies à venir. Leur nombre a déjà doublé en vingt ans seulement. Ces catastrophes perturbent la santé, les moyens de subsistance et l’éducation ; elles endommagent les routes, les habitations et autres infrastructures. Outre ces effets, des changements plus graduels dans le temps (température, niveau de la mer, </w:t>
      </w:r>
      <w:r w:rsidDel="00000000" w:rsidR="00000000" w:rsidRPr="00000000">
        <w:rPr>
          <w:color w:val="000000"/>
          <w:rtl w:val="0"/>
        </w:rPr>
        <w:t xml:space="preserve">pluviosité et saisons) peuvent avoir des incidences sur l’agriculture, la disponibilité et la qualité de l’eau, etc.</w:t>
      </w:r>
      <w:r w:rsidDel="00000000" w:rsidR="00000000" w:rsidRPr="00000000">
        <w:drawing>
          <wp:anchor allowOverlap="1" behindDoc="0" distB="0" distT="0" distL="0" distR="0" hidden="0" layoutInCell="1" locked="0" relativeHeight="0" simplePos="0">
            <wp:simplePos x="0" y="0"/>
            <wp:positionH relativeFrom="column">
              <wp:posOffset>257175</wp:posOffset>
            </wp:positionH>
            <wp:positionV relativeFrom="paragraph">
              <wp:posOffset>71109</wp:posOffset>
            </wp:positionV>
            <wp:extent cx="374904" cy="409956"/>
            <wp:effectExtent b="0" l="0" r="0" t="0"/>
            <wp:wrapNone/>
            <wp:docPr descr="D:\Users\Lucia.Roblesdios\AppData\Local\Temp\wzfa3d\PROPOSAL-02\CC-icon-02-01.png" id="170" name="image2.png"/>
            <a:graphic>
              <a:graphicData uri="http://schemas.openxmlformats.org/drawingml/2006/picture">
                <pic:pic>
                  <pic:nvPicPr>
                    <pic:cNvPr descr="D:\Users\Lucia.Roblesdios\AppData\Local\Temp\wzfa3d\PROPOSAL-02\CC-icon-02-01.png" id="0" name="image2.png"/>
                    <pic:cNvPicPr preferRelativeResize="0"/>
                  </pic:nvPicPr>
                  <pic:blipFill>
                    <a:blip r:embed="rId20"/>
                    <a:srcRect b="0" l="0" r="0" t="0"/>
                    <a:stretch>
                      <a:fillRect/>
                    </a:stretch>
                  </pic:blipFill>
                  <pic:spPr>
                    <a:xfrm>
                      <a:off x="0" y="0"/>
                      <a:ext cx="374904" cy="409956"/>
                    </a:xfrm>
                    <a:prstGeom prst="rect"/>
                    <a:ln/>
                  </pic:spPr>
                </pic:pic>
              </a:graphicData>
            </a:graphic>
          </wp:anchor>
        </w:drawing>
      </w:r>
    </w:p>
    <w:p w:rsidR="00000000" w:rsidDel="00000000" w:rsidP="00000000" w:rsidRDefault="00000000" w:rsidRPr="00000000" w14:paraId="000000A5">
      <w:pPr>
        <w:pStyle w:val="Heading4"/>
        <w:spacing w:before="119" w:lineRule="auto"/>
        <w:ind w:right="1414"/>
        <w:rPr>
          <w:rFonts w:ascii="Calibri" w:cs="Calibri" w:eastAsia="Calibri" w:hAnsi="Calibri"/>
        </w:rPr>
      </w:pPr>
      <w:bookmarkStart w:colFirst="0" w:colLast="0" w:name="_heading=h.zbmnb3iscymn" w:id="8"/>
      <w:bookmarkEnd w:id="8"/>
      <w:r w:rsidDel="00000000" w:rsidR="00000000" w:rsidRPr="00000000">
        <w:rPr>
          <w:rFonts w:ascii="Calibri" w:cs="Calibri" w:eastAsia="Calibri" w:hAnsi="Calibri"/>
          <w:rtl w:val="0"/>
        </w:rPr>
        <w:t xml:space="preserve">Les communautés doivent désormais non seulement réagir aux expériences vécues, mais aussi se préparer pour un avenir plus violent et incertain.</w:t>
      </w:r>
    </w:p>
    <w:p w:rsidR="00000000" w:rsidDel="00000000" w:rsidP="00000000" w:rsidRDefault="00000000" w:rsidRPr="00000000" w14:paraId="000000A6">
      <w:pPr>
        <w:spacing w:before="122" w:line="276" w:lineRule="auto"/>
        <w:ind w:right="1412"/>
        <w:rPr>
          <w:color w:val="000000"/>
        </w:rPr>
      </w:pPr>
      <w:r w:rsidDel="00000000" w:rsidR="00000000" w:rsidRPr="00000000">
        <w:rPr>
          <w:color w:val="000000"/>
          <w:rtl w:val="0"/>
        </w:rPr>
        <w:t xml:space="preserve">Le changement climatique fait déjà partie du quotidien de certaines populations. Dans de nombreuses parties du monde, des communautés remarquent déjà que les températures et la pluviosité sont en train de changer ou qu’il fait « un drôle de temps » (particulièrement les personnes dont les sources de revenus dépendent du climat, comme l’agriculture). Très souvent, les nouvelles conditions météorologiques observées remettent en question les savoirs traditionnels. Le dialogue avec les communautés autour de ces changements leur donne la possibilité de trouver de nouvelles stratégies pour y faire face, qu’elles incorporent ensuite dans leurs plans de réduction des risques élaborés dans le cadre de l’EVCA.</w:t>
      </w:r>
    </w:p>
    <w:p w:rsidR="00000000" w:rsidDel="00000000" w:rsidP="00000000" w:rsidRDefault="00000000" w:rsidRPr="00000000" w14:paraId="000000A7">
      <w:pPr>
        <w:spacing w:before="111" w:line="240" w:lineRule="auto"/>
        <w:ind w:right="0"/>
        <w:rPr>
          <w:color w:val="000000"/>
        </w:rPr>
      </w:pPr>
      <w:r w:rsidDel="00000000" w:rsidR="00000000" w:rsidRPr="00000000">
        <w:rPr>
          <w:color w:val="000000"/>
          <w:rtl w:val="0"/>
        </w:rPr>
        <w:t xml:space="preserve">Bon à </w:t>
      </w:r>
      <w:r w:rsidDel="00000000" w:rsidR="00000000" w:rsidRPr="00000000">
        <w:rPr>
          <w:color w:val="000000"/>
          <w:rtl w:val="0"/>
        </w:rPr>
        <w:t xml:space="preserve">savoir</w:t>
      </w:r>
      <w:r w:rsidDel="00000000" w:rsidR="00000000" w:rsidRPr="00000000">
        <w:rPr>
          <w:color w:val="000000"/>
          <w:vertAlign w:val="superscript"/>
          <w:rtl w:val="0"/>
        </w:rPr>
        <w:t xml:space="preserve">4</w:t>
      </w:r>
      <w:r w:rsidDel="00000000" w:rsidR="00000000" w:rsidRPr="00000000">
        <w:rPr>
          <w:color w:val="000000"/>
          <w:rtl w:val="0"/>
        </w:rPr>
        <w:t xml:space="preserve"> :</w:t>
      </w:r>
    </w:p>
    <w:p w:rsidR="00000000" w:rsidDel="00000000" w:rsidP="00000000" w:rsidRDefault="00000000" w:rsidRPr="00000000" w14:paraId="000000A8">
      <w:pPr>
        <w:numPr>
          <w:ilvl w:val="0"/>
          <w:numId w:val="32"/>
        </w:numPr>
        <w:tabs>
          <w:tab w:val="left" w:leader="none" w:pos="1600"/>
        </w:tabs>
        <w:spacing w:before="158" w:line="276" w:lineRule="auto"/>
        <w:ind w:left="1600" w:right="1412"/>
        <w:rPr>
          <w:rFonts w:ascii="Calibri" w:cs="Calibri" w:eastAsia="Calibri" w:hAnsi="Calibri"/>
          <w:color w:val="000000"/>
        </w:rPr>
      </w:pPr>
      <w:r w:rsidDel="00000000" w:rsidR="00000000" w:rsidRPr="00000000">
        <w:rPr>
          <w:color w:val="000000"/>
          <w:rtl w:val="0"/>
        </w:rPr>
        <w:t xml:space="preserve">Tous les bons plans d’action à base communautaire pour la réduction des risques qui s’attaquent aux aléas météorologiques contribuent déjà, dans une certaine mesure, à l’adaptation au changement climatique. Ils préparent mieux les communautés et renforcent leur résilience face aux effets négatifs des événements météorologiques extrêmes. Au lieu de toujours se concentrer exclusivement sur les aspects négatifs de la variabilité et des changements météorologiques, les communautés doivent aussi tirer parti de leurs éventuels effets positifs. Cependant, pour rendre les programmes à base communautaire plus climato-intelligents, la méthode de l’EVCA doit tout d’abord être légèrement adaptée : en tirant parti des connaissances des communautés sur l’évolution des risques, ainsi que des données climatiques à notre disposition, pour préparer des plans de réduction des risques conçus pour un avenir changeant et plus incertain.</w:t>
      </w:r>
    </w:p>
    <w:p w:rsidR="00000000" w:rsidDel="00000000" w:rsidP="00000000" w:rsidRDefault="00000000" w:rsidRPr="00000000" w14:paraId="000000A9">
      <w:pPr>
        <w:numPr>
          <w:ilvl w:val="0"/>
          <w:numId w:val="32"/>
        </w:numPr>
        <w:tabs>
          <w:tab w:val="left" w:leader="none" w:pos="1600"/>
        </w:tabs>
        <w:spacing w:before="107" w:line="276" w:lineRule="auto"/>
        <w:ind w:left="1600"/>
        <w:rPr>
          <w:rFonts w:ascii="Calibri" w:cs="Calibri" w:eastAsia="Calibri" w:hAnsi="Calibri"/>
          <w:color w:val="000000"/>
        </w:rPr>
      </w:pPr>
      <w:r w:rsidDel="00000000" w:rsidR="00000000" w:rsidRPr="00000000">
        <w:rPr>
          <w:color w:val="000000"/>
          <w:rtl w:val="0"/>
        </w:rPr>
        <w:t xml:space="preserve">Pour ne pas transformer l’EVCA en une « EVCA-climat », ne pas se préoccuper exclusivement du changement climatique et ignorer les autres facteurs qui influent sur les risques des communautés.</w:t>
      </w:r>
    </w:p>
    <w:p w:rsidR="00000000" w:rsidDel="00000000" w:rsidP="00000000" w:rsidRDefault="00000000" w:rsidRPr="00000000" w14:paraId="000000AA">
      <w:pPr>
        <w:spacing w:before="119" w:lineRule="auto"/>
        <w:ind w:right="1410"/>
        <w:rPr>
          <w:color w:val="000000"/>
        </w:rPr>
      </w:pPr>
      <w:r w:rsidDel="00000000" w:rsidR="00000000" w:rsidRPr="00000000">
        <w:rPr>
          <w:color w:val="000000"/>
          <w:rtl w:val="0"/>
        </w:rPr>
        <w:t xml:space="preserve">Un éclairage scientifique sur le changement climatique est donné dans le chapitre « </w:t>
      </w:r>
      <w:hyperlink r:id="rId25">
        <w:r w:rsidDel="00000000" w:rsidR="00000000" w:rsidRPr="00000000">
          <w:rPr>
            <w:color w:val="0462c1"/>
            <w:rtl w:val="0"/>
          </w:rPr>
          <w:t xml:space="preserve">Changement</w:t>
        </w:r>
      </w:hyperlink>
      <w:r w:rsidDel="00000000" w:rsidR="00000000" w:rsidRPr="00000000">
        <w:rPr>
          <w:color w:val="0462c1"/>
          <w:rtl w:val="0"/>
        </w:rPr>
        <w:t xml:space="preserve"> </w:t>
      </w:r>
      <w:hyperlink r:id="rId26">
        <w:r w:rsidDel="00000000" w:rsidR="00000000" w:rsidRPr="00000000">
          <w:rPr>
            <w:color w:val="0462c1"/>
            <w:rtl w:val="0"/>
          </w:rPr>
          <w:t xml:space="preserve">climatique : Notions fondamentales</w:t>
        </w:r>
      </w:hyperlink>
      <w:r w:rsidDel="00000000" w:rsidR="00000000" w:rsidRPr="00000000">
        <w:rPr>
          <w:color w:val="0462c1"/>
          <w:rtl w:val="0"/>
        </w:rPr>
        <w:t xml:space="preserve"> </w:t>
      </w:r>
      <w:r w:rsidDel="00000000" w:rsidR="00000000" w:rsidRPr="00000000">
        <w:rPr>
          <w:color w:val="000000"/>
          <w:rtl w:val="0"/>
        </w:rPr>
        <w:t xml:space="preserve">» du Guide climatique Croix-Rouge/Croissant-Rouge. Pour en savoir plus sur l’approche du changement climatique adoptée par la Croix-Rouge et le Croissant- Rouge, voir le </w:t>
      </w:r>
      <w:hyperlink r:id="rId27">
        <w:r w:rsidDel="00000000" w:rsidR="00000000" w:rsidRPr="00000000">
          <w:rPr>
            <w:color w:val="0462c1"/>
            <w:u w:val="single"/>
            <w:rtl w:val="0"/>
          </w:rPr>
          <w:t xml:space="preserve">Cadre pour l’action climatique</w:t>
        </w:r>
      </w:hyperlink>
      <w:r w:rsidDel="00000000" w:rsidR="00000000" w:rsidRPr="00000000">
        <w:rPr>
          <w:color w:val="0462c1"/>
          <w:rtl w:val="0"/>
        </w:rPr>
        <w:t xml:space="preserve"> </w:t>
      </w:r>
      <w:r w:rsidDel="00000000" w:rsidR="00000000" w:rsidRPr="00000000">
        <w:rPr>
          <w:color w:val="000000"/>
          <w:rtl w:val="0"/>
        </w:rPr>
        <w:t xml:space="preserve">(en anglais). </w:t>
      </w:r>
    </w:p>
    <w:p w:rsidR="00000000" w:rsidDel="00000000" w:rsidP="00000000" w:rsidRDefault="00000000" w:rsidRPr="00000000" w14:paraId="000000AB">
      <w:pPr>
        <w:spacing w:before="115" w:line="276" w:lineRule="auto"/>
        <w:ind w:right="1413"/>
        <w:rPr>
          <w:color w:val="000000"/>
        </w:rPr>
      </w:pPr>
      <w:r w:rsidDel="00000000" w:rsidR="00000000" w:rsidRPr="00000000">
        <w:rPr>
          <w:rtl w:val="0"/>
        </w:rPr>
      </w:r>
    </w:p>
    <w:p w:rsidR="00000000" w:rsidDel="00000000" w:rsidP="00000000" w:rsidRDefault="00000000" w:rsidRPr="00000000" w14:paraId="000000AC">
      <w:pPr>
        <w:spacing w:before="115" w:line="276" w:lineRule="auto"/>
        <w:ind w:right="1413"/>
        <w:rPr>
          <w:color w:val="000000"/>
        </w:rPr>
      </w:pPr>
      <w:r w:rsidDel="00000000" w:rsidR="00000000" w:rsidRPr="00000000">
        <w:rPr>
          <w:rtl w:val="0"/>
        </w:rPr>
      </w:r>
    </w:p>
    <w:p w:rsidR="00000000" w:rsidDel="00000000" w:rsidP="00000000" w:rsidRDefault="00000000" w:rsidRPr="00000000" w14:paraId="000000AD">
      <w:pPr>
        <w:spacing w:before="7" w:line="240" w:lineRule="auto"/>
        <w:ind w:left="0" w:right="0" w:firstLine="0"/>
        <w:jc w:val="left"/>
        <w:rPr>
          <w:color w:val="000000"/>
          <w:sz w:val="14"/>
          <w:szCs w:val="14"/>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787400</wp:posOffset>
                </wp:positionH>
                <wp:positionV relativeFrom="paragraph">
                  <wp:posOffset>114300</wp:posOffset>
                </wp:positionV>
                <wp:extent cx="1829435" cy="12700"/>
                <wp:effectExtent b="0" l="0" r="0" t="0"/>
                <wp:wrapTopAndBottom distB="0" distT="0"/>
                <wp:docPr id="141" name=""/>
                <a:graphic>
                  <a:graphicData uri="http://schemas.microsoft.com/office/word/2010/wordprocessingShape">
                    <wps:wsp>
                      <wps:cNvSpPr/>
                      <wps:cNvPr id="13" name="Shape 13"/>
                      <wps:spPr>
                        <a:xfrm>
                          <a:off x="4431283" y="3775238"/>
                          <a:ext cx="1829435" cy="9525"/>
                        </a:xfrm>
                        <a:custGeom>
                          <a:rect b="b" l="l" r="r" t="t"/>
                          <a:pathLst>
                            <a:path extrusionOk="0" h="9525" w="1829435">
                              <a:moveTo>
                                <a:pt x="1829054" y="0"/>
                              </a:moveTo>
                              <a:lnTo>
                                <a:pt x="0" y="0"/>
                              </a:lnTo>
                              <a:lnTo>
                                <a:pt x="0" y="9144"/>
                              </a:lnTo>
                              <a:lnTo>
                                <a:pt x="1829054" y="9144"/>
                              </a:lnTo>
                              <a:lnTo>
                                <a:pt x="1829054" y="0"/>
                              </a:lnTo>
                              <a:close/>
                            </a:path>
                          </a:pathLst>
                        </a:custGeom>
                        <a:solidFill>
                          <a:srgbClr val="000000"/>
                        </a:solidFill>
                        <a:ln>
                          <a:noFill/>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787400</wp:posOffset>
                </wp:positionH>
                <wp:positionV relativeFrom="paragraph">
                  <wp:posOffset>114300</wp:posOffset>
                </wp:positionV>
                <wp:extent cx="1829435" cy="12700"/>
                <wp:effectExtent b="0" l="0" r="0" t="0"/>
                <wp:wrapTopAndBottom distB="0" distT="0"/>
                <wp:docPr id="141" name="image21.png"/>
                <a:graphic>
                  <a:graphicData uri="http://schemas.openxmlformats.org/drawingml/2006/picture">
                    <pic:pic>
                      <pic:nvPicPr>
                        <pic:cNvPr id="0" name="image21.png"/>
                        <pic:cNvPicPr preferRelativeResize="0"/>
                      </pic:nvPicPr>
                      <pic:blipFill>
                        <a:blip r:embed="rId28"/>
                        <a:srcRect/>
                        <a:stretch>
                          <a:fillRect/>
                        </a:stretch>
                      </pic:blipFill>
                      <pic:spPr>
                        <a:xfrm>
                          <a:off x="0" y="0"/>
                          <a:ext cx="1829435" cy="12700"/>
                        </a:xfrm>
                        <a:prstGeom prst="rect"/>
                        <a:ln/>
                      </pic:spPr>
                    </pic:pic>
                  </a:graphicData>
                </a:graphic>
              </wp:anchor>
            </w:drawing>
          </mc:Fallback>
        </mc:AlternateContent>
      </w:r>
    </w:p>
    <w:p w:rsidR="00000000" w:rsidDel="00000000" w:rsidP="00000000" w:rsidRDefault="00000000" w:rsidRPr="00000000" w14:paraId="000000AE">
      <w:pPr>
        <w:spacing w:before="105" w:lineRule="auto"/>
        <w:ind w:right="0"/>
        <w:jc w:val="left"/>
        <w:rPr>
          <w:sz w:val="20"/>
          <w:szCs w:val="20"/>
        </w:rPr>
      </w:pPr>
      <w:r w:rsidDel="00000000" w:rsidR="00000000" w:rsidRPr="00000000">
        <w:rPr>
          <w:sz w:val="20"/>
          <w:szCs w:val="20"/>
          <w:vertAlign w:val="superscript"/>
          <w:rtl w:val="0"/>
        </w:rPr>
        <w:t xml:space="preserve">4</w:t>
      </w:r>
      <w:r w:rsidDel="00000000" w:rsidR="00000000" w:rsidRPr="00000000">
        <w:rPr>
          <w:sz w:val="20"/>
          <w:szCs w:val="20"/>
          <w:rtl w:val="0"/>
        </w:rPr>
        <w:t xml:space="preserve"> « Comment prendre le changement climatique en compte dans l’EVC » (2012) (en anglais).</w:t>
      </w:r>
    </w:p>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8" w:line="240" w:lineRule="auto"/>
        <w:ind w:left="0" w:right="0" w:firstLine="0"/>
        <w:jc w:val="left"/>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0">
      <w:pPr>
        <w:pStyle w:val="Heading3"/>
        <w:rPr/>
      </w:pPr>
      <w:bookmarkStart w:colFirst="0" w:colLast="0" w:name="_heading=h.3dy6vkm" w:id="9"/>
      <w:bookmarkEnd w:id="9"/>
      <w:r w:rsidDel="00000000" w:rsidR="00000000" w:rsidRPr="00000000">
        <w:rPr>
          <w:rtl w:val="0"/>
        </w:rPr>
        <w:t xml:space="preserve">L’EVCA dans les contextes urbains</w:t>
      </w:r>
      <w:r w:rsidDel="00000000" w:rsidR="00000000" w:rsidRPr="00000000">
        <w:drawing>
          <wp:anchor allowOverlap="1" behindDoc="0" distB="0" distT="0" distL="0" distR="0" hidden="0" layoutInCell="1" locked="0" relativeHeight="0" simplePos="0">
            <wp:simplePos x="0" y="0"/>
            <wp:positionH relativeFrom="column">
              <wp:posOffset>130556</wp:posOffset>
            </wp:positionH>
            <wp:positionV relativeFrom="paragraph">
              <wp:posOffset>46362</wp:posOffset>
            </wp:positionV>
            <wp:extent cx="521208" cy="403860"/>
            <wp:effectExtent b="0" l="0" r="0" t="0"/>
            <wp:wrapNone/>
            <wp:docPr descr="D:\Users\Lucia.Roblesdios\AppData\Local\Microsoft\Windows\Temporary Internet Files\Content.Outlook\UP9CGIMJ\Asset 1 (002).png" id="216" name="image1.png"/>
            <a:graphic>
              <a:graphicData uri="http://schemas.openxmlformats.org/drawingml/2006/picture">
                <pic:pic>
                  <pic:nvPicPr>
                    <pic:cNvPr descr="D:\Users\Lucia.Roblesdios\AppData\Local\Microsoft\Windows\Temporary Internet Files\Content.Outlook\UP9CGIMJ\Asset 1 (002).png" id="0" name="image1.png"/>
                    <pic:cNvPicPr preferRelativeResize="0"/>
                  </pic:nvPicPr>
                  <pic:blipFill>
                    <a:blip r:embed="rId18"/>
                    <a:srcRect b="0" l="0" r="0" t="0"/>
                    <a:stretch>
                      <a:fillRect/>
                    </a:stretch>
                  </pic:blipFill>
                  <pic:spPr>
                    <a:xfrm>
                      <a:off x="0" y="0"/>
                      <a:ext cx="521208" cy="403860"/>
                    </a:xfrm>
                    <a:prstGeom prst="rect"/>
                    <a:ln/>
                  </pic:spPr>
                </pic:pic>
              </a:graphicData>
            </a:graphic>
          </wp:anchor>
        </w:drawing>
      </w:r>
    </w:p>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1"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La méthodologie de l’EVCA est suffisamment souple pour être appropriée et applicable dans toutes les communautés, en milieu rural, semi-urbain ou urbain. En milieu urbain, la plus grande difficulté consiste à localiser la communauté la plus vulnérable et à élaborer des solutions évolutives aux problèmes prioritaires. Aussi, l’EVCA doit être précédée d’un processus qui aide la Société nationale à réduire le champ de l’évaluation, du niveau de la ville à celui de la communauté.</w:t>
      </w:r>
    </w:p>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Nombreuses sont les grandes métropoles exposées à des risques de séisme, d’inondations récurrentes, </w:t>
      </w:r>
      <w:r w:rsidDel="00000000" w:rsidR="00000000" w:rsidRPr="00000000">
        <w:rPr>
          <w:color w:val="000000"/>
          <w:rtl w:val="0"/>
        </w:rPr>
        <w:t xml:space="preserve">d'incendies</w:t>
      </w:r>
      <w:r w:rsidDel="00000000" w:rsidR="00000000" w:rsidRPr="00000000">
        <w:rPr>
          <w:i w:val="0"/>
          <w:smallCaps w:val="0"/>
          <w:strike w:val="0"/>
          <w:color w:val="000000"/>
          <w:sz w:val="22"/>
          <w:szCs w:val="22"/>
          <w:u w:val="none"/>
          <w:shd w:fill="auto" w:val="clear"/>
          <w:vertAlign w:val="baseline"/>
          <w:rtl w:val="0"/>
        </w:rPr>
        <w:t xml:space="preserve">, de canicule mortelle, auxquels s’ajoute le nombre grandissant de populations déplacées. Les risques et les vulnérabilités des communautés urbaines ne peuvent pas être entièrement cartographiés ou cernés sans mise en perspective à l’échelle de la ville. Dans les environnements urbains, les problèmes locaux sont souvent causés par des phénomènes non locaux,</w:t>
      </w:r>
    </w:p>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et les solutions doivent être recherchées en dehors de la communauté, à l’échelle locale, municipale, nationale, voire internationale. Cette situation retentit sur le nombre et les types de personnes, d’organisations, d’administrations et de structures qui devront éventuellement être mises à contribution ou qui le sont déjà.</w:t>
      </w:r>
    </w:p>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La cartographie des dispositifs urbains essentiels (santé, énergie, eau, ramassage des ordures, etc.) et l’analyse des incidences de ces dispositifs et de l’environnement bâti sur les besoins des populations en cas de catastrophe ou de crise sont indispensables pour assurer la résilience des communautés. De la même manière, les plans d’action communautaires n’auront pas l’effet désiré sans articulations avec les principales parties prenantes au niveau de la ville, notamment les administrations locales et les directions municipales de la gestion des urgences.</w:t>
      </w:r>
    </w:p>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 w:line="273"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nouveaux outils d</w:t>
      </w:r>
      <w:hyperlink r:id="rId29">
        <w:r w:rsidDel="00000000" w:rsidR="00000000" w:rsidRPr="00000000">
          <w:rPr>
            <w:i w:val="0"/>
            <w:smallCaps w:val="0"/>
            <w:strike w:val="0"/>
            <w:color w:val="000000"/>
            <w:sz w:val="22"/>
            <w:szCs w:val="22"/>
            <w:u w:val="none"/>
            <w:shd w:fill="auto" w:val="clear"/>
            <w:vertAlign w:val="baseline"/>
            <w:rtl w:val="0"/>
          </w:rPr>
          <w:t xml:space="preserve">’</w:t>
        </w:r>
      </w:hyperlink>
      <w:hyperlink r:id="rId30">
        <w:r w:rsidDel="00000000" w:rsidR="00000000" w:rsidRPr="00000000">
          <w:rPr>
            <w:i w:val="0"/>
            <w:smallCaps w:val="0"/>
            <w:strike w:val="0"/>
            <w:color w:val="0462c1"/>
            <w:sz w:val="22"/>
            <w:szCs w:val="22"/>
            <w:u w:val="single"/>
            <w:shd w:fill="auto" w:val="clear"/>
            <w:vertAlign w:val="baseline"/>
            <w:rtl w:val="0"/>
          </w:rPr>
          <w:t xml:space="preserve">évaluation des risques à l’échelle de la ville</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(en anglais) et de </w:t>
      </w:r>
      <w:hyperlink r:id="rId31">
        <w:r w:rsidDel="00000000" w:rsidR="00000000" w:rsidRPr="00000000">
          <w:rPr>
            <w:i w:val="0"/>
            <w:smallCaps w:val="0"/>
            <w:strike w:val="0"/>
            <w:color w:val="0462c1"/>
            <w:sz w:val="22"/>
            <w:szCs w:val="22"/>
            <w:u w:val="single"/>
            <w:shd w:fill="auto" w:val="clear"/>
            <w:vertAlign w:val="baseline"/>
            <w:rtl w:val="0"/>
          </w:rPr>
          <w:t xml:space="preserve">profilage urbain</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(en anglais) sont utiles pour les Sociétés nationales prévoyant des EVCA dans des contextes urbains. Munies de la boîte à outils pour la </w:t>
      </w:r>
      <w:r w:rsidDel="00000000" w:rsidR="00000000" w:rsidRPr="00000000">
        <w:rPr>
          <w:i w:val="0"/>
          <w:smallCaps w:val="0"/>
          <w:strike w:val="0"/>
          <w:color w:val="0462c1"/>
          <w:sz w:val="22"/>
          <w:szCs w:val="22"/>
          <w:u w:val="single"/>
          <w:shd w:fill="auto" w:val="clear"/>
          <w:vertAlign w:val="baseline"/>
          <w:rtl w:val="0"/>
        </w:rPr>
        <w:t xml:space="preserve">formation d’alliances </w:t>
      </w:r>
      <w:r w:rsidDel="00000000" w:rsidR="00000000" w:rsidRPr="00000000">
        <w:rPr>
          <w:i w:val="0"/>
          <w:smallCaps w:val="0"/>
          <w:strike w:val="0"/>
          <w:color w:val="000000"/>
          <w:sz w:val="22"/>
          <w:szCs w:val="22"/>
          <w:u w:val="none"/>
          <w:shd w:fill="auto" w:val="clear"/>
          <w:vertAlign w:val="baseline"/>
          <w:rtl w:val="0"/>
        </w:rPr>
        <w:t xml:space="preserve">(en anglais), elles pourront enfin collaborer plus efficacement avec un plus large éventail de partenaires dans les zones urbaines.</w:t>
      </w:r>
    </w:p>
    <w:p w:rsidR="00000000" w:rsidDel="00000000" w:rsidP="00000000" w:rsidRDefault="00000000" w:rsidRPr="00000000" w14:paraId="000000B6">
      <w:pPr>
        <w:spacing w:before="539" w:line="240" w:lineRule="auto"/>
        <w:ind w:left="1141" w:right="-115" w:firstLine="0"/>
        <w:jc w:val="left"/>
        <w:rPr>
          <w:b w:val="1"/>
          <w:color w:val="c00000"/>
          <w:sz w:val="24"/>
          <w:szCs w:val="24"/>
          <w:u w:val="single"/>
        </w:rPr>
      </w:pPr>
      <w:r w:rsidDel="00000000" w:rsidR="00000000" w:rsidRPr="00000000">
        <w:br w:type="page"/>
      </w:r>
      <w:r w:rsidDel="00000000" w:rsidR="00000000" w:rsidRPr="00000000">
        <w:rPr>
          <w:rtl w:val="0"/>
        </w:rPr>
      </w:r>
    </w:p>
    <w:p w:rsidR="00000000" w:rsidDel="00000000" w:rsidP="00000000" w:rsidRDefault="00000000" w:rsidRPr="00000000" w14:paraId="000000B7">
      <w:pPr>
        <w:spacing w:before="539" w:line="240" w:lineRule="auto"/>
        <w:ind w:left="1141" w:right="-115" w:firstLine="0"/>
        <w:jc w:val="left"/>
        <w:rPr>
          <w:b w:val="1"/>
          <w:color w:val="c00000"/>
          <w:sz w:val="24"/>
          <w:szCs w:val="24"/>
          <w:u w:val="single"/>
        </w:rPr>
      </w:pPr>
      <w:r w:rsidDel="00000000" w:rsidR="00000000" w:rsidRPr="00000000">
        <w:rPr>
          <w:rtl w:val="0"/>
        </w:rPr>
      </w:r>
    </w:p>
    <w:p w:rsidR="00000000" w:rsidDel="00000000" w:rsidP="00000000" w:rsidRDefault="00000000" w:rsidRPr="00000000" w14:paraId="000000B8">
      <w:pPr>
        <w:spacing w:before="539" w:line="240" w:lineRule="auto"/>
        <w:ind w:left="1141" w:right="-115" w:firstLine="0"/>
        <w:jc w:val="left"/>
        <w:rPr>
          <w:b w:val="1"/>
          <w:color w:val="c00000"/>
          <w:sz w:val="24"/>
          <w:szCs w:val="24"/>
          <w:u w:val="single"/>
        </w:rPr>
      </w:pPr>
      <w:r w:rsidDel="00000000" w:rsidR="00000000" w:rsidRPr="00000000">
        <w:rPr>
          <w:b w:val="1"/>
          <w:color w:val="c00000"/>
          <w:sz w:val="24"/>
          <w:szCs w:val="24"/>
          <w:u w:val="single"/>
          <w:rtl w:val="0"/>
        </w:rPr>
        <w:t xml:space="preserve">EVCA et épidémies</w:t>
      </w:r>
      <w:r w:rsidDel="00000000" w:rsidR="00000000" w:rsidRPr="00000000">
        <w:drawing>
          <wp:anchor allowOverlap="1" behindDoc="1" distB="0" distT="0" distL="114300" distR="114300" hidden="0" layoutInCell="1" locked="0" relativeHeight="0" simplePos="0">
            <wp:simplePos x="0" y="0"/>
            <wp:positionH relativeFrom="column">
              <wp:posOffset>52388</wp:posOffset>
            </wp:positionH>
            <wp:positionV relativeFrom="paragraph">
              <wp:posOffset>252075</wp:posOffset>
            </wp:positionV>
            <wp:extent cx="683260" cy="532130"/>
            <wp:effectExtent b="0" l="0" r="0" t="0"/>
            <wp:wrapNone/>
            <wp:docPr id="172" name="image5.png"/>
            <a:graphic>
              <a:graphicData uri="http://schemas.openxmlformats.org/drawingml/2006/picture">
                <pic:pic>
                  <pic:nvPicPr>
                    <pic:cNvPr id="0" name="image5.png"/>
                    <pic:cNvPicPr preferRelativeResize="0"/>
                  </pic:nvPicPr>
                  <pic:blipFill>
                    <a:blip r:embed="rId32"/>
                    <a:srcRect b="0" l="0" r="0" t="0"/>
                    <a:stretch>
                      <a:fillRect/>
                    </a:stretch>
                  </pic:blipFill>
                  <pic:spPr>
                    <a:xfrm>
                      <a:off x="0" y="0"/>
                      <a:ext cx="683260" cy="532130"/>
                    </a:xfrm>
                    <a:prstGeom prst="rect"/>
                    <a:ln/>
                  </pic:spPr>
                </pic:pic>
              </a:graphicData>
            </a:graphic>
          </wp:anchor>
        </w:drawing>
      </w:r>
    </w:p>
    <w:p w:rsidR="00000000" w:rsidDel="00000000" w:rsidP="00000000" w:rsidRDefault="00000000" w:rsidRPr="00000000" w14:paraId="000000B9">
      <w:pPr>
        <w:rPr/>
      </w:pPr>
      <w:r w:rsidDel="00000000" w:rsidR="00000000" w:rsidRPr="00000000">
        <w:rPr>
          <w:rtl w:val="0"/>
        </w:rPr>
        <w:t xml:space="preserve">Le début du XXIème siècle a été marqué par une récente pandémie de COVID 19, qui a pris naissance dans une région géographique spécifique et s'est propagée dans le monde entier, provoquant une immense crise mondiale. D'autres épidémies comme Ebola, Zika, etc. se sont propagées dans plusieurs pays, atteignant une grande échelle régionale et causant de graves dommages. </w:t>
      </w:r>
    </w:p>
    <w:p w:rsidR="00000000" w:rsidDel="00000000" w:rsidP="00000000" w:rsidRDefault="00000000" w:rsidRPr="00000000" w14:paraId="000000BA">
      <w:pPr>
        <w:rPr/>
      </w:pPr>
      <w:r w:rsidDel="00000000" w:rsidR="00000000" w:rsidRPr="00000000">
        <w:rPr>
          <w:rtl w:val="0"/>
        </w:rPr>
        <w:t xml:space="preserve">Le changement climatique, l'urbanisation, la destruction des habitats, la pénurie d'eau, le commerce d'animaux sauvages vivants à haut risque et de leur viande, la santé des animaux et les systèmes alimentaires non durables figurent parmi les facteurs responsables des épidémies. Toutefois, il n'est pas nécessaire que les maladies se transmettent à l'échelle mondiale ou régionale pour être préjudiciables. Des communautés du monde entier coexistent avec des maladies endémiques telles que le choléra ou le paludisme, qui sont susceptibles de provoquer des épidémies entraînant des décès, des incapacités et des souffrances, en particulier parmi les populations vulnérables. </w:t>
      </w:r>
    </w:p>
    <w:p w:rsidR="00000000" w:rsidDel="00000000" w:rsidP="00000000" w:rsidRDefault="00000000" w:rsidRPr="00000000" w14:paraId="000000BB">
      <w:pPr>
        <w:rPr/>
      </w:pPr>
      <w:r w:rsidDel="00000000" w:rsidR="00000000" w:rsidRPr="00000000">
        <w:rPr>
          <w:rtl w:val="0"/>
        </w:rPr>
        <w:t xml:space="preserve">La dernière décennie a montré qu'il est urgent de travailler avec les communautés du monde entier pour mieux comprendre ce type de risque, prévenir les épidémies futures mais aussi être en mesure de réagir lorsqu'elles surviennent.</w:t>
      </w:r>
    </w:p>
    <w:p w:rsidR="00000000" w:rsidDel="00000000" w:rsidP="00000000" w:rsidRDefault="00000000" w:rsidRPr="00000000" w14:paraId="000000BC">
      <w:pPr>
        <w:rPr/>
      </w:pPr>
      <w:r w:rsidDel="00000000" w:rsidR="00000000" w:rsidRPr="00000000">
        <w:rPr>
          <w:rtl w:val="0"/>
        </w:rPr>
        <w:t xml:space="preserve">L'EVCA offre aux SN une bonne occasion d'intégrer l'analyse des risques épidémiques lors de l'évaluation générale des risques communautaires et de la planification de la réduction des risques, afin que l'effort de réduction des risques soit couronné de succès et durable. L'analyse des risques épidémiques nécessite des connaissances et des compétences spécifiques pour donner un sens aux données sanitaires collectées. Les Sociétés nationales qui souhaitent soutenir les communautés dans ce domaine doivent investir activement dans les capacités techniques de leur personnel en matière de santé et dans la formation des volontaires. Différentes approches et outils sont disponibles au sein du Mouvement </w:t>
      </w:r>
      <w:r w:rsidDel="00000000" w:rsidR="00000000" w:rsidRPr="00000000">
        <w:rPr>
          <w:rtl w:val="0"/>
        </w:rPr>
        <w:t xml:space="preserve">CRCR</w:t>
      </w:r>
      <w:r w:rsidDel="00000000" w:rsidR="00000000" w:rsidRPr="00000000">
        <w:rPr>
          <w:rtl w:val="0"/>
        </w:rPr>
        <w:t xml:space="preserve"> pour soutenir cet investissement, comme la boîte à outils de contrôle des épidémies de la IFRC. Il est également important d'établir des liens avec les parties prenantes externes au secteur de la santé, notamment le Ministère de la Santé (à tous les niveaux administratifs, du poste de santé au responsable de la santé dans un bureau régional) et les membres clés de la communauté, tels que les agents de santé communautaires, les infirmier.ère.s, les sages-femmes, les pharmaciens locaux, les accoucheuses </w:t>
      </w:r>
      <w:r w:rsidDel="00000000" w:rsidR="00000000" w:rsidRPr="00000000">
        <w:rPr>
          <w:rtl w:val="0"/>
        </w:rPr>
        <w:t xml:space="preserve">traditionnelles</w:t>
      </w:r>
      <w:r w:rsidDel="00000000" w:rsidR="00000000" w:rsidRPr="00000000">
        <w:rPr>
          <w:rtl w:val="0"/>
        </w:rPr>
        <w:t xml:space="preserve"> et les tradipraticiens.</w:t>
      </w:r>
    </w:p>
    <w:p w:rsidR="00000000" w:rsidDel="00000000" w:rsidP="00000000" w:rsidRDefault="00000000" w:rsidRPr="00000000" w14:paraId="000000BD">
      <w:pPr>
        <w:rPr>
          <w:shd w:fill="d9d2e9"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2"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F">
      <w:pPr>
        <w:pStyle w:val="Heading2"/>
        <w:ind w:firstLine="1240"/>
        <w:rPr/>
      </w:pPr>
      <w:bookmarkStart w:colFirst="0" w:colLast="0" w:name="_heading=h.1t3h5sf" w:id="10"/>
      <w:bookmarkEnd w:id="10"/>
      <w:r w:rsidDel="00000000" w:rsidR="00000000" w:rsidRPr="00000000">
        <w:rPr>
          <w:color w:val="c00000"/>
          <w:rtl w:val="0"/>
        </w:rPr>
        <w:t xml:space="preserve">Avant de décider d’engager une EVCA</w:t>
      </w:r>
      <w:r w:rsidDel="00000000" w:rsidR="00000000" w:rsidRPr="00000000">
        <w:rPr>
          <w:rtl w:val="0"/>
        </w:rPr>
      </w:r>
    </w:p>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 w:line="273"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N’oubliez pas qu’une EVCA exige la </w:t>
      </w:r>
      <w:r w:rsidDel="00000000" w:rsidR="00000000" w:rsidRPr="00000000">
        <w:rPr>
          <w:b w:val="1"/>
          <w:i w:val="0"/>
          <w:smallCaps w:val="0"/>
          <w:strike w:val="0"/>
          <w:color w:val="000000"/>
          <w:sz w:val="22"/>
          <w:szCs w:val="22"/>
          <w:u w:val="none"/>
          <w:shd w:fill="auto" w:val="clear"/>
          <w:vertAlign w:val="baseline"/>
          <w:rtl w:val="0"/>
        </w:rPr>
        <w:t xml:space="preserve">mobilisation </w:t>
      </w:r>
      <w:r w:rsidDel="00000000" w:rsidR="00000000" w:rsidRPr="00000000">
        <w:rPr>
          <w:i w:val="0"/>
          <w:smallCaps w:val="0"/>
          <w:strike w:val="0"/>
          <w:color w:val="000000"/>
          <w:sz w:val="22"/>
          <w:szCs w:val="22"/>
          <w:u w:val="none"/>
          <w:shd w:fill="auto" w:val="clear"/>
          <w:vertAlign w:val="baseline"/>
          <w:rtl w:val="0"/>
        </w:rPr>
        <w:t xml:space="preserve">et l’</w:t>
      </w:r>
      <w:r w:rsidDel="00000000" w:rsidR="00000000" w:rsidRPr="00000000">
        <w:rPr>
          <w:b w:val="1"/>
          <w:i w:val="0"/>
          <w:smallCaps w:val="0"/>
          <w:strike w:val="0"/>
          <w:color w:val="000000"/>
          <w:sz w:val="22"/>
          <w:szCs w:val="22"/>
          <w:u w:val="none"/>
          <w:shd w:fill="auto" w:val="clear"/>
          <w:vertAlign w:val="baseline"/>
          <w:rtl w:val="0"/>
        </w:rPr>
        <w:t xml:space="preserve">investissement </w:t>
      </w:r>
      <w:r w:rsidDel="00000000" w:rsidR="00000000" w:rsidRPr="00000000">
        <w:rPr>
          <w:i w:val="0"/>
          <w:smallCaps w:val="0"/>
          <w:strike w:val="0"/>
          <w:color w:val="000000"/>
          <w:sz w:val="22"/>
          <w:szCs w:val="22"/>
          <w:u w:val="none"/>
          <w:shd w:fill="auto" w:val="clear"/>
          <w:vertAlign w:val="baseline"/>
          <w:rtl w:val="0"/>
        </w:rPr>
        <w:t xml:space="preserve">de votre Société nationale et de la communauté ; toute décision mérite donc mûre réflexion. Un changement de mentalité, de rôles et d’approche pourrait être nécessaire dans votre organisation. Les réponses aux questions suivantes vous aideront à déterminer si votre Société nationale est prête à s’engager dans des EVCA :</w:t>
      </w:r>
    </w:p>
    <w:p w:rsidR="00000000" w:rsidDel="00000000" w:rsidP="00000000" w:rsidRDefault="00000000" w:rsidRPr="00000000" w14:paraId="000000C1">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tabs>
          <w:tab w:val="left" w:leader="none" w:pos="1720"/>
        </w:tabs>
        <w:spacing w:after="0" w:before="126" w:line="276" w:lineRule="auto"/>
        <w:ind w:left="1720" w:right="1413"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actions menées au niveau de la communauté figurent-elles dans les plans de développement, les politiques et la structure de votre Société nationale ? Si la réponse est « non », votre Société nationale est-elle prête à prendre les mesures nécessaires pour qu’il en soit ainsi ?</w:t>
      </w:r>
    </w:p>
    <w:p w:rsidR="00000000" w:rsidDel="00000000" w:rsidP="00000000" w:rsidRDefault="00000000" w:rsidRPr="00000000" w14:paraId="000000C2">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tabs>
          <w:tab w:val="left" w:leader="none" w:pos="1720"/>
        </w:tabs>
        <w:spacing w:after="0" w:before="115" w:line="276" w:lineRule="auto"/>
        <w:ind w:left="1720" w:right="1415"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Votre Société nationale est-elle prête à s’engager à travailler de manière participative avec les communautés, </w:t>
      </w:r>
      <w:r w:rsidDel="00000000" w:rsidR="00000000" w:rsidRPr="00000000">
        <w:rPr>
          <w:color w:val="000000"/>
          <w:rtl w:val="0"/>
        </w:rPr>
        <w:t xml:space="preserve">à</w:t>
      </w:r>
      <w:r w:rsidDel="00000000" w:rsidR="00000000" w:rsidRPr="00000000">
        <w:rPr>
          <w:i w:val="0"/>
          <w:smallCaps w:val="0"/>
          <w:strike w:val="0"/>
          <w:color w:val="000000"/>
          <w:sz w:val="22"/>
          <w:szCs w:val="22"/>
          <w:u w:val="none"/>
          <w:shd w:fill="auto" w:val="clear"/>
          <w:vertAlign w:val="baseline"/>
          <w:rtl w:val="0"/>
        </w:rPr>
        <w:t xml:space="preserve"> moyen et </w:t>
      </w:r>
      <w:r w:rsidDel="00000000" w:rsidR="00000000" w:rsidRPr="00000000">
        <w:rPr>
          <w:color w:val="000000"/>
          <w:rtl w:val="0"/>
        </w:rPr>
        <w:t xml:space="preserve">à</w:t>
      </w:r>
      <w:r w:rsidDel="00000000" w:rsidR="00000000" w:rsidRPr="00000000">
        <w:rPr>
          <w:i w:val="0"/>
          <w:smallCaps w:val="0"/>
          <w:strike w:val="0"/>
          <w:color w:val="000000"/>
          <w:sz w:val="22"/>
          <w:szCs w:val="22"/>
          <w:u w:val="none"/>
          <w:shd w:fill="auto" w:val="clear"/>
          <w:vertAlign w:val="baseline"/>
          <w:rtl w:val="0"/>
        </w:rPr>
        <w:t xml:space="preserve"> long terme ?</w:t>
      </w:r>
    </w:p>
    <w:p w:rsidR="00000000" w:rsidDel="00000000" w:rsidP="00000000" w:rsidRDefault="00000000" w:rsidRPr="00000000" w14:paraId="000000C3">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tabs>
          <w:tab w:val="left" w:leader="none" w:pos="1720"/>
        </w:tabs>
        <w:spacing w:after="0" w:before="118" w:line="273" w:lineRule="auto"/>
        <w:ind w:left="1720" w:right="1412"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Votre Société nationale est-elle prête et s</w:t>
      </w:r>
      <w:r w:rsidDel="00000000" w:rsidR="00000000" w:rsidRPr="00000000">
        <w:rPr>
          <w:color w:val="000000"/>
          <w:rtl w:val="0"/>
        </w:rPr>
        <w:t xml:space="preserve">’engage-t-elle</w:t>
      </w:r>
      <w:r w:rsidDel="00000000" w:rsidR="00000000" w:rsidRPr="00000000">
        <w:rPr>
          <w:i w:val="0"/>
          <w:smallCaps w:val="0"/>
          <w:strike w:val="0"/>
          <w:color w:val="000000"/>
          <w:sz w:val="22"/>
          <w:szCs w:val="22"/>
          <w:u w:val="none"/>
          <w:shd w:fill="auto" w:val="clear"/>
          <w:vertAlign w:val="baseline"/>
          <w:rtl w:val="0"/>
        </w:rPr>
        <w:t xml:space="preserve"> à donner aux communautés les moyens de piloter l’évaluation des risques, la planification, l’exécution et le suivi, ainsi qu’à les accompagner ?</w:t>
      </w:r>
    </w:p>
    <w:p w:rsidR="00000000" w:rsidDel="00000000" w:rsidP="00000000" w:rsidRDefault="00000000" w:rsidRPr="00000000" w14:paraId="000000C4">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tabs>
          <w:tab w:val="left" w:leader="none" w:pos="1720"/>
        </w:tabs>
        <w:spacing w:after="0" w:before="123" w:line="273" w:lineRule="auto"/>
        <w:ind w:left="1720" w:right="1417"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Votre Société nationale dispose-t-elle des ressources et des compétences nécessaires pour entreprendre une EVCA et son suivi ?</w:t>
      </w:r>
    </w:p>
    <w:p w:rsidR="00000000" w:rsidDel="00000000" w:rsidP="00000000" w:rsidRDefault="00000000" w:rsidRPr="00000000" w14:paraId="000000C5">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tabs>
          <w:tab w:val="left" w:leader="none" w:pos="1720"/>
        </w:tabs>
        <w:spacing w:after="0" w:before="123" w:line="271" w:lineRule="auto"/>
        <w:ind w:left="1720" w:right="1417"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 siège national et les branches participantes sont-ils prêts à investir dans la formation du personnel et des volontaires au travail communautaire ?</w:t>
      </w:r>
    </w:p>
    <w:p w:rsidR="00000000" w:rsidDel="00000000" w:rsidP="00000000" w:rsidRDefault="00000000" w:rsidRPr="00000000" w14:paraId="000000C6">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tabs>
          <w:tab w:val="left" w:leader="none" w:pos="1720"/>
        </w:tabs>
        <w:spacing w:after="0" w:before="125" w:line="273" w:lineRule="auto"/>
        <w:ind w:left="1720" w:right="1411"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Votre Société nationale est-elle prête à travailler de manière multisectorielle, afin que différents services techniques et programmatiques puissent réagir aux besoins des communautés ?</w:t>
      </w:r>
    </w:p>
    <w:p w:rsidR="00000000" w:rsidDel="00000000" w:rsidP="00000000" w:rsidRDefault="00000000" w:rsidRPr="00000000" w14:paraId="000000C7">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tabs>
          <w:tab w:val="left" w:leader="none" w:pos="1720"/>
        </w:tabs>
        <w:spacing w:after="0" w:before="125" w:line="273" w:lineRule="auto"/>
        <w:ind w:left="1720" w:right="1411" w:hanging="360"/>
        <w:jc w:val="both"/>
        <w:rPr>
          <w:rFonts w:ascii="Calibri" w:cs="Calibri" w:eastAsia="Calibri" w:hAnsi="Calibri"/>
          <w:color w:val="000000"/>
        </w:rPr>
      </w:pPr>
      <w:r w:rsidDel="00000000" w:rsidR="00000000" w:rsidRPr="00000000">
        <w:rPr>
          <w:color w:val="000000"/>
          <w:rtl w:val="0"/>
        </w:rPr>
        <w:t xml:space="preserve">Votre Société nationale a-t-elle établi des relations de travail à tous les niveaux géographiques/administratifs et dans les domaines techniques y afférents afin de permettre les bonnes connexions pour la communauté ?</w:t>
      </w:r>
    </w:p>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3" w:line="291.99999999999994" w:lineRule="auto"/>
        <w:ind w:left="1240" w:right="1413" w:firstLine="0"/>
        <w:jc w:val="both"/>
        <w:rPr>
          <w:i w:val="0"/>
          <w:smallCaps w:val="0"/>
          <w:strike w:val="0"/>
          <w:color w:val="000000"/>
          <w:sz w:val="22"/>
          <w:szCs w:val="22"/>
          <w:u w:val="none"/>
          <w:shd w:fill="auto" w:val="clear"/>
          <w:vertAlign w:val="baseline"/>
        </w:rPr>
        <w:sectPr>
          <w:type w:val="nextPage"/>
          <w:pgSz w:h="16840" w:w="11910" w:orient="portrait"/>
          <w:pgMar w:bottom="1241.5748031496064" w:top="1700.7874015748032" w:left="198.42519685039372" w:right="22.67716535433071" w:header="756" w:footer="1044"/>
        </w:sectPr>
      </w:pPr>
      <w:r w:rsidDel="00000000" w:rsidR="00000000" w:rsidRPr="00000000">
        <w:rPr>
          <w:i w:val="1"/>
          <w:smallCaps w:val="0"/>
          <w:strike w:val="0"/>
          <w:color w:val="000000"/>
          <w:sz w:val="22"/>
          <w:szCs w:val="22"/>
          <w:u w:val="none"/>
          <w:shd w:fill="auto" w:val="clear"/>
          <w:vertAlign w:val="baseline"/>
          <w:rtl w:val="0"/>
        </w:rPr>
        <w:t xml:space="preserve">Si vous répondez « non »</w:t>
      </w:r>
      <w:r w:rsidDel="00000000" w:rsidR="00000000" w:rsidRPr="00000000">
        <w:rPr>
          <w:i w:val="0"/>
          <w:smallCaps w:val="0"/>
          <w:strike w:val="0"/>
          <w:color w:val="000000"/>
          <w:sz w:val="22"/>
          <w:szCs w:val="22"/>
          <w:u w:val="none"/>
          <w:shd w:fill="auto" w:val="clear"/>
          <w:vertAlign w:val="baseline"/>
          <w:rtl w:val="0"/>
        </w:rPr>
        <w:t xml:space="preserve"> à l’une ou l’autre de ces questions, réfléchissez aux moyens d’y remédier ou de </w:t>
      </w:r>
      <w:r w:rsidDel="00000000" w:rsidR="00000000" w:rsidRPr="00000000">
        <w:rPr>
          <w:color w:val="000000"/>
          <w:rtl w:val="0"/>
        </w:rPr>
        <w:t xml:space="preserve">reconsidérer</w:t>
      </w:r>
      <w:r w:rsidDel="00000000" w:rsidR="00000000" w:rsidRPr="00000000">
        <w:rPr>
          <w:i w:val="0"/>
          <w:smallCaps w:val="0"/>
          <w:strike w:val="0"/>
          <w:color w:val="000000"/>
          <w:sz w:val="22"/>
          <w:szCs w:val="22"/>
          <w:u w:val="none"/>
          <w:shd w:fill="auto" w:val="clear"/>
          <w:vertAlign w:val="baseline"/>
          <w:rtl w:val="0"/>
        </w:rPr>
        <w:t xml:space="preserve"> le bien-fondé du projet </w:t>
      </w:r>
      <w:r w:rsidDel="00000000" w:rsidR="00000000" w:rsidRPr="00000000">
        <w:rPr>
          <w:i w:val="0"/>
          <w:smallCaps w:val="0"/>
          <w:strike w:val="0"/>
          <w:color w:val="000000"/>
          <w:sz w:val="22"/>
          <w:szCs w:val="22"/>
          <w:u w:val="none"/>
          <w:shd w:fill="auto" w:val="clear"/>
          <w:vertAlign w:val="baseline"/>
          <w:rtl w:val="0"/>
        </w:rPr>
        <w:t xml:space="preserve">d’EVCA</w:t>
      </w:r>
      <w:r w:rsidDel="00000000" w:rsidR="00000000" w:rsidRPr="00000000">
        <w:rPr>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C9">
      <w:pPr>
        <w:pStyle w:val="Heading1"/>
        <w:ind w:firstLine="0"/>
        <w:rPr/>
      </w:pPr>
      <w:bookmarkStart w:colFirst="0" w:colLast="0" w:name="_heading=h.4d34og8" w:id="11"/>
      <w:bookmarkEnd w:id="11"/>
      <w:r w:rsidDel="00000000" w:rsidR="00000000" w:rsidRPr="00000000">
        <w:rPr>
          <w:rtl w:val="0"/>
        </w:rPr>
        <w:t xml:space="preserve">Niveau 1 : La préparation interne</w:t>
      </w:r>
    </w:p>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0" w:right="0" w:firstLine="0"/>
        <w:jc w:val="left"/>
        <w:rPr>
          <w:i w:val="0"/>
          <w:smallCaps w:val="0"/>
          <w:strike w:val="0"/>
          <w:color w:val="000000"/>
          <w:sz w:val="52"/>
          <w:szCs w:val="52"/>
          <w:u w:val="none"/>
          <w:shd w:fill="auto" w:val="clear"/>
          <w:vertAlign w:val="baseline"/>
        </w:rPr>
      </w:pPr>
      <w:r w:rsidDel="00000000" w:rsidR="00000000" w:rsidRPr="00000000">
        <w:rPr>
          <w:rtl w:val="0"/>
        </w:rPr>
      </w:r>
    </w:p>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Ce niveau décrit les premières étapes qu’une Société nationale doit suivre pour se préparer à conduire une EVCA. Il vous aidera à comprendre les différents rôles de la Société nationale, de la communauté et des autres parties prenantes de l’EVCA. Il explique ensuite le processus de sensibilisation et les différentes étapes de la mise en place de l’équipe EVCA nationale.</w:t>
      </w:r>
    </w:p>
    <w:p w:rsidR="00000000" w:rsidDel="00000000" w:rsidP="00000000" w:rsidRDefault="00000000" w:rsidRPr="00000000" w14:paraId="000000CC">
      <w:pPr>
        <w:pStyle w:val="Heading2"/>
        <w:rPr/>
      </w:pPr>
      <w:bookmarkStart w:colFirst="0" w:colLast="0" w:name="_heading=h.2s8eyo1" w:id="12"/>
      <w:bookmarkEnd w:id="12"/>
      <w:r w:rsidDel="00000000" w:rsidR="00000000" w:rsidRPr="00000000">
        <w:rPr>
          <w:rtl w:val="0"/>
        </w:rPr>
        <w:t xml:space="preserve">Étape 1. Se préparer au sein de la Société nationale</w:t>
      </w:r>
    </w:p>
    <w:p w:rsidR="00000000" w:rsidDel="00000000" w:rsidP="00000000" w:rsidRDefault="00000000" w:rsidRPr="00000000" w14:paraId="000000CD">
      <w:pPr>
        <w:pStyle w:val="Heading3"/>
        <w:numPr>
          <w:ilvl w:val="1"/>
          <w:numId w:val="30"/>
        </w:numPr>
        <w:tabs>
          <w:tab w:val="left" w:leader="none" w:pos="1547"/>
        </w:tabs>
        <w:spacing w:after="0" w:before="164" w:line="240" w:lineRule="auto"/>
        <w:ind w:left="1547" w:right="0" w:hanging="307"/>
        <w:jc w:val="left"/>
        <w:rPr>
          <w:rFonts w:ascii="Calibri" w:cs="Calibri" w:eastAsia="Calibri" w:hAnsi="Calibri"/>
          <w:u w:val="none"/>
        </w:rPr>
      </w:pPr>
      <w:bookmarkStart w:colFirst="0" w:colLast="0" w:name="_heading=h.17dp8vu" w:id="13"/>
      <w:bookmarkEnd w:id="13"/>
      <w:r w:rsidDel="00000000" w:rsidR="00000000" w:rsidRPr="00000000">
        <w:rPr>
          <w:color w:val="c00000"/>
          <w:u w:val="single"/>
          <w:rtl w:val="0"/>
        </w:rPr>
        <w:t xml:space="preserve"> Comprendre les rôles des différentes parties prenantes de l’EVCA</w:t>
      </w:r>
      <w:r w:rsidDel="00000000" w:rsidR="00000000" w:rsidRPr="00000000">
        <w:rPr>
          <w:rtl w:val="0"/>
        </w:rPr>
      </w:r>
    </w:p>
    <w:p w:rsidR="00000000" w:rsidDel="00000000" w:rsidP="00000000" w:rsidRDefault="00000000" w:rsidRPr="00000000" w14:paraId="000000CE">
      <w:pPr>
        <w:spacing w:before="158" w:line="276" w:lineRule="auto"/>
        <w:ind w:left="1240" w:right="1413" w:firstLine="0"/>
        <w:jc w:val="both"/>
        <w:rPr>
          <w:sz w:val="22"/>
          <w:szCs w:val="22"/>
        </w:rPr>
      </w:pPr>
      <w:r w:rsidDel="00000000" w:rsidR="00000000" w:rsidRPr="00000000">
        <w:rPr>
          <w:b w:val="1"/>
          <w:sz w:val="22"/>
          <w:szCs w:val="22"/>
          <w:rtl w:val="0"/>
        </w:rPr>
        <w:t xml:space="preserve">L’EVCA ne doit pas être un processus isolé, piloté exclusivement par la Société nationale. </w:t>
      </w:r>
      <w:r w:rsidDel="00000000" w:rsidR="00000000" w:rsidRPr="00000000">
        <w:rPr>
          <w:sz w:val="22"/>
          <w:szCs w:val="22"/>
          <w:rtl w:val="0"/>
        </w:rPr>
        <w:t xml:space="preserve">La participation de toute la communauté est fondamentale pour aboutir à une autonomisation réelle et des effets durables. Par ailleurs, la mobilisation de diverses autres </w:t>
      </w:r>
      <w:r w:rsidDel="00000000" w:rsidR="00000000" w:rsidRPr="00000000">
        <w:rPr>
          <w:color w:val="221f1f"/>
          <w:sz w:val="22"/>
          <w:szCs w:val="22"/>
          <w:rtl w:val="0"/>
        </w:rPr>
        <w:t xml:space="preserve">parties prenantes peut contribuer à garantir la réalisation du plan d’action de la communauté</w:t>
      </w:r>
      <w:r w:rsidDel="00000000" w:rsidR="00000000" w:rsidRPr="00000000">
        <w:rPr>
          <w:sz w:val="22"/>
          <w:szCs w:val="22"/>
          <w:rtl w:val="0"/>
        </w:rPr>
        <w:t xml:space="preserve">.</w:t>
      </w:r>
    </w:p>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76" w:lineRule="auto"/>
        <w:ind w:left="1240" w:right="1411"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Il est essentiel que les diverses parties prenantes d’une EVCA comprennent le rôle de chacune ; rôle qui peut évoluer tout au long du processus </w:t>
      </w:r>
      <w:r w:rsidDel="00000000" w:rsidR="00000000" w:rsidRPr="00000000">
        <w:rPr>
          <w:i w:val="0"/>
          <w:smallCaps w:val="0"/>
          <w:strike w:val="0"/>
          <w:color w:val="000000"/>
          <w:sz w:val="22"/>
          <w:szCs w:val="22"/>
          <w:u w:val="none"/>
          <w:shd w:fill="auto" w:val="clear"/>
          <w:vertAlign w:val="baseline"/>
          <w:rtl w:val="0"/>
        </w:rPr>
        <w:t xml:space="preserve">d’EVCA</w:t>
      </w:r>
      <w:r w:rsidDel="00000000" w:rsidR="00000000" w:rsidRPr="00000000">
        <w:rPr>
          <w:i w:val="0"/>
          <w:smallCaps w:val="0"/>
          <w:strike w:val="0"/>
          <w:color w:val="000000"/>
          <w:sz w:val="22"/>
          <w:szCs w:val="22"/>
          <w:u w:val="none"/>
          <w:shd w:fill="auto" w:val="clear"/>
          <w:vertAlign w:val="baseline"/>
          <w:rtl w:val="0"/>
        </w:rPr>
        <w:t xml:space="preserve"> selon l’intérêt et les capacités des unes et des autres.</w:t>
      </w:r>
    </w:p>
    <w:p w:rsidR="00000000" w:rsidDel="00000000" w:rsidP="00000000" w:rsidRDefault="00000000" w:rsidRPr="00000000" w14:paraId="000000D0">
      <w:pPr>
        <w:pStyle w:val="Heading4"/>
        <w:spacing w:before="119" w:lineRule="auto"/>
        <w:ind w:firstLine="1240"/>
        <w:rPr>
          <w:rFonts w:ascii="Calibri" w:cs="Calibri" w:eastAsia="Calibri" w:hAnsi="Calibri"/>
        </w:rPr>
      </w:pPr>
      <w:r w:rsidDel="00000000" w:rsidR="00000000" w:rsidRPr="00000000">
        <w:rPr>
          <w:rFonts w:ascii="Calibri" w:cs="Calibri" w:eastAsia="Calibri" w:hAnsi="Calibri"/>
          <w:u w:val="single"/>
          <w:rtl w:val="0"/>
        </w:rPr>
        <w:t xml:space="preserve">La Société nationale</w:t>
      </w:r>
      <w:r w:rsidDel="00000000" w:rsidR="00000000" w:rsidRPr="00000000">
        <w:rPr>
          <w:rtl w:val="0"/>
        </w:rPr>
      </w:r>
    </w:p>
    <w:p w:rsidR="00000000" w:rsidDel="00000000" w:rsidP="00000000" w:rsidRDefault="00000000" w:rsidRPr="00000000" w14:paraId="000000D1">
      <w:pPr>
        <w:pStyle w:val="Heading4"/>
        <w:spacing w:before="157" w:line="273" w:lineRule="auto"/>
        <w:ind w:right="1417" w:firstLine="1240"/>
        <w:rPr>
          <w:rFonts w:ascii="Calibri" w:cs="Calibri" w:eastAsia="Calibri" w:hAnsi="Calibri"/>
        </w:rPr>
      </w:pPr>
      <w:r w:rsidDel="00000000" w:rsidR="00000000" w:rsidRPr="00000000">
        <w:rPr>
          <w:rFonts w:ascii="Calibri" w:cs="Calibri" w:eastAsia="Calibri" w:hAnsi="Calibri"/>
          <w:rtl w:val="0"/>
        </w:rPr>
        <w:t xml:space="preserve">Le rôle de la Société nationale est avant tout de faciliter la participation de la communauté et son autonomisation.</w:t>
      </w:r>
    </w:p>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Notamment :</w:t>
      </w:r>
    </w:p>
    <w:p w:rsidR="00000000" w:rsidDel="00000000" w:rsidP="00000000" w:rsidRDefault="00000000" w:rsidRPr="00000000" w14:paraId="000000D3">
      <w:pPr>
        <w:pStyle w:val="Heading4"/>
        <w:numPr>
          <w:ilvl w:val="2"/>
          <w:numId w:val="30"/>
        </w:numPr>
        <w:tabs>
          <w:tab w:val="left" w:leader="none" w:pos="1960"/>
        </w:tabs>
        <w:spacing w:after="0" w:before="157" w:line="273" w:lineRule="auto"/>
        <w:ind w:left="1960" w:right="1422" w:hanging="360"/>
        <w:jc w:val="left"/>
        <w:rPr>
          <w:rFonts w:ascii="Calibri" w:cs="Calibri" w:eastAsia="Calibri" w:hAnsi="Calibri"/>
        </w:rPr>
      </w:pPr>
      <w:r w:rsidDel="00000000" w:rsidR="00000000" w:rsidRPr="00000000">
        <w:rPr>
          <w:rFonts w:ascii="Calibri" w:cs="Calibri" w:eastAsia="Calibri" w:hAnsi="Calibri"/>
          <w:color w:val="2c2c2d"/>
          <w:rtl w:val="0"/>
        </w:rPr>
        <w:t xml:space="preserve">Aider et encourager les membres de la communauté à parler, à écouter et à analyser les données qu’ils produisent.</w:t>
      </w:r>
      <w:r w:rsidDel="00000000" w:rsidR="00000000" w:rsidRPr="00000000">
        <w:rPr>
          <w:rtl w:val="0"/>
        </w:rPr>
      </w:r>
    </w:p>
    <w:p w:rsidR="00000000" w:rsidDel="00000000" w:rsidP="00000000" w:rsidRDefault="00000000" w:rsidRPr="00000000" w14:paraId="000000D4">
      <w:pPr>
        <w:keepNext w:val="0"/>
        <w:keepLines w:val="0"/>
        <w:pageBreakBefore w:val="0"/>
        <w:widowControl w:val="0"/>
        <w:numPr>
          <w:ilvl w:val="2"/>
          <w:numId w:val="30"/>
        </w:numPr>
        <w:pBdr>
          <w:top w:space="0" w:sz="0" w:val="nil"/>
          <w:left w:space="0" w:sz="0" w:val="nil"/>
          <w:bottom w:space="0" w:sz="0" w:val="nil"/>
          <w:right w:space="0" w:sz="0" w:val="nil"/>
          <w:between w:space="0" w:sz="0" w:val="nil"/>
        </w:pBdr>
        <w:shd w:fill="auto" w:val="clear"/>
        <w:tabs>
          <w:tab w:val="left" w:leader="none" w:pos="1960"/>
        </w:tabs>
        <w:spacing w:after="0" w:before="121" w:line="240" w:lineRule="auto"/>
        <w:ind w:left="1960" w:right="0" w:hanging="36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i w:val="0"/>
          <w:smallCaps w:val="0"/>
          <w:strike w:val="0"/>
          <w:color w:val="2c2c2d"/>
          <w:sz w:val="22"/>
          <w:szCs w:val="22"/>
          <w:u w:val="none"/>
          <w:shd w:fill="auto" w:val="clear"/>
          <w:vertAlign w:val="baseline"/>
          <w:rtl w:val="0"/>
        </w:rPr>
        <w:t xml:space="preserve">Veiller à ce que les membres les plus vulnérables des </w:t>
      </w:r>
      <w:r w:rsidDel="00000000" w:rsidR="00000000" w:rsidRPr="00000000">
        <w:rPr>
          <w:b w:val="1"/>
          <w:i w:val="0"/>
          <w:smallCaps w:val="0"/>
          <w:strike w:val="0"/>
          <w:color w:val="2c2c2d"/>
          <w:sz w:val="22"/>
          <w:szCs w:val="22"/>
          <w:u w:val="none"/>
          <w:shd w:fill="auto" w:val="clear"/>
          <w:vertAlign w:val="baseline"/>
          <w:rtl w:val="0"/>
        </w:rPr>
        <w:t xml:space="preserve">communautés soient bien représentés</w:t>
      </w:r>
      <w:r w:rsidDel="00000000" w:rsidR="00000000" w:rsidRPr="00000000">
        <w:rPr>
          <w:rtl w:val="0"/>
        </w:rPr>
      </w:r>
    </w:p>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7" w:line="240" w:lineRule="auto"/>
        <w:ind w:left="1960" w:right="0"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2c2c2d"/>
          <w:sz w:val="22"/>
          <w:szCs w:val="22"/>
          <w:u w:val="none"/>
          <w:shd w:fill="auto" w:val="clear"/>
          <w:vertAlign w:val="baseline"/>
          <w:rtl w:val="0"/>
        </w:rPr>
        <w:t xml:space="preserve">dans le </w:t>
      </w:r>
      <w:r w:rsidDel="00000000" w:rsidR="00000000" w:rsidRPr="00000000">
        <w:rPr>
          <w:i w:val="0"/>
          <w:smallCaps w:val="0"/>
          <w:strike w:val="0"/>
          <w:color w:val="000000"/>
          <w:sz w:val="22"/>
          <w:szCs w:val="22"/>
          <w:u w:val="none"/>
          <w:shd w:fill="auto" w:val="clear"/>
          <w:vertAlign w:val="baseline"/>
          <w:rtl w:val="0"/>
        </w:rPr>
        <w:t xml:space="preserve">processus.</w:t>
      </w:r>
    </w:p>
    <w:p w:rsidR="00000000" w:rsidDel="00000000" w:rsidP="00000000" w:rsidRDefault="00000000" w:rsidRPr="00000000" w14:paraId="000000D6">
      <w:pPr>
        <w:keepNext w:val="0"/>
        <w:keepLines w:val="0"/>
        <w:pageBreakBefore w:val="0"/>
        <w:widowControl w:val="0"/>
        <w:numPr>
          <w:ilvl w:val="2"/>
          <w:numId w:val="30"/>
        </w:numPr>
        <w:pBdr>
          <w:top w:space="0" w:sz="0" w:val="nil"/>
          <w:left w:space="0" w:sz="0" w:val="nil"/>
          <w:bottom w:space="0" w:sz="0" w:val="nil"/>
          <w:right w:space="0" w:sz="0" w:val="nil"/>
          <w:between w:space="0" w:sz="0" w:val="nil"/>
        </w:pBdr>
        <w:shd w:fill="auto" w:val="clear"/>
        <w:tabs>
          <w:tab w:val="left" w:leader="none" w:pos="1960"/>
        </w:tabs>
        <w:spacing w:after="0" w:before="157" w:line="273" w:lineRule="auto"/>
        <w:ind w:left="1960" w:right="1418"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Faciliter l’accès aux ressources </w:t>
      </w:r>
      <w:r w:rsidDel="00000000" w:rsidR="00000000" w:rsidRPr="00000000">
        <w:rPr>
          <w:i w:val="0"/>
          <w:smallCaps w:val="0"/>
          <w:strike w:val="0"/>
          <w:color w:val="000000"/>
          <w:sz w:val="22"/>
          <w:szCs w:val="22"/>
          <w:u w:val="none"/>
          <w:shd w:fill="auto" w:val="clear"/>
          <w:vertAlign w:val="baseline"/>
          <w:rtl w:val="0"/>
        </w:rPr>
        <w:t xml:space="preserve">(financières, matérielles, humaines) pour permettre à la communauté d’exécuter son plan d’action.</w:t>
      </w:r>
    </w:p>
    <w:p w:rsidR="00000000" w:rsidDel="00000000" w:rsidP="00000000" w:rsidRDefault="00000000" w:rsidRPr="00000000" w14:paraId="000000D7">
      <w:pPr>
        <w:keepNext w:val="0"/>
        <w:keepLines w:val="0"/>
        <w:pageBreakBefore w:val="0"/>
        <w:widowControl w:val="0"/>
        <w:numPr>
          <w:ilvl w:val="2"/>
          <w:numId w:val="30"/>
        </w:numPr>
        <w:pBdr>
          <w:top w:space="0" w:sz="0" w:val="nil"/>
          <w:left w:space="0" w:sz="0" w:val="nil"/>
          <w:bottom w:space="0" w:sz="0" w:val="nil"/>
          <w:right w:space="0" w:sz="0" w:val="nil"/>
          <w:between w:space="0" w:sz="0" w:val="nil"/>
        </w:pBdr>
        <w:shd w:fill="auto" w:val="clear"/>
        <w:tabs>
          <w:tab w:val="left" w:leader="none" w:pos="1960"/>
        </w:tabs>
        <w:spacing w:after="0" w:before="121" w:line="276" w:lineRule="auto"/>
        <w:ind w:left="1960" w:right="1413"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Consolider les relations entre la communauté et les agents de l’administration locale </w:t>
      </w:r>
      <w:r w:rsidDel="00000000" w:rsidR="00000000" w:rsidRPr="00000000">
        <w:rPr>
          <w:i w:val="0"/>
          <w:smallCaps w:val="0"/>
          <w:strike w:val="0"/>
          <w:color w:val="000000"/>
          <w:sz w:val="22"/>
          <w:szCs w:val="22"/>
          <w:u w:val="none"/>
          <w:shd w:fill="auto" w:val="clear"/>
          <w:vertAlign w:val="baseline"/>
          <w:rtl w:val="0"/>
        </w:rPr>
        <w:t xml:space="preserve">en tirant parti de son rôle auxiliaire. L’objectif est de favoriser la communication et la responsabilisation pour aider la communauté à accéder aux services auxquels elle a droit.</w:t>
      </w:r>
    </w:p>
    <w:p w:rsidR="00000000" w:rsidDel="00000000" w:rsidP="00000000" w:rsidRDefault="00000000" w:rsidRPr="00000000" w14:paraId="000000D8">
      <w:pPr>
        <w:keepNext w:val="0"/>
        <w:keepLines w:val="0"/>
        <w:pageBreakBefore w:val="0"/>
        <w:widowControl w:val="0"/>
        <w:numPr>
          <w:ilvl w:val="2"/>
          <w:numId w:val="30"/>
        </w:numPr>
        <w:pBdr>
          <w:top w:space="0" w:sz="0" w:val="nil"/>
          <w:left w:space="0" w:sz="0" w:val="nil"/>
          <w:bottom w:space="0" w:sz="0" w:val="nil"/>
          <w:right w:space="0" w:sz="0" w:val="nil"/>
          <w:between w:space="0" w:sz="0" w:val="nil"/>
        </w:pBdr>
        <w:shd w:fill="auto" w:val="clear"/>
        <w:tabs>
          <w:tab w:val="left" w:leader="none" w:pos="1960"/>
        </w:tabs>
        <w:spacing w:after="0" w:before="117" w:line="271" w:lineRule="auto"/>
        <w:ind w:left="1960" w:right="1416"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Fédérer d’autres parties prenantes </w:t>
      </w:r>
      <w:r w:rsidDel="00000000" w:rsidR="00000000" w:rsidRPr="00000000">
        <w:rPr>
          <w:i w:val="0"/>
          <w:smallCaps w:val="0"/>
          <w:strike w:val="0"/>
          <w:color w:val="000000"/>
          <w:sz w:val="22"/>
          <w:szCs w:val="22"/>
          <w:u w:val="none"/>
          <w:shd w:fill="auto" w:val="clear"/>
          <w:vertAlign w:val="baseline"/>
          <w:rtl w:val="0"/>
        </w:rPr>
        <w:t xml:space="preserve">pour </w:t>
      </w:r>
      <w:r w:rsidDel="00000000" w:rsidR="00000000" w:rsidRPr="00000000">
        <w:rPr>
          <w:b w:val="1"/>
          <w:i w:val="0"/>
          <w:smallCaps w:val="0"/>
          <w:strike w:val="0"/>
          <w:color w:val="000000"/>
          <w:sz w:val="22"/>
          <w:szCs w:val="22"/>
          <w:u w:val="none"/>
          <w:shd w:fill="auto" w:val="clear"/>
          <w:vertAlign w:val="baseline"/>
          <w:rtl w:val="0"/>
        </w:rPr>
        <w:t xml:space="preserve">rapprocher la communauté </w:t>
      </w:r>
      <w:r w:rsidDel="00000000" w:rsidR="00000000" w:rsidRPr="00000000">
        <w:rPr>
          <w:i w:val="0"/>
          <w:smallCaps w:val="0"/>
          <w:strike w:val="0"/>
          <w:color w:val="000000"/>
          <w:sz w:val="22"/>
          <w:szCs w:val="22"/>
          <w:u w:val="none"/>
          <w:shd w:fill="auto" w:val="clear"/>
          <w:vertAlign w:val="baseline"/>
          <w:rtl w:val="0"/>
        </w:rPr>
        <w:t xml:space="preserve">d’un réseau de sources potentielles de soutien pour l’EVCA et les actions qui en découleront.</w:t>
      </w:r>
    </w:p>
    <w:p w:rsidR="00000000" w:rsidDel="00000000" w:rsidP="00000000" w:rsidRDefault="00000000" w:rsidRPr="00000000" w14:paraId="000000D9">
      <w:pPr>
        <w:spacing w:before="126" w:line="276" w:lineRule="auto"/>
        <w:ind w:left="1240" w:right="1417" w:firstLine="0"/>
        <w:jc w:val="both"/>
        <w:rPr>
          <w:sz w:val="22"/>
          <w:szCs w:val="22"/>
        </w:rPr>
      </w:pPr>
      <w:r w:rsidDel="00000000" w:rsidR="00000000" w:rsidRPr="00000000">
        <w:rPr>
          <w:sz w:val="22"/>
          <w:szCs w:val="22"/>
          <w:rtl w:val="0"/>
        </w:rPr>
        <w:t xml:space="preserve">Une Société nationale doit être prête et </w:t>
      </w:r>
      <w:r w:rsidDel="00000000" w:rsidR="00000000" w:rsidRPr="00000000">
        <w:rPr>
          <w:b w:val="1"/>
          <w:sz w:val="22"/>
          <w:szCs w:val="22"/>
          <w:rtl w:val="0"/>
        </w:rPr>
        <w:t xml:space="preserve">engagée à soutenir les communautés pendant plusieurs années</w:t>
      </w:r>
      <w:r w:rsidDel="00000000" w:rsidR="00000000" w:rsidRPr="00000000">
        <w:rPr>
          <w:sz w:val="22"/>
          <w:szCs w:val="22"/>
          <w:rtl w:val="0"/>
        </w:rPr>
        <w:t xml:space="preserve">, jusqu’à ce qu’elles soient en mesure de trouver elles-mêmes des solutions à long terme.</w:t>
      </w:r>
    </w:p>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273" w:lineRule="auto"/>
        <w:ind w:left="1240" w:right="1416"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L’EVC traditionnelle donne à la Société nationale un rôle important de conduite du processus et de fourniture des ressources. En passant à l’approche axée sur la résilience (Feuille de route pour la résilience communautaire) la Société nationale fera place aux communautés dans le rôle central.</w:t>
      </w:r>
    </w:p>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3"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L’objectif suprême est de faire en sorte que les communautés s’approprient et pilotent l’intégralité du processus de réduction des risques et de renforcement de la résilience, qu’elles en bénéficient avec</w:t>
      </w:r>
      <w:r w:rsidDel="00000000" w:rsidR="00000000" w:rsidRPr="00000000">
        <w:rPr>
          <w:color w:val="000000"/>
          <w:rtl w:val="0"/>
        </w:rPr>
        <w:t xml:space="preserve"> </w:t>
      </w:r>
      <w:r w:rsidDel="00000000" w:rsidR="00000000" w:rsidRPr="00000000">
        <w:rPr>
          <w:i w:val="0"/>
          <w:smallCaps w:val="0"/>
          <w:strike w:val="0"/>
          <w:color w:val="000000"/>
          <w:sz w:val="22"/>
          <w:szCs w:val="22"/>
          <w:u w:val="none"/>
          <w:shd w:fill="auto" w:val="clear"/>
          <w:vertAlign w:val="baseline"/>
          <w:rtl w:val="0"/>
        </w:rPr>
        <w:t xml:space="preserve">fierté, et ce, avec le concours limité d’organisations externes. </w:t>
      </w:r>
      <w:hyperlink r:id="rId33">
        <w:r w:rsidDel="00000000" w:rsidR="00000000" w:rsidRPr="00000000">
          <w:rPr>
            <w:i w:val="0"/>
            <w:smallCaps w:val="0"/>
            <w:strike w:val="0"/>
            <w:color w:val="0000ff"/>
            <w:sz w:val="22"/>
            <w:szCs w:val="22"/>
            <w:u w:val="single"/>
            <w:shd w:fill="auto" w:val="clear"/>
            <w:vertAlign w:val="baseline"/>
            <w:rtl w:val="0"/>
          </w:rPr>
          <w:t xml:space="preserve">En savoir plus sur les principaux services</w:t>
        </w:r>
      </w:hyperlink>
      <w:r w:rsidDel="00000000" w:rsidR="00000000" w:rsidRPr="00000000">
        <w:rPr>
          <w:i w:val="0"/>
          <w:smallCaps w:val="0"/>
          <w:strike w:val="0"/>
          <w:color w:val="0000ff"/>
          <w:sz w:val="22"/>
          <w:szCs w:val="22"/>
          <w:u w:val="none"/>
          <w:shd w:fill="auto" w:val="clear"/>
          <w:vertAlign w:val="baseline"/>
          <w:rtl w:val="0"/>
        </w:rPr>
        <w:t xml:space="preserve"> </w:t>
      </w:r>
      <w:hyperlink r:id="rId34">
        <w:r w:rsidDel="00000000" w:rsidR="00000000" w:rsidRPr="00000000">
          <w:rPr>
            <w:i w:val="0"/>
            <w:smallCaps w:val="0"/>
            <w:strike w:val="0"/>
            <w:color w:val="0000ff"/>
            <w:sz w:val="22"/>
            <w:szCs w:val="22"/>
            <w:u w:val="single"/>
            <w:shd w:fill="auto" w:val="clear"/>
            <w:vertAlign w:val="baseline"/>
            <w:rtl w:val="0"/>
          </w:rPr>
          <w:t xml:space="preserve">dans la Feuille</w:t>
        </w:r>
      </w:hyperlink>
      <w:hyperlink r:id="rId35">
        <w:r w:rsidDel="00000000" w:rsidR="00000000" w:rsidRPr="00000000">
          <w:rPr>
            <w:i w:val="0"/>
            <w:smallCaps w:val="0"/>
            <w:strike w:val="0"/>
            <w:color w:val="0462c1"/>
            <w:sz w:val="22"/>
            <w:szCs w:val="22"/>
            <w:u w:val="single"/>
            <w:shd w:fill="auto" w:val="clear"/>
            <w:vertAlign w:val="baseline"/>
            <w:rtl w:val="0"/>
          </w:rPr>
          <w:t xml:space="preserve"> </w:t>
        </w:r>
      </w:hyperlink>
      <w:r w:rsidDel="00000000" w:rsidR="00000000" w:rsidRPr="00000000">
        <w:rPr>
          <w:i w:val="0"/>
          <w:smallCaps w:val="0"/>
          <w:strike w:val="0"/>
          <w:color w:val="0462c1"/>
          <w:sz w:val="22"/>
          <w:szCs w:val="22"/>
          <w:u w:val="single"/>
          <w:shd w:fill="auto" w:val="clear"/>
          <w:vertAlign w:val="baseline"/>
          <w:rtl w:val="0"/>
        </w:rPr>
        <w:t xml:space="preserve">de route pour la résilience communautaire</w:t>
      </w:r>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(en anglais).</w:t>
      </w:r>
    </w:p>
    <w:p w:rsidR="00000000" w:rsidDel="00000000" w:rsidP="00000000" w:rsidRDefault="00000000" w:rsidRPr="00000000" w14:paraId="000000DC">
      <w:pPr>
        <w:pStyle w:val="Heading4"/>
        <w:spacing w:before="119" w:lineRule="auto"/>
        <w:ind w:firstLine="1240"/>
        <w:rPr>
          <w:rFonts w:ascii="Calibri" w:cs="Calibri" w:eastAsia="Calibri" w:hAnsi="Calibri"/>
        </w:rPr>
      </w:pPr>
      <w:r w:rsidDel="00000000" w:rsidR="00000000" w:rsidRPr="00000000">
        <w:rPr>
          <w:rFonts w:ascii="Calibri" w:cs="Calibri" w:eastAsia="Calibri" w:hAnsi="Calibri"/>
          <w:u w:val="single"/>
          <w:rtl w:val="0"/>
        </w:rPr>
        <w:t xml:space="preserve">La communauté</w:t>
      </w:r>
      <w:r w:rsidDel="00000000" w:rsidR="00000000" w:rsidRPr="00000000">
        <w:rPr>
          <w:rtl w:val="0"/>
        </w:rPr>
      </w:r>
    </w:p>
    <w:p w:rsidR="00000000" w:rsidDel="00000000" w:rsidP="00000000" w:rsidRDefault="00000000" w:rsidRPr="00000000" w14:paraId="000000DD">
      <w:pPr>
        <w:pStyle w:val="Heading4"/>
        <w:spacing w:before="155" w:lineRule="auto"/>
        <w:ind w:firstLine="1240"/>
        <w:rPr>
          <w:rFonts w:ascii="Calibri" w:cs="Calibri" w:eastAsia="Calibri" w:hAnsi="Calibri"/>
        </w:rPr>
      </w:pPr>
      <w:r w:rsidDel="00000000" w:rsidR="00000000" w:rsidRPr="00000000">
        <w:rPr>
          <w:rFonts w:ascii="Calibri" w:cs="Calibri" w:eastAsia="Calibri" w:hAnsi="Calibri"/>
          <w:rtl w:val="0"/>
        </w:rPr>
        <w:t xml:space="preserve">La communauté tient le rôle de pilote du processus </w:t>
      </w:r>
      <w:r w:rsidDel="00000000" w:rsidR="00000000" w:rsidRPr="00000000">
        <w:rPr>
          <w:rFonts w:ascii="Calibri" w:cs="Calibri" w:eastAsia="Calibri" w:hAnsi="Calibri"/>
          <w:rtl w:val="0"/>
        </w:rPr>
        <w:t xml:space="preserve">d’EVCA</w:t>
      </w:r>
      <w:r w:rsidDel="00000000" w:rsidR="00000000" w:rsidRPr="00000000">
        <w:rPr>
          <w:rFonts w:ascii="Calibri" w:cs="Calibri" w:eastAsia="Calibri" w:hAnsi="Calibri"/>
          <w:rtl w:val="0"/>
        </w:rPr>
        <w:t xml:space="preserve">.</w:t>
      </w:r>
    </w:p>
    <w:p w:rsidR="00000000" w:rsidDel="00000000" w:rsidP="00000000" w:rsidRDefault="00000000" w:rsidRPr="00000000" w14:paraId="000000DE">
      <w:pPr>
        <w:spacing w:before="158" w:line="276" w:lineRule="auto"/>
        <w:ind w:left="1240" w:right="1413" w:firstLine="0"/>
        <w:jc w:val="both"/>
        <w:rPr>
          <w:sz w:val="22"/>
          <w:szCs w:val="22"/>
        </w:rPr>
      </w:pPr>
      <w:r w:rsidDel="00000000" w:rsidR="00000000" w:rsidRPr="00000000">
        <w:rPr>
          <w:sz w:val="22"/>
          <w:szCs w:val="22"/>
          <w:rtl w:val="0"/>
        </w:rPr>
        <w:t xml:space="preserve">L’EVCA ne doit pas être un exercice de </w:t>
      </w:r>
      <w:r w:rsidDel="00000000" w:rsidR="00000000" w:rsidRPr="00000000">
        <w:rPr>
          <w:b w:val="1"/>
          <w:sz w:val="22"/>
          <w:szCs w:val="22"/>
          <w:rtl w:val="0"/>
        </w:rPr>
        <w:t xml:space="preserve">collecte de données à l’initiative d’une Société nationale ou de donateurs </w:t>
      </w:r>
      <w:r w:rsidDel="00000000" w:rsidR="00000000" w:rsidRPr="00000000">
        <w:rPr>
          <w:sz w:val="22"/>
          <w:szCs w:val="22"/>
          <w:rtl w:val="0"/>
        </w:rPr>
        <w:t xml:space="preserve">n’accordant aux </w:t>
      </w:r>
      <w:r w:rsidDel="00000000" w:rsidR="00000000" w:rsidRPr="00000000">
        <w:rPr>
          <w:b w:val="1"/>
          <w:sz w:val="22"/>
          <w:szCs w:val="22"/>
          <w:rtl w:val="0"/>
        </w:rPr>
        <w:t xml:space="preserve">membres de la communauté qu’un rôle mineur </w:t>
      </w:r>
      <w:r w:rsidDel="00000000" w:rsidR="00000000" w:rsidRPr="00000000">
        <w:rPr>
          <w:sz w:val="22"/>
          <w:szCs w:val="22"/>
          <w:rtl w:val="0"/>
        </w:rPr>
        <w:t xml:space="preserve">ou passif. Il ne s’agit pas d’une enquête de référence, dont l’objectif est de recueillir des données pour mesurer le succès d’un projet, mais plutôt d’</w:t>
      </w:r>
      <w:r w:rsidDel="00000000" w:rsidR="00000000" w:rsidRPr="00000000">
        <w:rPr>
          <w:b w:val="1"/>
          <w:sz w:val="22"/>
          <w:szCs w:val="22"/>
          <w:rtl w:val="0"/>
        </w:rPr>
        <w:t xml:space="preserve">un processus d’apprentissage et du premier pas pour encourager les initiatives de réduction des risques</w:t>
      </w:r>
      <w:r w:rsidDel="00000000" w:rsidR="00000000" w:rsidRPr="00000000">
        <w:rPr>
          <w:sz w:val="22"/>
          <w:szCs w:val="22"/>
          <w:rtl w:val="0"/>
        </w:rPr>
        <w:t xml:space="preserve">. </w:t>
      </w:r>
      <w:r w:rsidDel="00000000" w:rsidR="00000000" w:rsidRPr="00000000">
        <w:rPr>
          <w:b w:val="1"/>
          <w:sz w:val="22"/>
          <w:szCs w:val="22"/>
          <w:rtl w:val="0"/>
        </w:rPr>
        <w:t xml:space="preserve">Le rôle de la communauté doit évoluer tout au long de l’EVCA</w:t>
      </w:r>
      <w:r w:rsidDel="00000000" w:rsidR="00000000" w:rsidRPr="00000000">
        <w:rPr>
          <w:sz w:val="22"/>
          <w:szCs w:val="22"/>
          <w:rtl w:val="0"/>
        </w:rPr>
        <w:t xml:space="preserve">. Le point de départ dépendra des capacités d’organisation déjà présentes au sein de la communauté, mais votre Société nationale tout entière devrait être attachée à la réalisation de l’objectif suprême : l’élaboration et la réalisation par la communauté elle-même de son plan de réduction des risques. La communauté doit avoir les fonctions suivantes :</w:t>
      </w:r>
    </w:p>
    <w:p w:rsidR="00000000" w:rsidDel="00000000" w:rsidP="00000000" w:rsidRDefault="00000000" w:rsidRPr="00000000" w14:paraId="000000DF">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1960"/>
        </w:tabs>
        <w:spacing w:after="0" w:before="111" w:line="276" w:lineRule="auto"/>
        <w:ind w:left="1960" w:right="1414"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Cerner et analyser ses risques, avec le concours de la Société nationale et d’autres parties prenantes.</w:t>
      </w:r>
    </w:p>
    <w:p w:rsidR="00000000" w:rsidDel="00000000" w:rsidP="00000000" w:rsidRDefault="00000000" w:rsidRPr="00000000" w14:paraId="000000E0">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1959"/>
        </w:tabs>
        <w:spacing w:after="0" w:before="116"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Élaborer un plan de réduction des risques fondé sur ses priorités.</w:t>
      </w:r>
    </w:p>
    <w:p w:rsidR="00000000" w:rsidDel="00000000" w:rsidP="00000000" w:rsidRDefault="00000000" w:rsidRPr="00000000" w14:paraId="000000E1">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1960"/>
        </w:tabs>
        <w:spacing w:after="0" w:before="158" w:line="276" w:lineRule="auto"/>
        <w:ind w:left="1960" w:right="1414"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Mobiliser des ressources locales (humaines, matérielles et financières) pour la réalisation de son plan.</w:t>
      </w:r>
    </w:p>
    <w:p w:rsidR="00000000" w:rsidDel="00000000" w:rsidP="00000000" w:rsidRDefault="00000000" w:rsidRPr="00000000" w14:paraId="000000E2">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1960"/>
        </w:tabs>
        <w:spacing w:after="0" w:before="119" w:line="273" w:lineRule="auto"/>
        <w:ind w:left="1960" w:right="1414"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Réaliser son plan (il pourrait s’agir d’exiger des pouvoirs publics et autres acteurs concernés les services auxquels elle a droit).</w:t>
      </w:r>
    </w:p>
    <w:p w:rsidR="00000000" w:rsidDel="00000000" w:rsidP="00000000" w:rsidRDefault="00000000" w:rsidRPr="00000000" w14:paraId="000000E3">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1960"/>
        </w:tabs>
        <w:spacing w:after="0" w:before="121" w:line="276" w:lineRule="auto"/>
        <w:ind w:left="1960" w:right="1415"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Suivre et évaluer les progrès réalisés en matière de réduction des risques et tirer les enseignements du processus pour éclairer les décisions futures.</w:t>
      </w:r>
    </w:p>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76" w:lineRule="auto"/>
        <w:ind w:left="1240" w:right="1415" w:firstLine="0"/>
        <w:jc w:val="both"/>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Au sein de la communauté</w:t>
      </w:r>
      <w:r w:rsidDel="00000000" w:rsidR="00000000" w:rsidRPr="00000000">
        <w:rPr>
          <w:i w:val="0"/>
          <w:smallCaps w:val="0"/>
          <w:strike w:val="0"/>
          <w:color w:val="000000"/>
          <w:sz w:val="22"/>
          <w:szCs w:val="22"/>
          <w:u w:val="none"/>
          <w:shd w:fill="auto" w:val="clear"/>
          <w:vertAlign w:val="baseline"/>
          <w:rtl w:val="0"/>
        </w:rPr>
        <w:t xml:space="preserve">, il importe que les responsables mobilisent des personnes de toutes les catégories sociales et économiques, surtout les plus vulnérables. Une EVCA qui n’est pas ouverte à tous risque de renforcer les structures de pouvoir inéquitables, mais aussi d’aggraver la vulnérabilité et la marginalisation de certaines catégories (femmes, personnes âgées, personnes en situation de handicap, minorités ethniques et religieuses, etc.)</w:t>
      </w:r>
      <w:r w:rsidDel="00000000" w:rsidR="00000000" w:rsidRPr="00000000">
        <w:drawing>
          <wp:anchor allowOverlap="1" behindDoc="0" distB="0" distT="0" distL="0" distR="0" hidden="0" layoutInCell="1" locked="0" relativeHeight="0" simplePos="0">
            <wp:simplePos x="0" y="0"/>
            <wp:positionH relativeFrom="column">
              <wp:posOffset>316046</wp:posOffset>
            </wp:positionH>
            <wp:positionV relativeFrom="paragraph">
              <wp:posOffset>88877</wp:posOffset>
            </wp:positionV>
            <wp:extent cx="355529" cy="359663"/>
            <wp:effectExtent b="0" l="0" r="0" t="0"/>
            <wp:wrapNone/>
            <wp:docPr id="197" name="image7.jpg"/>
            <a:graphic>
              <a:graphicData uri="http://schemas.openxmlformats.org/drawingml/2006/picture">
                <pic:pic>
                  <pic:nvPicPr>
                    <pic:cNvPr id="0" name="image7.jpg"/>
                    <pic:cNvPicPr preferRelativeResize="0"/>
                  </pic:nvPicPr>
                  <pic:blipFill>
                    <a:blip r:embed="rId36"/>
                    <a:srcRect b="0" l="0" r="0" t="0"/>
                    <a:stretch>
                      <a:fillRect/>
                    </a:stretch>
                  </pic:blipFill>
                  <pic:spPr>
                    <a:xfrm>
                      <a:off x="0" y="0"/>
                      <a:ext cx="355529" cy="359663"/>
                    </a:xfrm>
                    <a:prstGeom prst="rect"/>
                    <a:ln/>
                  </pic:spPr>
                </pic:pic>
              </a:graphicData>
            </a:graphic>
          </wp:anchor>
        </w:drawing>
      </w:r>
    </w:p>
    <w:p w:rsidR="00000000" w:rsidDel="00000000" w:rsidP="00000000" w:rsidRDefault="00000000" w:rsidRPr="00000000" w14:paraId="000000E5">
      <w:pPr>
        <w:pStyle w:val="Heading4"/>
        <w:spacing w:before="113" w:lineRule="auto"/>
        <w:ind w:firstLine="1240"/>
        <w:rPr>
          <w:rFonts w:ascii="Calibri" w:cs="Calibri" w:eastAsia="Calibri" w:hAnsi="Calibri"/>
        </w:rPr>
      </w:pPr>
      <w:r w:rsidDel="00000000" w:rsidR="00000000" w:rsidRPr="00000000">
        <w:rPr>
          <w:rFonts w:ascii="Calibri" w:cs="Calibri" w:eastAsia="Calibri" w:hAnsi="Calibri"/>
          <w:u w:val="single"/>
          <w:rtl w:val="0"/>
        </w:rPr>
        <w:t xml:space="preserve">Les autres parties prenantes</w:t>
      </w:r>
      <w:r w:rsidDel="00000000" w:rsidR="00000000" w:rsidRPr="00000000">
        <w:rPr>
          <w:rtl w:val="0"/>
        </w:rPr>
      </w:r>
    </w:p>
    <w:p w:rsidR="00000000" w:rsidDel="00000000" w:rsidP="00000000" w:rsidRDefault="00000000" w:rsidRPr="00000000" w14:paraId="000000E6">
      <w:pPr>
        <w:pStyle w:val="Heading4"/>
        <w:spacing w:before="158" w:lineRule="auto"/>
        <w:ind w:firstLine="1240"/>
        <w:rPr>
          <w:rFonts w:ascii="Calibri" w:cs="Calibri" w:eastAsia="Calibri" w:hAnsi="Calibri"/>
        </w:rPr>
      </w:pPr>
      <w:r w:rsidDel="00000000" w:rsidR="00000000" w:rsidRPr="00000000">
        <w:rPr>
          <w:rFonts w:ascii="Calibri" w:cs="Calibri" w:eastAsia="Calibri" w:hAnsi="Calibri"/>
          <w:rtl w:val="0"/>
        </w:rPr>
        <w:t xml:space="preserve">Les autres parties prenantes d’une EVCA ont un rôle de contributeur ou de catalyseur.</w:t>
      </w:r>
    </w:p>
    <w:p w:rsidR="00000000" w:rsidDel="00000000" w:rsidP="00000000" w:rsidRDefault="00000000" w:rsidRPr="00000000" w14:paraId="000000E7">
      <w:pPr>
        <w:spacing w:before="157" w:line="273" w:lineRule="auto"/>
        <w:ind w:left="1240" w:right="1414" w:firstLine="0"/>
        <w:jc w:val="both"/>
        <w:rPr>
          <w:sz w:val="22"/>
          <w:szCs w:val="22"/>
        </w:rPr>
      </w:pPr>
      <w:r w:rsidDel="00000000" w:rsidR="00000000" w:rsidRPr="00000000">
        <w:rPr>
          <w:sz w:val="22"/>
          <w:szCs w:val="22"/>
          <w:rtl w:val="0"/>
        </w:rPr>
        <w:t xml:space="preserve">L’administration locale, les ministères concernés, les services météorologiques, les ONG, le secteur privé, les établissements d’enseignement doivent faire partie du processus dès le début. Le </w:t>
      </w:r>
      <w:r w:rsidDel="00000000" w:rsidR="00000000" w:rsidRPr="00000000">
        <w:rPr>
          <w:b w:val="1"/>
          <w:sz w:val="22"/>
          <w:szCs w:val="22"/>
          <w:rtl w:val="0"/>
        </w:rPr>
        <w:t xml:space="preserve">rôle des différentes parties prenantes dépendra de leurs compétences et de leurs intérêts</w:t>
      </w:r>
      <w:r w:rsidDel="00000000" w:rsidR="00000000" w:rsidRPr="00000000">
        <w:rPr>
          <w:sz w:val="22"/>
          <w:szCs w:val="22"/>
          <w:rtl w:val="0"/>
        </w:rPr>
        <w:t xml:space="preserve">, mais elles doivent servir avant tout les intérêts des communautés.</w:t>
      </w:r>
    </w:p>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6"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Quelques exemples des rôles possibles des différentes parties prenantes de l’EVCA :</w:t>
      </w:r>
    </w:p>
    <w:p w:rsidR="00000000" w:rsidDel="00000000" w:rsidP="00000000" w:rsidRDefault="00000000" w:rsidRPr="00000000" w14:paraId="000000E9">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1960"/>
        </w:tabs>
        <w:spacing w:after="0" w:before="157" w:line="273" w:lineRule="auto"/>
        <w:ind w:left="1960" w:right="1416" w:hanging="360"/>
        <w:jc w:val="both"/>
        <w:rPr>
          <w:rFonts w:ascii="Arial" w:cs="Arial" w:eastAsia="Arial" w:hAnsi="Arial"/>
          <w:b w:val="0"/>
          <w:i w:val="0"/>
          <w:smallCaps w:val="0"/>
          <w:strike w:val="0"/>
          <w:color w:val="000000"/>
          <w:sz w:val="22"/>
          <w:szCs w:val="22"/>
          <w:u w:val="none"/>
          <w:shd w:fill="auto" w:val="clear"/>
          <w:vertAlign w:val="baseline"/>
        </w:rPr>
        <w:sectPr>
          <w:type w:val="nextPage"/>
          <w:pgSz w:h="16840" w:w="11910" w:orient="portrait"/>
          <w:pgMar w:bottom="1240" w:top="1133.8582677165355" w:left="200" w:right="20" w:header="756" w:footer="1044"/>
        </w:sectPr>
      </w:pPr>
      <w:r w:rsidDel="00000000" w:rsidR="00000000" w:rsidRPr="00000000">
        <w:rPr>
          <w:b w:val="1"/>
          <w:i w:val="0"/>
          <w:smallCaps w:val="0"/>
          <w:strike w:val="0"/>
          <w:color w:val="000000"/>
          <w:sz w:val="22"/>
          <w:szCs w:val="22"/>
          <w:u w:val="none"/>
          <w:shd w:fill="auto" w:val="clear"/>
          <w:vertAlign w:val="baseline"/>
          <w:rtl w:val="0"/>
        </w:rPr>
        <w:t xml:space="preserve">Les pouvoirs publics </w:t>
      </w:r>
      <w:r w:rsidDel="00000000" w:rsidR="00000000" w:rsidRPr="00000000">
        <w:rPr>
          <w:i w:val="0"/>
          <w:smallCaps w:val="0"/>
          <w:strike w:val="0"/>
          <w:color w:val="000000"/>
          <w:sz w:val="22"/>
          <w:szCs w:val="22"/>
          <w:u w:val="none"/>
          <w:shd w:fill="auto" w:val="clear"/>
          <w:vertAlign w:val="baseline"/>
          <w:rtl w:val="0"/>
        </w:rPr>
        <w:t xml:space="preserve">(administration locale, municipalité) : apporter un soutien technique, assurer la disponibilité des ressources et créer un environnement propice à des interventions efficaces de réduction des risques et d’adaptation au changement climatique.</w:t>
      </w:r>
    </w:p>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1"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B">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1960"/>
        </w:tabs>
        <w:spacing w:after="0" w:before="0" w:line="276" w:lineRule="auto"/>
        <w:ind w:left="1960" w:right="1414"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Les services météorologiques : </w:t>
      </w:r>
      <w:r w:rsidDel="00000000" w:rsidR="00000000" w:rsidRPr="00000000">
        <w:rPr>
          <w:i w:val="0"/>
          <w:smallCaps w:val="0"/>
          <w:strike w:val="0"/>
          <w:color w:val="000000"/>
          <w:sz w:val="22"/>
          <w:szCs w:val="22"/>
          <w:u w:val="none"/>
          <w:shd w:fill="auto" w:val="clear"/>
          <w:vertAlign w:val="baseline"/>
          <w:rtl w:val="0"/>
        </w:rPr>
        <w:t xml:space="preserve">donner une vue d’ensemble des conditions climatiques et météorologiques passées, présentes et futures ; fournir des données d’alerte rapide scientifiques ; formuler des recommandations d’action anticipée </w:t>
      </w:r>
      <w:r w:rsidDel="00000000" w:rsidR="00000000" w:rsidRPr="00000000">
        <w:rPr>
          <w:i w:val="0"/>
          <w:smallCaps w:val="0"/>
          <w:strike w:val="0"/>
          <w:color w:val="000000"/>
          <w:sz w:val="22"/>
          <w:szCs w:val="22"/>
          <w:u w:val="none"/>
          <w:shd w:fill="auto" w:val="clear"/>
          <w:vertAlign w:val="baseline"/>
          <w:rtl w:val="0"/>
        </w:rPr>
        <w:t xml:space="preserve">appropriées</w:t>
      </w:r>
      <w:r w:rsidDel="00000000" w:rsidR="00000000" w:rsidRPr="00000000">
        <w:rPr>
          <w:i w:val="0"/>
          <w:smallCaps w:val="0"/>
          <w:strike w:val="0"/>
          <w:color w:val="000000"/>
          <w:sz w:val="22"/>
          <w:szCs w:val="22"/>
          <w:u w:val="none"/>
          <w:shd w:fill="auto" w:val="clear"/>
          <w:vertAlign w:val="superscript"/>
          <w:rtl w:val="0"/>
        </w:rPr>
        <w:t xml:space="preserve">5</w:t>
      </w:r>
      <w:r w:rsidDel="00000000" w:rsidR="00000000" w:rsidRPr="00000000">
        <w:rPr>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EC">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1960"/>
        </w:tabs>
        <w:spacing w:after="0" w:before="116" w:line="276" w:lineRule="auto"/>
        <w:ind w:left="1960" w:right="1414"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Les organisations à base communautaire (OBC) : </w:t>
      </w:r>
      <w:r w:rsidDel="00000000" w:rsidR="00000000" w:rsidRPr="00000000">
        <w:rPr>
          <w:i w:val="0"/>
          <w:smallCaps w:val="0"/>
          <w:strike w:val="0"/>
          <w:color w:val="000000"/>
          <w:sz w:val="22"/>
          <w:szCs w:val="22"/>
          <w:u w:val="none"/>
          <w:shd w:fill="auto" w:val="clear"/>
          <w:vertAlign w:val="baseline"/>
          <w:rtl w:val="0"/>
        </w:rPr>
        <w:t xml:space="preserve">aider la communauté à faire avancer le plan de réduction des risques.</w:t>
      </w:r>
    </w:p>
    <w:p w:rsidR="00000000" w:rsidDel="00000000" w:rsidP="00000000" w:rsidRDefault="00000000" w:rsidRPr="00000000" w14:paraId="000000ED">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1960"/>
        </w:tabs>
        <w:spacing w:after="0" w:before="119" w:line="273" w:lineRule="auto"/>
        <w:ind w:left="1960" w:right="1414"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Les organisations non gouvernementales (ONG) : </w:t>
      </w:r>
      <w:r w:rsidDel="00000000" w:rsidR="00000000" w:rsidRPr="00000000">
        <w:rPr>
          <w:i w:val="0"/>
          <w:smallCaps w:val="0"/>
          <w:strike w:val="0"/>
          <w:color w:val="000000"/>
          <w:sz w:val="22"/>
          <w:szCs w:val="22"/>
          <w:u w:val="none"/>
          <w:shd w:fill="auto" w:val="clear"/>
          <w:vertAlign w:val="baseline"/>
          <w:rtl w:val="0"/>
        </w:rPr>
        <w:t xml:space="preserve">aider la communauté à réaliser une partie de son plan d’action par l’apport de ressources et de soutien technique, faciliter l’échange d’expériences et d’enseignements.</w:t>
      </w:r>
    </w:p>
    <w:p w:rsidR="00000000" w:rsidDel="00000000" w:rsidP="00000000" w:rsidRDefault="00000000" w:rsidRPr="00000000" w14:paraId="000000EE">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1960"/>
        </w:tabs>
        <w:spacing w:after="0" w:before="124" w:line="276" w:lineRule="auto"/>
        <w:ind w:left="1960" w:right="1414"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Les établissements d’enseignement : </w:t>
      </w:r>
      <w:r w:rsidDel="00000000" w:rsidR="00000000" w:rsidRPr="00000000">
        <w:rPr>
          <w:i w:val="0"/>
          <w:smallCaps w:val="0"/>
          <w:strike w:val="0"/>
          <w:color w:val="000000"/>
          <w:sz w:val="22"/>
          <w:szCs w:val="22"/>
          <w:u w:val="none"/>
          <w:shd w:fill="auto" w:val="clear"/>
          <w:vertAlign w:val="baseline"/>
          <w:rtl w:val="0"/>
        </w:rPr>
        <w:t xml:space="preserve">apporter des idées nouvelles et originales à la communauté, tirer des enseignements et les diffuser. Ces derniers pourraient servir de preuves en appui des activités de plaidoyer et de lobbying autour de sujets particuliers.</w:t>
      </w:r>
    </w:p>
    <w:p w:rsidR="00000000" w:rsidDel="00000000" w:rsidP="00000000" w:rsidRDefault="00000000" w:rsidRPr="00000000" w14:paraId="000000EF">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1960"/>
        </w:tabs>
        <w:spacing w:after="0" w:before="116" w:line="276" w:lineRule="auto"/>
        <w:ind w:left="1960" w:right="1415"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Les organisations de recherche : </w:t>
      </w:r>
      <w:r w:rsidDel="00000000" w:rsidR="00000000" w:rsidRPr="00000000">
        <w:rPr>
          <w:i w:val="0"/>
          <w:smallCaps w:val="0"/>
          <w:strike w:val="0"/>
          <w:color w:val="000000"/>
          <w:sz w:val="22"/>
          <w:szCs w:val="22"/>
          <w:u w:val="none"/>
          <w:shd w:fill="auto" w:val="clear"/>
          <w:vertAlign w:val="baseline"/>
          <w:rtl w:val="0"/>
        </w:rPr>
        <w:t xml:space="preserve">mener des recherches sur l’efficacité des mesures de réduction des risques et d’adaptation, produire des données objectives sur les difficultés et les causes sous-jacentes des vulnérabilités des populations.</w:t>
      </w:r>
    </w:p>
    <w:p w:rsidR="00000000" w:rsidDel="00000000" w:rsidP="00000000" w:rsidRDefault="00000000" w:rsidRPr="00000000" w14:paraId="000000F0">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1960"/>
        </w:tabs>
        <w:spacing w:after="0" w:before="119" w:line="273" w:lineRule="auto"/>
        <w:ind w:left="1960" w:right="1414"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Les médias : </w:t>
      </w:r>
      <w:r w:rsidDel="00000000" w:rsidR="00000000" w:rsidRPr="00000000">
        <w:rPr>
          <w:i w:val="0"/>
          <w:smallCaps w:val="0"/>
          <w:strike w:val="0"/>
          <w:color w:val="000000"/>
          <w:sz w:val="22"/>
          <w:szCs w:val="22"/>
          <w:u w:val="none"/>
          <w:shd w:fill="auto" w:val="clear"/>
          <w:vertAlign w:val="baseline"/>
          <w:rtl w:val="0"/>
        </w:rPr>
        <w:t xml:space="preserve">sensibiliser aux difficultés rencontrées par les communautés – leur donner une voix.</w:t>
      </w:r>
    </w:p>
    <w:p w:rsidR="00000000" w:rsidDel="00000000" w:rsidP="00000000" w:rsidRDefault="00000000" w:rsidRPr="00000000" w14:paraId="000000F1">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tabs>
          <w:tab w:val="left" w:leader="none" w:pos="1960"/>
        </w:tabs>
        <w:spacing w:after="0" w:before="121" w:line="276" w:lineRule="auto"/>
        <w:ind w:left="1960" w:right="1420"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Le secteur privé : </w:t>
      </w:r>
      <w:r w:rsidDel="00000000" w:rsidR="00000000" w:rsidRPr="00000000">
        <w:rPr>
          <w:i w:val="0"/>
          <w:smallCaps w:val="0"/>
          <w:strike w:val="0"/>
          <w:color w:val="000000"/>
          <w:sz w:val="22"/>
          <w:szCs w:val="22"/>
          <w:u w:val="none"/>
          <w:shd w:fill="auto" w:val="clear"/>
          <w:vertAlign w:val="baseline"/>
          <w:rtl w:val="0"/>
        </w:rPr>
        <w:t xml:space="preserve">les entreprises locales ou nationales peuvent aider les communautés par l’apport de fonds, de ressources, de soutien technique, etc.</w:t>
      </w:r>
    </w:p>
    <w:p w:rsidR="00000000" w:rsidDel="00000000" w:rsidP="00000000" w:rsidRDefault="00000000" w:rsidRPr="00000000" w14:paraId="000000F2">
      <w:pPr>
        <w:numPr>
          <w:ilvl w:val="0"/>
          <w:numId w:val="29"/>
        </w:numPr>
        <w:spacing w:before="129" w:line="263.00000000000006" w:lineRule="auto"/>
        <w:ind w:left="1960" w:right="1353.5433070866152" w:hanging="360"/>
        <w:rPr>
          <w:color w:val="000000"/>
        </w:rPr>
      </w:pPr>
      <w:r w:rsidDel="00000000" w:rsidR="00000000" w:rsidRPr="00000000">
        <w:rPr>
          <w:b w:val="1"/>
          <w:color w:val="000000"/>
          <w:rtl w:val="0"/>
        </w:rPr>
        <w:t xml:space="preserve">Les établissements de santé </w:t>
      </w:r>
      <w:r w:rsidDel="00000000" w:rsidR="00000000" w:rsidRPr="00000000">
        <w:rPr>
          <w:color w:val="000000"/>
          <w:rtl w:val="0"/>
        </w:rPr>
        <w:t xml:space="preserve">(hôpital, centre de santé, poste de santé, etc.) et le personnel de santé (infirmier.ère, médecin, agent communautaire, sage-femme, etc.) qui aident la communauté à évaluer les risques sanitaires et épidémiques en fournissant des données sur la santé et qui jouent un rôle dans la prévention de la santé publique et la lutte contre les épidémies.</w:t>
      </w:r>
      <w:r w:rsidDel="00000000" w:rsidR="00000000" w:rsidRPr="00000000">
        <w:rPr>
          <w:rtl w:val="0"/>
        </w:rPr>
      </w:r>
    </w:p>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8" w:line="240" w:lineRule="auto"/>
        <w:ind w:left="0" w:right="0" w:firstLine="0"/>
        <w:jc w:val="left"/>
        <w:rPr>
          <w:i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F4">
      <w:pPr>
        <w:pStyle w:val="Heading3"/>
        <w:numPr>
          <w:ilvl w:val="1"/>
          <w:numId w:val="39"/>
        </w:numPr>
        <w:tabs>
          <w:tab w:val="left" w:leader="none" w:pos="1610"/>
        </w:tabs>
        <w:ind w:left="1667" w:hanging="428"/>
        <w:rPr>
          <w:rFonts w:ascii="Calibri" w:cs="Calibri" w:eastAsia="Calibri" w:hAnsi="Calibri"/>
          <w:u w:val="none"/>
        </w:rPr>
      </w:pPr>
      <w:bookmarkStart w:colFirst="0" w:colLast="0" w:name="_heading=h.3rdcrjn" w:id="14"/>
      <w:bookmarkEnd w:id="14"/>
      <w:r w:rsidDel="00000000" w:rsidR="00000000" w:rsidRPr="00000000">
        <w:rPr>
          <w:rtl w:val="0"/>
        </w:rPr>
        <w:t xml:space="preserve"> S’assurer de l’engagement de sa Société nationale</w:t>
      </w:r>
    </w:p>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1" w:line="276" w:lineRule="auto"/>
        <w:ind w:left="1240" w:right="1411"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Un grand nombre de Sociétés nationales se sont familiarisées avec l’EVC en dix ans, ce qui ne veut toutefois pas dire que chaque personne au sein d’une Société nationale comprend parfaitement ce que suppose une EVC, ni l’ampleur des obligations et des responsabilités qui incombent aux branches et aux communautés.</w:t>
      </w:r>
    </w:p>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EVCA demandent que la Société nationale s’engage fermement à soutenir les communautés. Par conséquent, il est très important que ceux qui proposent l’exercice veillent à ce que toutes les personnes concernées au sein de la Société nationale s’investissent dans le processus, y compris les membres du conseil de direction, la direction, le personnel technique des différentes équipes et les volontaires.</w:t>
      </w:r>
    </w:p>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 w:line="240" w:lineRule="auto"/>
        <w:ind w:left="1240" w:right="0" w:firstLine="0"/>
        <w:jc w:val="both"/>
        <w:rPr>
          <w:color w:val="000000"/>
          <w:sz w:val="18"/>
          <w:szCs w:val="18"/>
        </w:rPr>
      </w:pPr>
      <w:r w:rsidDel="00000000" w:rsidR="00000000" w:rsidRPr="00000000">
        <w:rPr>
          <w:rtl w:val="0"/>
        </w:rPr>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 w:line="240" w:lineRule="auto"/>
        <w:ind w:left="1240" w:right="0" w:firstLine="0"/>
        <w:jc w:val="both"/>
        <w:rPr>
          <w:color w:val="000000"/>
          <w:sz w:val="18"/>
          <w:szCs w:val="18"/>
        </w:rPr>
      </w:pPr>
      <w:r w:rsidDel="00000000" w:rsidR="00000000" w:rsidRPr="00000000">
        <w:rPr>
          <w:rtl w:val="0"/>
        </w:rPr>
      </w:r>
    </w:p>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 w:line="240" w:lineRule="auto"/>
        <w:ind w:left="1240" w:right="0" w:firstLine="0"/>
        <w:jc w:val="both"/>
        <w:rPr>
          <w:color w:val="000000"/>
          <w:sz w:val="18"/>
          <w:szCs w:val="18"/>
        </w:rPr>
      </w:pPr>
      <w:r w:rsidDel="00000000" w:rsidR="00000000" w:rsidRPr="00000000">
        <w:rPr>
          <w:rtl w:val="0"/>
        </w:rPr>
      </w:r>
    </w:p>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 w:line="240" w:lineRule="auto"/>
        <w:ind w:left="1240" w:right="0" w:firstLine="0"/>
        <w:jc w:val="both"/>
        <w:rPr>
          <w:color w:val="000000"/>
          <w:sz w:val="18"/>
          <w:szCs w:val="18"/>
        </w:rPr>
      </w:pPr>
      <w:r w:rsidDel="00000000" w:rsidR="00000000" w:rsidRPr="00000000">
        <w:rPr>
          <w:rtl w:val="0"/>
        </w:rPr>
      </w:r>
    </w:p>
    <w:p w:rsidR="00000000" w:rsidDel="00000000" w:rsidP="00000000" w:rsidRDefault="00000000" w:rsidRPr="00000000" w14:paraId="000000FB">
      <w:pPr>
        <w:spacing w:before="1" w:line="240" w:lineRule="auto"/>
        <w:ind w:left="0" w:right="0" w:firstLine="0"/>
        <w:jc w:val="left"/>
        <w:rPr>
          <w:color w:val="000000"/>
          <w:sz w:val="9"/>
          <w:szCs w:val="9"/>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787400</wp:posOffset>
                </wp:positionH>
                <wp:positionV relativeFrom="paragraph">
                  <wp:posOffset>101600</wp:posOffset>
                </wp:positionV>
                <wp:extent cx="1829435" cy="12700"/>
                <wp:effectExtent b="0" l="0" r="0" t="0"/>
                <wp:wrapTopAndBottom distB="0" distT="0"/>
                <wp:docPr id="160" name=""/>
                <a:graphic>
                  <a:graphicData uri="http://schemas.microsoft.com/office/word/2010/wordprocessingShape">
                    <wps:wsp>
                      <wps:cNvSpPr/>
                      <wps:cNvPr id="34" name="Shape 34"/>
                      <wps:spPr>
                        <a:xfrm>
                          <a:off x="4431283" y="3775238"/>
                          <a:ext cx="1829435" cy="9525"/>
                        </a:xfrm>
                        <a:custGeom>
                          <a:rect b="b" l="l" r="r" t="t"/>
                          <a:pathLst>
                            <a:path extrusionOk="0" h="9525" w="1829435">
                              <a:moveTo>
                                <a:pt x="1829054" y="0"/>
                              </a:moveTo>
                              <a:lnTo>
                                <a:pt x="0" y="0"/>
                              </a:lnTo>
                              <a:lnTo>
                                <a:pt x="0" y="9144"/>
                              </a:lnTo>
                              <a:lnTo>
                                <a:pt x="1829054" y="9144"/>
                              </a:lnTo>
                              <a:lnTo>
                                <a:pt x="1829054" y="0"/>
                              </a:lnTo>
                              <a:close/>
                            </a:path>
                          </a:pathLst>
                        </a:custGeom>
                        <a:solidFill>
                          <a:srgbClr val="000000"/>
                        </a:solidFill>
                        <a:ln>
                          <a:noFill/>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787400</wp:posOffset>
                </wp:positionH>
                <wp:positionV relativeFrom="paragraph">
                  <wp:posOffset>101600</wp:posOffset>
                </wp:positionV>
                <wp:extent cx="1829435" cy="12700"/>
                <wp:effectExtent b="0" l="0" r="0" t="0"/>
                <wp:wrapTopAndBottom distB="0" distT="0"/>
                <wp:docPr id="160" name="image46.png"/>
                <a:graphic>
                  <a:graphicData uri="http://schemas.openxmlformats.org/drawingml/2006/picture">
                    <pic:pic>
                      <pic:nvPicPr>
                        <pic:cNvPr id="0" name="image46.png"/>
                        <pic:cNvPicPr preferRelativeResize="0"/>
                      </pic:nvPicPr>
                      <pic:blipFill>
                        <a:blip r:embed="rId37"/>
                        <a:srcRect/>
                        <a:stretch>
                          <a:fillRect/>
                        </a:stretch>
                      </pic:blipFill>
                      <pic:spPr>
                        <a:xfrm>
                          <a:off x="0" y="0"/>
                          <a:ext cx="1829435" cy="12700"/>
                        </a:xfrm>
                        <a:prstGeom prst="rect"/>
                        <a:ln/>
                      </pic:spPr>
                    </pic:pic>
                  </a:graphicData>
                </a:graphic>
              </wp:anchor>
            </w:drawing>
          </mc:Fallback>
        </mc:AlternateContent>
      </w:r>
    </w:p>
    <w:p w:rsidR="00000000" w:rsidDel="00000000" w:rsidP="00000000" w:rsidRDefault="00000000" w:rsidRPr="00000000" w14:paraId="000000FC">
      <w:pPr>
        <w:spacing w:before="103" w:line="240" w:lineRule="auto"/>
        <w:ind w:right="0"/>
        <w:jc w:val="left"/>
        <w:rPr>
          <w:color w:val="000000"/>
          <w:sz w:val="18"/>
          <w:szCs w:val="18"/>
        </w:rPr>
      </w:pPr>
      <w:r w:rsidDel="00000000" w:rsidR="00000000" w:rsidRPr="00000000">
        <w:rPr>
          <w:color w:val="000000"/>
          <w:sz w:val="18"/>
          <w:szCs w:val="18"/>
          <w:vertAlign w:val="superscript"/>
          <w:rtl w:val="0"/>
        </w:rPr>
        <w:t xml:space="preserve">5</w:t>
      </w:r>
      <w:r w:rsidDel="00000000" w:rsidR="00000000" w:rsidRPr="00000000">
        <w:rPr>
          <w:color w:val="000000"/>
          <w:sz w:val="18"/>
          <w:szCs w:val="18"/>
          <w:rtl w:val="0"/>
        </w:rPr>
        <w:t xml:space="preserve"> « Comment prendre le changement climatique en compte dans l’EVC » (2012) (en anglais).</w:t>
      </w:r>
    </w:p>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 w:line="240" w:lineRule="auto"/>
        <w:ind w:left="1240" w:right="0" w:firstLine="0"/>
        <w:jc w:val="both"/>
        <w:rPr>
          <w:color w:val="000000"/>
          <w:sz w:val="18"/>
          <w:szCs w:val="18"/>
        </w:rPr>
      </w:pPr>
      <w:r w:rsidDel="00000000" w:rsidR="00000000" w:rsidRPr="00000000">
        <w:rPr>
          <w:rtl w:val="0"/>
        </w:rPr>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 w:line="240" w:lineRule="auto"/>
        <w:ind w:left="1240" w:right="0" w:firstLine="0"/>
        <w:jc w:val="both"/>
        <w:rPr>
          <w:color w:val="000000"/>
        </w:rPr>
      </w:pPr>
      <w:r w:rsidDel="00000000" w:rsidR="00000000" w:rsidRPr="00000000">
        <w:rPr>
          <w:rtl w:val="0"/>
        </w:rPr>
      </w:r>
    </w:p>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Pour démarrer le processus de sensibilisation, répondez aux questions suivantes :</w:t>
      </w:r>
    </w:p>
    <w:p w:rsidR="00000000" w:rsidDel="00000000" w:rsidP="00000000" w:rsidRDefault="00000000" w:rsidRPr="00000000" w14:paraId="00000100">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auto" w:val="clear"/>
        <w:tabs>
          <w:tab w:val="left" w:leader="none" w:pos="1960"/>
        </w:tabs>
        <w:spacing w:after="0" w:before="158"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Qui faudrait-il sensibiliser ?</w:t>
      </w:r>
    </w:p>
    <w:p w:rsidR="00000000" w:rsidDel="00000000" w:rsidP="00000000" w:rsidRDefault="00000000" w:rsidRPr="00000000" w14:paraId="00000101">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auto" w:val="clear"/>
        <w:tabs>
          <w:tab w:val="left" w:leader="none" w:pos="1960"/>
        </w:tabs>
        <w:spacing w:after="0" w:before="155"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 voulez-vous que ces personnes sachent ?</w:t>
      </w:r>
    </w:p>
    <w:p w:rsidR="00000000" w:rsidDel="00000000" w:rsidP="00000000" w:rsidRDefault="00000000" w:rsidRPr="00000000" w14:paraId="00000102">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auto" w:val="clear"/>
        <w:tabs>
          <w:tab w:val="left" w:leader="none" w:pos="1960"/>
        </w:tabs>
        <w:spacing w:after="0" w:before="157"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Qui peut aider à sensibiliser les différents groupes ?</w:t>
      </w:r>
    </w:p>
    <w:p w:rsidR="00000000" w:rsidDel="00000000" w:rsidP="00000000" w:rsidRDefault="00000000" w:rsidRPr="00000000" w14:paraId="00000103">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auto" w:val="clear"/>
        <w:tabs>
          <w:tab w:val="left" w:leader="none" w:pos="1960"/>
        </w:tabs>
        <w:spacing w:after="0" w:before="158" w:line="273" w:lineRule="auto"/>
        <w:ind w:left="1960" w:right="1410"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Quel est le meilleur moment pour s’adresser aux gens ou faire une présentation ? Vous pourriez décider de faire une présentation pendant des activités/séances ordinaires du conseil de direction.</w:t>
      </w:r>
    </w:p>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4"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Quelques conseils à garder à l’esprit :</w:t>
      </w:r>
    </w:p>
    <w:p w:rsidR="00000000" w:rsidDel="00000000" w:rsidP="00000000" w:rsidRDefault="00000000" w:rsidRPr="00000000" w14:paraId="00000105">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auto" w:val="clear"/>
        <w:tabs>
          <w:tab w:val="left" w:leader="none" w:pos="1960"/>
        </w:tabs>
        <w:spacing w:after="0" w:before="157" w:line="276" w:lineRule="auto"/>
        <w:ind w:left="1960" w:right="1416"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Il est particulièrement important de sensibiliser la direction de la Société nationale afin qu’elle comprenne l’engagement que le travail communautaire exige de sa part. Dans la mesure du</w:t>
      </w:r>
      <w:r w:rsidDel="00000000" w:rsidR="00000000" w:rsidRPr="00000000">
        <w:rPr>
          <w:color w:val="000000"/>
          <w:rtl w:val="0"/>
        </w:rPr>
        <w:t xml:space="preserve"> </w:t>
      </w:r>
      <w:r w:rsidDel="00000000" w:rsidR="00000000" w:rsidRPr="00000000">
        <w:rPr>
          <w:i w:val="0"/>
          <w:smallCaps w:val="0"/>
          <w:strike w:val="0"/>
          <w:color w:val="000000"/>
          <w:sz w:val="22"/>
          <w:szCs w:val="22"/>
          <w:u w:val="none"/>
          <w:shd w:fill="auto" w:val="clear"/>
          <w:vertAlign w:val="baseline"/>
          <w:rtl w:val="0"/>
        </w:rPr>
        <w:t xml:space="preserve">possible, reliez les différentes étapes de l’EVCA à la Feuille de route pour la résilience communautaire et au plan stratégique de la Société nationale.</w:t>
      </w:r>
    </w:p>
    <w:p w:rsidR="00000000" w:rsidDel="00000000" w:rsidP="00000000" w:rsidRDefault="00000000" w:rsidRPr="00000000" w14:paraId="00000106">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auto" w:val="clear"/>
        <w:tabs>
          <w:tab w:val="left" w:leader="none" w:pos="1960"/>
        </w:tabs>
        <w:spacing w:after="0" w:before="119" w:line="273" w:lineRule="auto"/>
        <w:ind w:left="1960" w:right="1413"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Laissez l’EVCA séduire les esprits. </w:t>
      </w:r>
      <w:r w:rsidDel="00000000" w:rsidR="00000000" w:rsidRPr="00000000">
        <w:rPr>
          <w:i w:val="0"/>
          <w:smallCaps w:val="0"/>
          <w:strike w:val="0"/>
          <w:color w:val="000000"/>
          <w:sz w:val="22"/>
          <w:szCs w:val="22"/>
          <w:u w:val="none"/>
          <w:shd w:fill="auto" w:val="clear"/>
          <w:vertAlign w:val="baseline"/>
          <w:rtl w:val="0"/>
        </w:rPr>
        <w:t xml:space="preserve">N’oubliez pas que l’EVCA est une puissante machine si votre objectif est de donner aux communautés les moyens de réduire leurs risques et de renforcer leur résilience elles-mêmes.</w:t>
      </w:r>
    </w:p>
    <w:p w:rsidR="00000000" w:rsidDel="00000000" w:rsidP="00000000" w:rsidRDefault="00000000" w:rsidRPr="00000000" w14:paraId="00000107">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auto" w:val="clear"/>
        <w:tabs>
          <w:tab w:val="left" w:leader="none" w:pos="1960"/>
        </w:tabs>
        <w:spacing w:after="0" w:before="124" w:line="276" w:lineRule="auto"/>
        <w:ind w:left="1960" w:right="1416"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Préparez bien </w:t>
      </w:r>
      <w:r w:rsidDel="00000000" w:rsidR="00000000" w:rsidRPr="00000000">
        <w:rPr>
          <w:i w:val="0"/>
          <w:smallCaps w:val="0"/>
          <w:strike w:val="0"/>
          <w:color w:val="000000"/>
          <w:sz w:val="22"/>
          <w:szCs w:val="22"/>
          <w:u w:val="none"/>
          <w:shd w:fill="auto" w:val="clear"/>
          <w:vertAlign w:val="baseline"/>
          <w:rtl w:val="0"/>
        </w:rPr>
        <w:t xml:space="preserve">vos présentations. Anticipez les questions que l’on pourrait vous poser et munissez-vous de réponses.</w:t>
      </w:r>
    </w:p>
    <w:p w:rsidR="00000000" w:rsidDel="00000000" w:rsidP="00000000" w:rsidRDefault="00000000" w:rsidRPr="00000000" w14:paraId="00000108">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auto" w:val="clear"/>
        <w:tabs>
          <w:tab w:val="left" w:leader="none" w:pos="1959"/>
        </w:tabs>
        <w:spacing w:after="0" w:before="116"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Distribuez directement les informations sur l’EVCA aux volontaires des branches.</w:t>
      </w:r>
    </w:p>
    <w:p w:rsidR="00000000" w:rsidDel="00000000" w:rsidP="00000000" w:rsidRDefault="00000000" w:rsidRPr="00000000" w14:paraId="00000109">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auto" w:val="clear"/>
        <w:tabs>
          <w:tab w:val="left" w:leader="none" w:pos="1960"/>
        </w:tabs>
        <w:spacing w:after="0" w:before="158" w:line="276" w:lineRule="auto"/>
        <w:ind w:left="1960" w:right="1414"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Pensez à dresser une liste des personnes qui seraient intéressées par l’EVCA dans votre Société nationale et à leur demander de vous aider à convaincre les esprits de son utilité.</w:t>
      </w:r>
    </w:p>
    <w:p w:rsidR="00000000" w:rsidDel="00000000" w:rsidP="00000000" w:rsidRDefault="00000000" w:rsidRPr="00000000" w14:paraId="0000010A">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auto" w:val="clear"/>
        <w:tabs>
          <w:tab w:val="left" w:leader="none" w:pos="1959"/>
        </w:tabs>
        <w:spacing w:after="0" w:before="119"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Faites preuve d’imagination dans votre campagne de sensibilisation !</w:t>
      </w:r>
    </w:p>
    <w:p w:rsidR="00000000" w:rsidDel="00000000" w:rsidP="00000000" w:rsidRDefault="00000000" w:rsidRPr="00000000" w14:paraId="0000010B">
      <w:pPr>
        <w:spacing w:before="155" w:line="276" w:lineRule="auto"/>
        <w:ind w:left="1240" w:right="1413" w:firstLine="0"/>
        <w:jc w:val="both"/>
        <w:rPr>
          <w:sz w:val="22"/>
          <w:szCs w:val="22"/>
        </w:rPr>
      </w:pPr>
      <w:r w:rsidDel="00000000" w:rsidR="00000000" w:rsidRPr="00000000">
        <w:rPr>
          <w:sz w:val="22"/>
          <w:szCs w:val="22"/>
          <w:rtl w:val="0"/>
        </w:rPr>
        <w:t xml:space="preserve">Avant d’aller plus loin, il est important que la </w:t>
      </w:r>
      <w:r w:rsidDel="00000000" w:rsidR="00000000" w:rsidRPr="00000000">
        <w:rPr>
          <w:b w:val="1"/>
          <w:sz w:val="22"/>
          <w:szCs w:val="22"/>
          <w:rtl w:val="0"/>
        </w:rPr>
        <w:t xml:space="preserve">direction supérieure de votre Société nationale </w:t>
      </w:r>
      <w:r w:rsidDel="00000000" w:rsidR="00000000" w:rsidRPr="00000000">
        <w:rPr>
          <w:sz w:val="22"/>
          <w:szCs w:val="22"/>
          <w:rtl w:val="0"/>
        </w:rPr>
        <w:t xml:space="preserve">prenne conscience du niveau d’engagement requis et approuve l’EVCA. Vous pourrez ainsi aller de l’avant avec le soutien politique nécessaire.</w:t>
      </w:r>
    </w:p>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D">
      <w:pPr>
        <w:pStyle w:val="Heading3"/>
        <w:numPr>
          <w:ilvl w:val="1"/>
          <w:numId w:val="40"/>
        </w:numPr>
        <w:tabs>
          <w:tab w:val="left" w:leader="none" w:pos="1547"/>
        </w:tabs>
        <w:ind w:left="1604" w:hanging="365"/>
        <w:rPr>
          <w:rFonts w:ascii="Calibri" w:cs="Calibri" w:eastAsia="Calibri" w:hAnsi="Calibri"/>
          <w:u w:val="none"/>
        </w:rPr>
      </w:pPr>
      <w:bookmarkStart w:colFirst="0" w:colLast="0" w:name="_heading=h.26in1rg" w:id="15"/>
      <w:bookmarkEnd w:id="15"/>
      <w:r w:rsidDel="00000000" w:rsidR="00000000" w:rsidRPr="00000000">
        <w:rPr>
          <w:rtl w:val="0"/>
        </w:rPr>
        <w:t xml:space="preserve"> Mettre l’équipe EVCA nationale en place</w:t>
      </w:r>
    </w:p>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1"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Si la Société nationale possède déjà une équipe EVC, vous devrez éventuellement la réactiver et l’informer sur les éléments nouveaux du processus </w:t>
      </w:r>
      <w:r w:rsidDel="00000000" w:rsidR="00000000" w:rsidRPr="00000000">
        <w:rPr>
          <w:i w:val="0"/>
          <w:smallCaps w:val="0"/>
          <w:strike w:val="0"/>
          <w:color w:val="000000"/>
          <w:sz w:val="22"/>
          <w:szCs w:val="22"/>
          <w:u w:val="none"/>
          <w:shd w:fill="auto" w:val="clear"/>
          <w:vertAlign w:val="baseline"/>
          <w:rtl w:val="0"/>
        </w:rPr>
        <w:t xml:space="preserve">d’EVCA</w:t>
      </w:r>
      <w:r w:rsidDel="00000000" w:rsidR="00000000" w:rsidRPr="00000000">
        <w:rPr>
          <w:i w:val="0"/>
          <w:smallCaps w:val="0"/>
          <w:strike w:val="0"/>
          <w:color w:val="000000"/>
          <w:sz w:val="22"/>
          <w:szCs w:val="22"/>
          <w:u w:val="none"/>
          <w:shd w:fill="auto" w:val="clear"/>
          <w:vertAlign w:val="baseline"/>
          <w:rtl w:val="0"/>
        </w:rPr>
        <w:t xml:space="preserve"> et de la Feuille de route pour la résilience communautaire.</w:t>
      </w:r>
    </w:p>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76" w:lineRule="auto"/>
        <w:ind w:left="1240" w:right="1411"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Votre équipe EVCA sera tout d’abord constituée de personnes du siège de votre Société nationale et d’autres parties prenantes intéressées au niveau national. Quand les régions et les communautés ciblées par l’EVCA auront été sélectionnées (voir l’étape 2.1), l’équipe d’animation au niveau infranational rejoindra l’équipe EVCA. Elle sera constituée de membres du personnel et de volontaires des branches, de membres de la communauté et d’autres parties prenantes locales intéressées.</w:t>
      </w:r>
    </w:p>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Conseils pour créer l’équipe EVCA nationale :</w:t>
      </w:r>
    </w:p>
    <w:p w:rsidR="00000000" w:rsidDel="00000000" w:rsidP="00000000" w:rsidRDefault="00000000" w:rsidRPr="00000000" w14:paraId="00000111">
      <w:pPr>
        <w:keepNext w:val="0"/>
        <w:keepLines w:val="0"/>
        <w:pageBreakBefore w:val="0"/>
        <w:widowControl w:val="0"/>
        <w:numPr>
          <w:ilvl w:val="2"/>
          <w:numId w:val="40"/>
        </w:numPr>
        <w:pBdr>
          <w:top w:space="0" w:sz="0" w:val="nil"/>
          <w:left w:space="0" w:sz="0" w:val="nil"/>
          <w:bottom w:space="0" w:sz="0" w:val="nil"/>
          <w:right w:space="0" w:sz="0" w:val="nil"/>
          <w:between w:space="0" w:sz="0" w:val="nil"/>
        </w:pBdr>
        <w:shd w:fill="auto" w:val="clear"/>
        <w:tabs>
          <w:tab w:val="left" w:leader="none" w:pos="1960"/>
        </w:tabs>
        <w:spacing w:after="0" w:before="157" w:line="273" w:lineRule="auto"/>
        <w:ind w:left="1960" w:right="1412"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Pour veiller à ce que le processus </w:t>
      </w:r>
      <w:r w:rsidDel="00000000" w:rsidR="00000000" w:rsidRPr="00000000">
        <w:rPr>
          <w:i w:val="0"/>
          <w:smallCaps w:val="0"/>
          <w:strike w:val="0"/>
          <w:color w:val="000000"/>
          <w:sz w:val="22"/>
          <w:szCs w:val="22"/>
          <w:u w:val="none"/>
          <w:shd w:fill="auto" w:val="clear"/>
          <w:vertAlign w:val="baseline"/>
          <w:rtl w:val="0"/>
        </w:rPr>
        <w:t xml:space="preserve">d’EVCA</w:t>
      </w:r>
      <w:r w:rsidDel="00000000" w:rsidR="00000000" w:rsidRPr="00000000">
        <w:rPr>
          <w:i w:val="0"/>
          <w:smallCaps w:val="0"/>
          <w:strike w:val="0"/>
          <w:color w:val="000000"/>
          <w:sz w:val="22"/>
          <w:szCs w:val="22"/>
          <w:u w:val="none"/>
          <w:shd w:fill="auto" w:val="clear"/>
          <w:vertAlign w:val="baseline"/>
          <w:rtl w:val="0"/>
        </w:rPr>
        <w:t xml:space="preserve"> soit multisectoriel et que les actions proposées par les communautés soient approuvées par l’ensemble de l’institution, l’équipe EVCA nationale doit inclure un </w:t>
      </w:r>
      <w:r w:rsidDel="00000000" w:rsidR="00000000" w:rsidRPr="00000000">
        <w:rPr>
          <w:b w:val="1"/>
          <w:i w:val="0"/>
          <w:smallCaps w:val="0"/>
          <w:strike w:val="0"/>
          <w:color w:val="000000"/>
          <w:sz w:val="22"/>
          <w:szCs w:val="22"/>
          <w:u w:val="none"/>
          <w:shd w:fill="auto" w:val="clear"/>
          <w:vertAlign w:val="baseline"/>
          <w:rtl w:val="0"/>
        </w:rPr>
        <w:t xml:space="preserve">représentant de chaque service technique </w:t>
      </w:r>
      <w:r w:rsidDel="00000000" w:rsidR="00000000" w:rsidRPr="00000000">
        <w:rPr>
          <w:i w:val="0"/>
          <w:smallCaps w:val="0"/>
          <w:strike w:val="0"/>
          <w:color w:val="000000"/>
          <w:sz w:val="22"/>
          <w:szCs w:val="22"/>
          <w:u w:val="none"/>
          <w:shd w:fill="auto" w:val="clear"/>
          <w:vertAlign w:val="baseline"/>
          <w:rtl w:val="0"/>
        </w:rPr>
        <w:t xml:space="preserve">de la Société nationale (santé, GRC, moyens de subsistance, hébergement, etc.).</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390525</wp:posOffset>
            </wp:positionH>
            <wp:positionV relativeFrom="paragraph">
              <wp:posOffset>732065</wp:posOffset>
            </wp:positionV>
            <wp:extent cx="374609" cy="377951"/>
            <wp:effectExtent b="0" l="0" r="0" t="0"/>
            <wp:wrapNone/>
            <wp:docPr id="171" name="image4.jpg"/>
            <a:graphic>
              <a:graphicData uri="http://schemas.openxmlformats.org/drawingml/2006/picture">
                <pic:pic>
                  <pic:nvPicPr>
                    <pic:cNvPr id="0" name="image4.jpg"/>
                    <pic:cNvPicPr preferRelativeResize="0"/>
                  </pic:nvPicPr>
                  <pic:blipFill>
                    <a:blip r:embed="rId38"/>
                    <a:srcRect b="0" l="0" r="0" t="0"/>
                    <a:stretch>
                      <a:fillRect/>
                    </a:stretch>
                  </pic:blipFill>
                  <pic:spPr>
                    <a:xfrm>
                      <a:off x="0" y="0"/>
                      <a:ext cx="374609" cy="377951"/>
                    </a:xfrm>
                    <a:prstGeom prst="rect"/>
                    <a:ln/>
                  </pic:spPr>
                </pic:pic>
              </a:graphicData>
            </a:graphic>
          </wp:anchor>
        </w:drawing>
      </w:r>
    </w:p>
    <w:p w:rsidR="00000000" w:rsidDel="00000000" w:rsidP="00000000" w:rsidRDefault="00000000" w:rsidRPr="00000000" w14:paraId="00000112">
      <w:pPr>
        <w:keepNext w:val="0"/>
        <w:keepLines w:val="0"/>
        <w:pageBreakBefore w:val="0"/>
        <w:widowControl w:val="0"/>
        <w:numPr>
          <w:ilvl w:val="2"/>
          <w:numId w:val="40"/>
        </w:numPr>
        <w:pBdr>
          <w:top w:space="0" w:sz="0" w:val="nil"/>
          <w:left w:space="0" w:sz="0" w:val="nil"/>
          <w:bottom w:space="0" w:sz="0" w:val="nil"/>
          <w:right w:space="0" w:sz="0" w:val="nil"/>
          <w:between w:space="0" w:sz="0" w:val="nil"/>
        </w:pBdr>
        <w:shd w:fill="auto" w:val="clear"/>
        <w:tabs>
          <w:tab w:val="left" w:leader="none" w:pos="1960"/>
        </w:tabs>
        <w:spacing w:after="0" w:before="125" w:line="273" w:lineRule="auto"/>
        <w:ind w:left="1960" w:right="1415"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Un ou plusieurs </w:t>
      </w:r>
      <w:r w:rsidDel="00000000" w:rsidR="00000000" w:rsidRPr="00000000">
        <w:rPr>
          <w:b w:val="1"/>
          <w:i w:val="0"/>
          <w:smallCaps w:val="0"/>
          <w:strike w:val="0"/>
          <w:color w:val="000000"/>
          <w:sz w:val="22"/>
          <w:szCs w:val="22"/>
          <w:u w:val="none"/>
          <w:shd w:fill="auto" w:val="clear"/>
          <w:vertAlign w:val="baseline"/>
          <w:rtl w:val="0"/>
        </w:rPr>
        <w:t xml:space="preserve">responsables </w:t>
      </w:r>
      <w:r w:rsidDel="00000000" w:rsidR="00000000" w:rsidRPr="00000000">
        <w:rPr>
          <w:i w:val="0"/>
          <w:smallCaps w:val="0"/>
          <w:strike w:val="0"/>
          <w:color w:val="000000"/>
          <w:sz w:val="22"/>
          <w:szCs w:val="22"/>
          <w:u w:val="none"/>
          <w:shd w:fill="auto" w:val="clear"/>
          <w:vertAlign w:val="baseline"/>
          <w:rtl w:val="0"/>
        </w:rPr>
        <w:t xml:space="preserve">doivent être désignés et chargés de s’assurer de la bonne progression du processus. Les responsables (ou au moins l’un d’entre eux) doivent avoir reçu une formation formelle sur la méthodologie de l’EVCA.</w:t>
      </w:r>
    </w:p>
    <w:p w:rsidR="00000000" w:rsidDel="00000000" w:rsidP="00000000" w:rsidRDefault="00000000" w:rsidRPr="00000000" w14:paraId="00000113">
      <w:pPr>
        <w:keepNext w:val="0"/>
        <w:keepLines w:val="0"/>
        <w:pageBreakBefore w:val="0"/>
        <w:widowControl w:val="0"/>
        <w:numPr>
          <w:ilvl w:val="2"/>
          <w:numId w:val="40"/>
        </w:numPr>
        <w:pBdr>
          <w:top w:space="0" w:sz="0" w:val="nil"/>
          <w:left w:space="0" w:sz="0" w:val="nil"/>
          <w:bottom w:space="0" w:sz="0" w:val="nil"/>
          <w:right w:space="0" w:sz="0" w:val="nil"/>
          <w:between w:space="0" w:sz="0" w:val="nil"/>
        </w:pBdr>
        <w:shd w:fill="auto" w:val="clear"/>
        <w:tabs>
          <w:tab w:val="left" w:leader="none" w:pos="1960"/>
        </w:tabs>
        <w:spacing w:after="0" w:before="123" w:line="276" w:lineRule="auto"/>
        <w:ind w:left="1960" w:right="1413"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L’expérience a montré qu’un </w:t>
      </w:r>
      <w:r w:rsidDel="00000000" w:rsidR="00000000" w:rsidRPr="00000000">
        <w:rPr>
          <w:b w:val="1"/>
          <w:i w:val="0"/>
          <w:smallCaps w:val="0"/>
          <w:strike w:val="0"/>
          <w:color w:val="000000"/>
          <w:sz w:val="22"/>
          <w:szCs w:val="22"/>
          <w:u w:val="none"/>
          <w:shd w:fill="auto" w:val="clear"/>
          <w:vertAlign w:val="baseline"/>
          <w:rtl w:val="0"/>
        </w:rPr>
        <w:t xml:space="preserve">mentor EVCA </w:t>
      </w:r>
      <w:r w:rsidDel="00000000" w:rsidR="00000000" w:rsidRPr="00000000">
        <w:rPr>
          <w:i w:val="0"/>
          <w:smallCaps w:val="0"/>
          <w:strike w:val="0"/>
          <w:color w:val="000000"/>
          <w:sz w:val="22"/>
          <w:szCs w:val="22"/>
          <w:u w:val="none"/>
          <w:shd w:fill="auto" w:val="clear"/>
          <w:vertAlign w:val="baseline"/>
          <w:rtl w:val="0"/>
        </w:rPr>
        <w:t xml:space="preserve">(quelqu’un qui a effectué plusieurs EVC pour d’autres Sociétés nationales) est un atout au sein de l’équipe nationale, sans pour autant être obligatoire. Cette personne peut aider la Société nationale à préparer les plans, à diffuser les enseignements retenus, à anticiper et résoudre les problèmes qui se poseront pendant le processus </w:t>
      </w:r>
      <w:r w:rsidDel="00000000" w:rsidR="00000000" w:rsidRPr="00000000">
        <w:rPr>
          <w:i w:val="0"/>
          <w:smallCaps w:val="0"/>
          <w:strike w:val="0"/>
          <w:color w:val="000000"/>
          <w:sz w:val="22"/>
          <w:szCs w:val="22"/>
          <w:u w:val="none"/>
          <w:shd w:fill="auto" w:val="clear"/>
          <w:vertAlign w:val="baseline"/>
          <w:rtl w:val="0"/>
        </w:rPr>
        <w:t xml:space="preserve">d’EVCA</w:t>
      </w:r>
      <w:r w:rsidDel="00000000" w:rsidR="00000000" w:rsidRPr="00000000">
        <w:rPr>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14">
      <w:pPr>
        <w:keepNext w:val="0"/>
        <w:keepLines w:val="0"/>
        <w:pageBreakBefore w:val="0"/>
        <w:widowControl w:val="0"/>
        <w:numPr>
          <w:ilvl w:val="2"/>
          <w:numId w:val="40"/>
        </w:numPr>
        <w:pBdr>
          <w:top w:space="0" w:sz="0" w:val="nil"/>
          <w:left w:space="0" w:sz="0" w:val="nil"/>
          <w:bottom w:space="0" w:sz="0" w:val="nil"/>
          <w:right w:space="0" w:sz="0" w:val="nil"/>
          <w:between w:space="0" w:sz="0" w:val="nil"/>
        </w:pBdr>
        <w:shd w:fill="auto" w:val="clear"/>
        <w:tabs>
          <w:tab w:val="left" w:leader="none" w:pos="1960"/>
        </w:tabs>
        <w:spacing w:after="0" w:before="114" w:line="273" w:lineRule="auto"/>
        <w:ind w:left="1960" w:right="1414"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 genre et l’inclusion sont deux autres éléments très importants à garder à l’esprit. </w:t>
      </w:r>
      <w:r w:rsidDel="00000000" w:rsidR="00000000" w:rsidRPr="00000000">
        <w:rPr>
          <w:b w:val="1"/>
          <w:i w:val="0"/>
          <w:smallCaps w:val="0"/>
          <w:strike w:val="0"/>
          <w:color w:val="000000"/>
          <w:sz w:val="22"/>
          <w:szCs w:val="22"/>
          <w:u w:val="none"/>
          <w:shd w:fill="auto" w:val="clear"/>
          <w:vertAlign w:val="baseline"/>
          <w:rtl w:val="0"/>
        </w:rPr>
        <w:t xml:space="preserve">L’équipe doit être à la fois équilibrée femmes-hommes et diverse</w:t>
      </w:r>
      <w:r w:rsidDel="00000000" w:rsidR="00000000" w:rsidRPr="00000000">
        <w:rPr>
          <w:i w:val="0"/>
          <w:smallCaps w:val="0"/>
          <w:strike w:val="0"/>
          <w:color w:val="000000"/>
          <w:sz w:val="22"/>
          <w:szCs w:val="22"/>
          <w:u w:val="none"/>
          <w:shd w:fill="auto" w:val="clear"/>
          <w:vertAlign w:val="baseline"/>
          <w:rtl w:val="0"/>
        </w:rPr>
        <w:t xml:space="preserve">. Il importe par ailleurs que ses membres possèdent des </w:t>
      </w:r>
      <w:r w:rsidDel="00000000" w:rsidR="00000000" w:rsidRPr="00000000">
        <w:rPr>
          <w:b w:val="1"/>
          <w:i w:val="0"/>
          <w:smallCaps w:val="0"/>
          <w:strike w:val="0"/>
          <w:color w:val="000000"/>
          <w:sz w:val="22"/>
          <w:szCs w:val="22"/>
          <w:u w:val="none"/>
          <w:shd w:fill="auto" w:val="clear"/>
          <w:vertAlign w:val="baseline"/>
          <w:rtl w:val="0"/>
        </w:rPr>
        <w:t xml:space="preserve">compétences ou une expérience en matière de programmes sensibles au genre et à la diversité</w:t>
      </w:r>
      <w:r w:rsidDel="00000000" w:rsidR="00000000" w:rsidRPr="00000000">
        <w:rPr>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15">
      <w:pPr>
        <w:keepNext w:val="0"/>
        <w:keepLines w:val="0"/>
        <w:pageBreakBefore w:val="0"/>
        <w:widowControl w:val="0"/>
        <w:numPr>
          <w:ilvl w:val="2"/>
          <w:numId w:val="40"/>
        </w:numPr>
        <w:pBdr>
          <w:top w:space="0" w:sz="0" w:val="nil"/>
          <w:left w:space="0" w:sz="0" w:val="nil"/>
          <w:bottom w:space="0" w:sz="0" w:val="nil"/>
          <w:right w:space="0" w:sz="0" w:val="nil"/>
          <w:between w:space="0" w:sz="0" w:val="nil"/>
        </w:pBdr>
        <w:shd w:fill="auto" w:val="clear"/>
        <w:tabs>
          <w:tab w:val="left" w:leader="none" w:pos="1960"/>
        </w:tabs>
        <w:spacing w:after="0" w:before="0" w:line="273" w:lineRule="auto"/>
        <w:ind w:left="1960" w:right="1413"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Ne manquez pas d’</w:t>
      </w:r>
      <w:r w:rsidDel="00000000" w:rsidR="00000000" w:rsidRPr="00000000">
        <w:rPr>
          <w:b w:val="1"/>
          <w:i w:val="0"/>
          <w:smallCaps w:val="0"/>
          <w:strike w:val="0"/>
          <w:color w:val="000000"/>
          <w:sz w:val="22"/>
          <w:szCs w:val="22"/>
          <w:u w:val="none"/>
          <w:shd w:fill="auto" w:val="clear"/>
          <w:vertAlign w:val="baseline"/>
          <w:rtl w:val="0"/>
        </w:rPr>
        <w:t xml:space="preserve">inviter des acteurs nationaux externes et les pouvoirs publics </w:t>
      </w:r>
      <w:r w:rsidDel="00000000" w:rsidR="00000000" w:rsidRPr="00000000">
        <w:rPr>
          <w:i w:val="0"/>
          <w:smallCaps w:val="0"/>
          <w:strike w:val="0"/>
          <w:color w:val="000000"/>
          <w:sz w:val="22"/>
          <w:szCs w:val="22"/>
          <w:u w:val="none"/>
          <w:shd w:fill="auto" w:val="clear"/>
          <w:vertAlign w:val="baseline"/>
          <w:rtl w:val="0"/>
        </w:rPr>
        <w:t xml:space="preserve">à faire partie de l’équipe EVCA nationale. Cela permettra une meilleure diffusion des résultats, multipliera les chances d’obtenir des fonds pour les projets et assurera l’acceptation multisectorielle et multi-institutionnelle du processus </w:t>
      </w:r>
      <w:r w:rsidDel="00000000" w:rsidR="00000000" w:rsidRPr="00000000">
        <w:rPr>
          <w:i w:val="0"/>
          <w:smallCaps w:val="0"/>
          <w:strike w:val="0"/>
          <w:color w:val="000000"/>
          <w:sz w:val="22"/>
          <w:szCs w:val="22"/>
          <w:u w:val="none"/>
          <w:shd w:fill="auto" w:val="clear"/>
          <w:vertAlign w:val="baseline"/>
          <w:rtl w:val="0"/>
        </w:rPr>
        <w:t xml:space="preserve">d’EVCA</w:t>
      </w:r>
      <w:r w:rsidDel="00000000" w:rsidR="00000000" w:rsidRPr="00000000">
        <w:rPr>
          <w:i w:val="0"/>
          <w:smallCaps w:val="0"/>
          <w:strike w:val="0"/>
          <w:color w:val="000000"/>
          <w:sz w:val="22"/>
          <w:szCs w:val="22"/>
          <w:u w:val="none"/>
          <w:shd w:fill="auto" w:val="clear"/>
          <w:vertAlign w:val="baseline"/>
          <w:rtl w:val="0"/>
        </w:rPr>
        <w:t xml:space="preserve">, ainsi que sa reproduction.</w:t>
      </w:r>
    </w:p>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1"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711200</wp:posOffset>
                </wp:positionH>
                <wp:positionV relativeFrom="paragraph">
                  <wp:posOffset>142875</wp:posOffset>
                </wp:positionV>
                <wp:extent cx="5779135" cy="1235670"/>
                <wp:effectExtent b="0" l="0" r="0" t="0"/>
                <wp:wrapSquare wrapText="bothSides" distB="0" distT="0" distL="0" distR="0"/>
                <wp:docPr id="158" name=""/>
                <a:graphic>
                  <a:graphicData uri="http://schemas.microsoft.com/office/word/2010/wordprocessingShape">
                    <wps:wsp>
                      <wps:cNvSpPr/>
                      <wps:cNvPr id="32" name="Shape 32"/>
                      <wps:spPr>
                        <a:xfrm>
                          <a:off x="2461200" y="3023750"/>
                          <a:ext cx="5769600" cy="1216500"/>
                        </a:xfrm>
                        <a:prstGeom prst="rect">
                          <a:avLst/>
                        </a:prstGeom>
                        <a:solidFill>
                          <a:srgbClr val="C00000"/>
                        </a:solidFill>
                        <a:ln>
                          <a:noFill/>
                        </a:ln>
                      </wps:spPr>
                      <wps:txbx>
                        <w:txbxContent>
                          <w:p w:rsidR="00000000" w:rsidDel="00000000" w:rsidP="00000000" w:rsidRDefault="00000000" w:rsidRPr="00000000">
                            <w:pPr>
                              <w:spacing w:after="0" w:before="0" w:line="275.9999942779541"/>
                              <w:ind w:left="283.46399307250977" w:right="30.999999046325684" w:firstLine="283.46399307250977"/>
                              <w:jc w:val="center"/>
                              <w:textDirection w:val="btLr"/>
                            </w:pPr>
                            <w:r w:rsidDel="00000000" w:rsidR="00000000" w:rsidRPr="00000000">
                              <w:rPr>
                                <w:rFonts w:ascii="Calibri" w:cs="Calibri" w:eastAsia="Calibri" w:hAnsi="Calibri"/>
                                <w:b w:val="1"/>
                                <w:i w:val="0"/>
                                <w:smallCaps w:val="0"/>
                                <w:strike w:val="0"/>
                                <w:color w:val="ffffff"/>
                                <w:sz w:val="22"/>
                                <w:vertAlign w:val="baseline"/>
                              </w:rPr>
                              <w:t xml:space="preserve">Message clé : il est très important que les différentes parties prenantes soient mobilisées dès le début. Plus vous serez efficace, meilleurs seront les résultats et le soutien potentiel pour les plans de réduction des risques. Plus les personnes d’une Société nationale impliquées dans l’EVCA seront nombreuses, moins vous risquerez d’avoir des surprises et meilleures seront vos chances de réussite.</w:t>
                            </w:r>
                          </w:p>
                        </w:txbxContent>
                      </wps:txbx>
                      <wps:bodyPr anchorCtr="0" anchor="ctr" bIns="0" lIns="0" spcFirstLastPara="1" rIns="189275"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711200</wp:posOffset>
                </wp:positionH>
                <wp:positionV relativeFrom="paragraph">
                  <wp:posOffset>142875</wp:posOffset>
                </wp:positionV>
                <wp:extent cx="5779135" cy="1235670"/>
                <wp:effectExtent b="0" l="0" r="0" t="0"/>
                <wp:wrapSquare wrapText="bothSides" distB="0" distT="0" distL="0" distR="0"/>
                <wp:docPr id="158" name="image44.png"/>
                <a:graphic>
                  <a:graphicData uri="http://schemas.openxmlformats.org/drawingml/2006/picture">
                    <pic:pic>
                      <pic:nvPicPr>
                        <pic:cNvPr id="0" name="image44.png"/>
                        <pic:cNvPicPr preferRelativeResize="0"/>
                      </pic:nvPicPr>
                      <pic:blipFill>
                        <a:blip r:embed="rId39"/>
                        <a:srcRect/>
                        <a:stretch>
                          <a:fillRect/>
                        </a:stretch>
                      </pic:blipFill>
                      <pic:spPr>
                        <a:xfrm>
                          <a:off x="0" y="0"/>
                          <a:ext cx="5779135" cy="1235670"/>
                        </a:xfrm>
                        <a:prstGeom prst="rect"/>
                        <a:ln/>
                      </pic:spPr>
                    </pic:pic>
                  </a:graphicData>
                </a:graphic>
              </wp:anchor>
            </w:drawing>
          </mc:Fallback>
        </mc:AlternateContent>
      </w:r>
    </w:p>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0" w:right="0" w:firstLine="0"/>
        <w:jc w:val="both"/>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0" w:right="0" w:firstLine="0"/>
        <w:jc w:val="both"/>
        <w:rPr>
          <w:color w:val="000000"/>
        </w:rPr>
      </w:pPr>
      <w:r w:rsidDel="00000000" w:rsidR="00000000" w:rsidRPr="00000000">
        <w:rPr>
          <w:rtl w:val="0"/>
        </w:rPr>
      </w:r>
    </w:p>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Mise en place d’une équipe EVCA nationale :</w:t>
      </w:r>
    </w:p>
    <w:p w:rsidR="00000000" w:rsidDel="00000000" w:rsidP="00000000" w:rsidRDefault="00000000" w:rsidRPr="00000000" w14:paraId="0000011B">
      <w:pPr>
        <w:keepNext w:val="0"/>
        <w:keepLines w:val="0"/>
        <w:pageBreakBefore w:val="0"/>
        <w:widowControl w:val="0"/>
        <w:numPr>
          <w:ilvl w:val="2"/>
          <w:numId w:val="40"/>
        </w:numPr>
        <w:pBdr>
          <w:top w:space="0" w:sz="0" w:val="nil"/>
          <w:left w:space="0" w:sz="0" w:val="nil"/>
          <w:bottom w:space="0" w:sz="0" w:val="nil"/>
          <w:right w:space="0" w:sz="0" w:val="nil"/>
          <w:between w:space="0" w:sz="0" w:val="nil"/>
        </w:pBdr>
        <w:shd w:fill="auto" w:val="clear"/>
        <w:tabs>
          <w:tab w:val="left" w:leader="none" w:pos="1960"/>
        </w:tabs>
        <w:spacing w:after="0" w:before="158" w:line="276" w:lineRule="auto"/>
        <w:ind w:left="1960" w:right="1415"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Rédigez un texte définissant le rôle et les responsabilités de tous les intéressés (division des tâches), y compris pour les rôles suivants : chef d’équipe, animateurs, prise de notes, logistique.</w:t>
      </w:r>
    </w:p>
    <w:p w:rsidR="00000000" w:rsidDel="00000000" w:rsidP="00000000" w:rsidRDefault="00000000" w:rsidRPr="00000000" w14:paraId="0000011C">
      <w:pPr>
        <w:keepNext w:val="0"/>
        <w:keepLines w:val="0"/>
        <w:pageBreakBefore w:val="0"/>
        <w:widowControl w:val="0"/>
        <w:numPr>
          <w:ilvl w:val="2"/>
          <w:numId w:val="40"/>
        </w:numPr>
        <w:pBdr>
          <w:top w:space="0" w:sz="0" w:val="nil"/>
          <w:left w:space="0" w:sz="0" w:val="nil"/>
          <w:bottom w:space="0" w:sz="0" w:val="nil"/>
          <w:right w:space="0" w:sz="0" w:val="nil"/>
          <w:between w:space="0" w:sz="0" w:val="nil"/>
        </w:pBdr>
        <w:shd w:fill="auto" w:val="clear"/>
        <w:tabs>
          <w:tab w:val="left" w:leader="none" w:pos="1960"/>
        </w:tabs>
        <w:spacing w:after="0" w:before="115" w:line="273" w:lineRule="auto"/>
        <w:ind w:left="1960" w:right="1413"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Obtenez</w:t>
      </w:r>
      <w:r w:rsidDel="00000000" w:rsidR="00000000" w:rsidRPr="00000000">
        <w:rPr>
          <w:i w:val="0"/>
          <w:smallCaps w:val="0"/>
          <w:strike w:val="0"/>
          <w:color w:val="000000"/>
          <w:sz w:val="22"/>
          <w:szCs w:val="22"/>
          <w:u w:val="none"/>
          <w:shd w:fill="auto" w:val="clear"/>
          <w:vertAlign w:val="baseline"/>
          <w:rtl w:val="0"/>
        </w:rPr>
        <w:t xml:space="preserve"> un engagement clair de tous les intéressés ; ils peuvent même s’engager par écrit si tous sont d’accord.</w:t>
      </w:r>
    </w:p>
    <w:p w:rsidR="00000000" w:rsidDel="00000000" w:rsidP="00000000" w:rsidRDefault="00000000" w:rsidRPr="00000000" w14:paraId="0000011D">
      <w:pPr>
        <w:keepNext w:val="0"/>
        <w:keepLines w:val="0"/>
        <w:pageBreakBefore w:val="0"/>
        <w:widowControl w:val="0"/>
        <w:numPr>
          <w:ilvl w:val="2"/>
          <w:numId w:val="40"/>
        </w:numPr>
        <w:pBdr>
          <w:top w:space="0" w:sz="0" w:val="nil"/>
          <w:left w:space="0" w:sz="0" w:val="nil"/>
          <w:bottom w:space="0" w:sz="0" w:val="nil"/>
          <w:right w:space="0" w:sz="0" w:val="nil"/>
          <w:between w:space="0" w:sz="0" w:val="nil"/>
        </w:pBdr>
        <w:shd w:fill="auto" w:val="clear"/>
        <w:tabs>
          <w:tab w:val="left" w:leader="none" w:pos="1960"/>
        </w:tabs>
        <w:spacing w:after="0" w:before="123" w:line="273" w:lineRule="auto"/>
        <w:ind w:left="1960" w:right="1411"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Exposez ce dont l’équipe a besoin pour fonctionner (temps, ressources, moyens de communication, etc.)</w:t>
      </w:r>
    </w:p>
    <w:p w:rsidR="00000000" w:rsidDel="00000000" w:rsidP="00000000" w:rsidRDefault="00000000" w:rsidRPr="00000000" w14:paraId="0000011E">
      <w:pPr>
        <w:keepNext w:val="0"/>
        <w:keepLines w:val="0"/>
        <w:pageBreakBefore w:val="0"/>
        <w:widowControl w:val="0"/>
        <w:numPr>
          <w:ilvl w:val="2"/>
          <w:numId w:val="40"/>
        </w:numPr>
        <w:pBdr>
          <w:top w:space="0" w:sz="0" w:val="nil"/>
          <w:left w:space="0" w:sz="0" w:val="nil"/>
          <w:bottom w:space="0" w:sz="0" w:val="nil"/>
          <w:right w:space="0" w:sz="0" w:val="nil"/>
          <w:between w:space="0" w:sz="0" w:val="nil"/>
        </w:pBdr>
        <w:shd w:fill="auto" w:val="clear"/>
        <w:tabs>
          <w:tab w:val="left" w:leader="none" w:pos="1960"/>
        </w:tabs>
        <w:spacing w:after="0" w:before="121" w:line="273" w:lineRule="auto"/>
        <w:ind w:left="1960" w:right="1414"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Prévoyez les problèmes qui pourraient surgir et les moyens de les résoudre (ex. les relations entre les différents niveaux).</w:t>
      </w:r>
    </w:p>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3" w:line="273"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Une fois l’équipe EVCA nationale constituée, un rappel des connaissances sur l’EVCA pourrait être nécessaire, selon l’expérience des membres. Notez qu’une formation en bonne et due forme est prévue à un stade ultérieur de la préparation (Étape 2.5) pour l’équipe EVCA locale.</w:t>
      </w:r>
    </w:p>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4" w:line="276"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Lorsque vous avez mobilisé et sensibilisé les principaux intéressés, puis mis en place une équipe EVCA nationale, vous devez décider du lieu où réaliser l’EVCA et commencer à préparer l’évaluation.</w:t>
      </w:r>
    </w:p>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3"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5">
      <w:pPr>
        <w:pStyle w:val="Heading1"/>
        <w:spacing w:before="0" w:lineRule="auto"/>
        <w:ind w:firstLine="0"/>
        <w:rPr/>
      </w:pPr>
      <w:bookmarkStart w:colFirst="0" w:colLast="0" w:name="_heading=h.yq3y9d5vo7d9" w:id="16"/>
      <w:bookmarkEnd w:id="16"/>
      <w:r w:rsidDel="00000000" w:rsidR="00000000" w:rsidRPr="00000000">
        <w:br w:type="page"/>
      </w:r>
      <w:r w:rsidDel="00000000" w:rsidR="00000000" w:rsidRPr="00000000">
        <w:rPr>
          <w:rtl w:val="0"/>
        </w:rPr>
      </w:r>
    </w:p>
    <w:p w:rsidR="00000000" w:rsidDel="00000000" w:rsidP="00000000" w:rsidRDefault="00000000" w:rsidRPr="00000000" w14:paraId="00000126">
      <w:pPr>
        <w:pStyle w:val="Heading1"/>
        <w:spacing w:before="0" w:lineRule="auto"/>
        <w:ind w:firstLine="0"/>
        <w:rPr/>
      </w:pPr>
      <w:bookmarkStart w:colFirst="0" w:colLast="0" w:name="_heading=h.lnxbz9" w:id="17"/>
      <w:bookmarkEnd w:id="17"/>
      <w:r w:rsidDel="00000000" w:rsidR="00000000" w:rsidRPr="00000000">
        <w:rPr>
          <w:rtl w:val="0"/>
        </w:rPr>
        <w:t xml:space="preserve">Niveau 2 : La préparation de l’évaluation</w:t>
      </w:r>
    </w:p>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0" w:right="0" w:firstLine="0"/>
        <w:jc w:val="left"/>
        <w:rPr>
          <w:i w:val="0"/>
          <w:smallCaps w:val="0"/>
          <w:strike w:val="0"/>
          <w:color w:val="000000"/>
          <w:sz w:val="52"/>
          <w:szCs w:val="52"/>
          <w:u w:val="none"/>
          <w:shd w:fill="auto" w:val="clear"/>
          <w:vertAlign w:val="baseline"/>
        </w:rPr>
      </w:pPr>
      <w:r w:rsidDel="00000000" w:rsidR="00000000" w:rsidRPr="00000000">
        <w:rPr>
          <w:rtl w:val="0"/>
        </w:rPr>
      </w:r>
    </w:p>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Ce niveau décrit la marche à suivre pour déterminer où conduire l’EVCA, puis pour la préparer et coordonner son exécution avec la communauté.</w:t>
      </w:r>
    </w:p>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73" w:lineRule="auto"/>
        <w:ind w:left="1240" w:right="1415"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La phase de préparation est cruciale. Sa qualité aura une incidence directe sur les chances de réussite du processus et ses résultats. Il faudra du temps pour mobiliser la communauté et les autres intéressés, mais aussi pour préparer l’équipe et les ressources. Il est indispensable de prendre le temps de bien faire les choses, étape par étape.</w:t>
      </w:r>
    </w:p>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6"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 personnel de la Société nationale qui compose l’équipe EVCA nationale est le principal responsable des activités de cette phase de préparation. Il s’agit notamment de prendre les décisions nécessaires et d’exécuter les tâches requises avant que l’évaluation proprement dite avec la communauté</w:t>
      </w:r>
      <w:r w:rsidDel="00000000" w:rsidR="00000000" w:rsidRPr="00000000">
        <w:rPr>
          <w:color w:val="000000"/>
          <w:rtl w:val="0"/>
        </w:rPr>
        <w:t xml:space="preserve"> </w:t>
      </w:r>
      <w:r w:rsidDel="00000000" w:rsidR="00000000" w:rsidRPr="00000000">
        <w:rPr>
          <w:i w:val="0"/>
          <w:smallCaps w:val="0"/>
          <w:strike w:val="0"/>
          <w:color w:val="000000"/>
          <w:sz w:val="22"/>
          <w:szCs w:val="22"/>
          <w:u w:val="none"/>
          <w:shd w:fill="auto" w:val="clear"/>
          <w:vertAlign w:val="baseline"/>
          <w:rtl w:val="0"/>
        </w:rPr>
        <w:t xml:space="preserve">commence. En ayant tout en place, vous minimisez les problèmes potentiels et les retards inutiles. La préparation prend du temps et demande une énergie considérable de la part des responsables et du personnel de l’EVCA.</w:t>
      </w:r>
    </w:p>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3"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D">
      <w:pPr>
        <w:pStyle w:val="Heading2"/>
        <w:numPr>
          <w:ilvl w:val="0"/>
          <w:numId w:val="25"/>
        </w:numPr>
        <w:tabs>
          <w:tab w:val="left" w:leader="none" w:pos="1517"/>
        </w:tabs>
        <w:spacing w:after="0" w:before="1" w:line="240" w:lineRule="auto"/>
        <w:ind w:left="1517" w:right="0" w:hanging="277"/>
        <w:jc w:val="left"/>
        <w:rPr>
          <w:rFonts w:ascii="Calibri" w:cs="Calibri" w:eastAsia="Calibri" w:hAnsi="Calibri"/>
        </w:rPr>
      </w:pPr>
      <w:bookmarkStart w:colFirst="0" w:colLast="0" w:name="_heading=h.35nkun2" w:id="18"/>
      <w:bookmarkEnd w:id="18"/>
      <w:r w:rsidDel="00000000" w:rsidR="00000000" w:rsidRPr="00000000">
        <w:rPr>
          <w:color w:val="c00000"/>
          <w:rtl w:val="0"/>
        </w:rPr>
        <w:t xml:space="preserve">Décider du lieu de l’EVCA</w:t>
      </w:r>
      <w:r w:rsidDel="00000000" w:rsidR="00000000" w:rsidRPr="00000000">
        <w:rPr>
          <w:rtl w:val="0"/>
        </w:rPr>
      </w:r>
    </w:p>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3" w:line="273"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Votre Société nationale doit analyser divers facteurs qui lui permettront de décider où concentrer son attention et ses ressources. Commencez toujours par les données secondaires (ce que l’on sait déjà ou les publications existantes). Celles que vous collectez pour cette étape seront également utiles au moment de la préparation de l’évaluation.</w:t>
      </w:r>
    </w:p>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6"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étapes secondaires suivantes sont une version abrégée d’une procédure de ciblage. Nous vous encourageons cependant, si vous avez le temps, à suivre la procédure plus détaillée décrite dans la </w:t>
      </w:r>
      <w:hyperlink r:id="rId40">
        <w:r w:rsidDel="00000000" w:rsidR="00000000" w:rsidRPr="00000000">
          <w:rPr>
            <w:i w:val="0"/>
            <w:smallCaps w:val="0"/>
            <w:strike w:val="0"/>
            <w:color w:val="0462c1"/>
            <w:sz w:val="22"/>
            <w:szCs w:val="22"/>
            <w:u w:val="single"/>
            <w:shd w:fill="auto" w:val="clear"/>
            <w:vertAlign w:val="baseline"/>
            <w:rtl w:val="0"/>
          </w:rPr>
          <w:t xml:space="preserve">Méthodologie de ciblage stratégique</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(en anglais).</w:t>
      </w:r>
    </w:p>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 w:line="240" w:lineRule="auto"/>
        <w:ind w:left="0" w:right="0" w:firstLine="0"/>
        <w:jc w:val="left"/>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1">
      <w:pPr>
        <w:keepNext w:val="0"/>
        <w:keepLines w:val="0"/>
        <w:pageBreakBefore w:val="0"/>
        <w:widowControl w:val="0"/>
        <w:numPr>
          <w:ilvl w:val="1"/>
          <w:numId w:val="25"/>
        </w:numPr>
        <w:pBdr>
          <w:top w:space="0" w:sz="0" w:val="nil"/>
          <w:left w:space="0" w:sz="0" w:val="nil"/>
          <w:bottom w:space="0" w:sz="0" w:val="nil"/>
          <w:right w:space="0" w:sz="0" w:val="nil"/>
          <w:between w:space="0" w:sz="0" w:val="nil"/>
        </w:pBdr>
        <w:shd w:fill="auto" w:val="clear"/>
        <w:tabs>
          <w:tab w:val="left" w:leader="none" w:pos="1547"/>
        </w:tabs>
        <w:spacing w:after="0" w:before="1" w:line="240" w:lineRule="auto"/>
        <w:ind w:left="1547" w:right="0" w:hanging="307"/>
        <w:jc w:val="left"/>
        <w:rPr>
          <w:rFonts w:ascii="Calibri" w:cs="Calibri" w:eastAsia="Calibri" w:hAnsi="Calibri"/>
          <w:i w:val="0"/>
          <w:smallCaps w:val="0"/>
          <w:strike w:val="0"/>
          <w:sz w:val="24"/>
          <w:szCs w:val="24"/>
          <w:u w:val="none"/>
          <w:shd w:fill="auto" w:val="clear"/>
          <w:vertAlign w:val="baseline"/>
        </w:rPr>
      </w:pPr>
      <w:r w:rsidDel="00000000" w:rsidR="00000000" w:rsidRPr="00000000">
        <w:rPr>
          <w:b w:val="1"/>
          <w:i w:val="0"/>
          <w:smallCaps w:val="0"/>
          <w:strike w:val="0"/>
          <w:color w:val="c00000"/>
          <w:sz w:val="24"/>
          <w:szCs w:val="24"/>
          <w:u w:val="single"/>
          <w:shd w:fill="auto" w:val="clear"/>
          <w:vertAlign w:val="baseline"/>
          <w:rtl w:val="0"/>
        </w:rPr>
        <w:t xml:space="preserve"> Choix du territoire </w:t>
      </w:r>
      <w:r w:rsidDel="00000000" w:rsidR="00000000" w:rsidRPr="00000000">
        <w:rPr>
          <w:b w:val="1"/>
          <w:color w:val="c00000"/>
          <w:sz w:val="24"/>
          <w:szCs w:val="24"/>
          <w:u w:val="single"/>
          <w:rtl w:val="0"/>
        </w:rPr>
        <w:t xml:space="preserve">régional</w:t>
      </w:r>
      <w:r w:rsidDel="00000000" w:rsidR="00000000" w:rsidRPr="00000000">
        <w:rPr>
          <w:rtl w:val="0"/>
        </w:rPr>
      </w:r>
    </w:p>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73" w:lineRule="auto"/>
        <w:ind w:left="1240" w:right="1411" w:firstLine="0"/>
        <w:jc w:val="both"/>
        <w:rPr>
          <w:color w:val="000000"/>
        </w:rPr>
      </w:pPr>
      <w:r w:rsidDel="00000000" w:rsidR="00000000" w:rsidRPr="00000000">
        <w:rPr>
          <w:i w:val="0"/>
          <w:smallCaps w:val="0"/>
          <w:strike w:val="0"/>
          <w:color w:val="000000"/>
          <w:sz w:val="22"/>
          <w:szCs w:val="22"/>
          <w:u w:val="none"/>
          <w:shd w:fill="auto" w:val="clear"/>
          <w:vertAlign w:val="baseline"/>
          <w:rtl w:val="0"/>
        </w:rPr>
        <w:t xml:space="preserve">Commencez par recueillir des informations sur </w:t>
      </w:r>
      <w:r w:rsidDel="00000000" w:rsidR="00000000" w:rsidRPr="00000000">
        <w:rPr>
          <w:b w:val="1"/>
          <w:i w:val="0"/>
          <w:smallCaps w:val="0"/>
          <w:strike w:val="0"/>
          <w:color w:val="000000"/>
          <w:sz w:val="22"/>
          <w:szCs w:val="22"/>
          <w:u w:val="none"/>
          <w:shd w:fill="auto" w:val="clear"/>
          <w:vertAlign w:val="baseline"/>
          <w:rtl w:val="0"/>
        </w:rPr>
        <w:t xml:space="preserve">les risques et les aléas </w:t>
      </w:r>
      <w:r w:rsidDel="00000000" w:rsidR="00000000" w:rsidRPr="00000000">
        <w:rPr>
          <w:i w:val="0"/>
          <w:smallCaps w:val="0"/>
          <w:strike w:val="0"/>
          <w:color w:val="000000"/>
          <w:sz w:val="22"/>
          <w:szCs w:val="22"/>
          <w:u w:val="none"/>
          <w:shd w:fill="auto" w:val="clear"/>
          <w:vertAlign w:val="baseline"/>
          <w:rtl w:val="0"/>
        </w:rPr>
        <w:t xml:space="preserve">au niveau </w:t>
      </w:r>
      <w:r w:rsidDel="00000000" w:rsidR="00000000" w:rsidRPr="00000000">
        <w:rPr>
          <w:color w:val="000000"/>
          <w:rtl w:val="0"/>
        </w:rPr>
        <w:t xml:space="preserve">régional</w:t>
      </w:r>
      <w:r w:rsidDel="00000000" w:rsidR="00000000" w:rsidRPr="00000000">
        <w:rPr>
          <w:i w:val="0"/>
          <w:smallCaps w:val="0"/>
          <w:strike w:val="0"/>
          <w:color w:val="000000"/>
          <w:sz w:val="22"/>
          <w:szCs w:val="22"/>
          <w:u w:val="none"/>
          <w:shd w:fill="auto" w:val="clear"/>
          <w:vertAlign w:val="baseline"/>
          <w:rtl w:val="0"/>
        </w:rPr>
        <w:t xml:space="preserve"> (ex. quelles parties du pays sont les plus touchées par les aléas ? Quels aléas affectent quelles parties du pays ?). Ne vous contentez pas de recueillir des données sur les risques passés et courants, pensez aussi aux risques pouvant évoluer dans le temps. Si vous êtes en contact avec les services météorologiques nationaux ou les directions de l’environnement, vous pourrez éventuellement utiliser leurs données historiques (ex. pluviosité) et leurs prévisions climatiques pour les décennies à venir (ex. sécheresse accrue dans tel ou tel pays)</w:t>
      </w:r>
      <w:r w:rsidDel="00000000" w:rsidR="00000000" w:rsidRPr="00000000">
        <w:rPr>
          <w:i w:val="0"/>
          <w:smallCaps w:val="0"/>
          <w:strike w:val="0"/>
          <w:color w:val="000000"/>
          <w:sz w:val="22"/>
          <w:szCs w:val="22"/>
          <w:u w:val="none"/>
          <w:shd w:fill="auto" w:val="clear"/>
          <w:vertAlign w:val="superscript"/>
          <w:rtl w:val="0"/>
        </w:rPr>
        <w:t xml:space="preserve">6</w:t>
      </w:r>
      <w:r w:rsidDel="00000000" w:rsidR="00000000" w:rsidRPr="00000000">
        <w:rPr>
          <w:i w:val="0"/>
          <w:smallCaps w:val="0"/>
          <w:strike w:val="0"/>
          <w:color w:val="000000"/>
          <w:sz w:val="22"/>
          <w:szCs w:val="22"/>
          <w:u w:val="none"/>
          <w:shd w:fill="auto" w:val="clear"/>
          <w:vertAlign w:val="baseline"/>
          <w:rtl w:val="0"/>
        </w:rPr>
        <w:t xml:space="preserve">.</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205231</wp:posOffset>
            </wp:positionH>
            <wp:positionV relativeFrom="paragraph">
              <wp:posOffset>1044451</wp:posOffset>
            </wp:positionV>
            <wp:extent cx="374904" cy="374903"/>
            <wp:effectExtent b="0" l="0" r="0" t="0"/>
            <wp:wrapNone/>
            <wp:docPr descr="D:\Users\Lucia.Roblesdios\AppData\Local\Temp\wzfa3d\PROPOSAL-02\CC-icon-02-01.png" id="196" name="image2.png"/>
            <a:graphic>
              <a:graphicData uri="http://schemas.openxmlformats.org/drawingml/2006/picture">
                <pic:pic>
                  <pic:nvPicPr>
                    <pic:cNvPr descr="D:\Users\Lucia.Roblesdios\AppData\Local\Temp\wzfa3d\PROPOSAL-02\CC-icon-02-01.png" id="0" name="image2.png"/>
                    <pic:cNvPicPr preferRelativeResize="0"/>
                  </pic:nvPicPr>
                  <pic:blipFill>
                    <a:blip r:embed="rId20"/>
                    <a:srcRect b="0" l="0" r="0" t="0"/>
                    <a:stretch>
                      <a:fillRect/>
                    </a:stretch>
                  </pic:blipFill>
                  <pic:spPr>
                    <a:xfrm>
                      <a:off x="0" y="0"/>
                      <a:ext cx="374904" cy="374903"/>
                    </a:xfrm>
                    <a:prstGeom prst="rect"/>
                    <a:ln/>
                  </pic:spPr>
                </pic:pic>
              </a:graphicData>
            </a:graphic>
          </wp:anchor>
        </w:drawing>
      </w:r>
    </w:p>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73" w:lineRule="auto"/>
        <w:ind w:left="1240" w:right="1411" w:firstLine="0"/>
        <w:jc w:val="both"/>
        <w:rPr>
          <w:color w:val="000000"/>
        </w:rPr>
      </w:pPr>
      <w:r w:rsidDel="00000000" w:rsidR="00000000" w:rsidRPr="00000000">
        <w:rPr>
          <w:color w:val="000000"/>
          <w:rtl w:val="0"/>
        </w:rPr>
        <w:t xml:space="preserve">La collecte de données sur la santé au niveau régional peut s'avérer fastidieuse, car elles se présentent généralement sous la forme d'indicateurs très techniques. Discutez-en avec le personnel de santé de la Société nationale et les parties prenantes du secteur de la santé, comme les fonctionnaires du Ministère de la santé. Ils peuvent vous guider dans l'utilisation d'indicateurs de santé standards pour identifier les zones sujettes aux épidémies au niveau régional et dans la collecte des informations auprès des bonnes sources (par exemple, les bases de données nationales ou les portails de données sanitaires mondiales). Le lien avec le changement climatique et d'autres facteurs susceptibles d'engendrer de nouveaux risques d'épidémies qui ne sont pas encore reflétés dans les données secondaires est important à cet égard. Par exemple, le Ministère ougandais de la santé a publié en 2019 des rapports faisant état de plusieurs épidémies de paludisme dans des districts où les sites de reproduction des moustiques se sont multipliés à proximité des communautés et où les pulvérisations intradomiciliaires d'insecticide à effet rémanent ont cessé. Ces informations seraient particulièrement pertinentes lors de la sélection des zones de ciblage pour l'évaluation afin que les districts touchés par le paludisme soient inclus dans le processus de l'eVCA.</w:t>
      </w:r>
    </w:p>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73" w:lineRule="auto"/>
        <w:ind w:left="1240" w:right="1411"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En l’absence de prévisions à l’échelle locale et communautaire (les modèles à l’échelle inférieure ne concordent pas les uns avec les autres) pour guider votre </w:t>
      </w:r>
      <w:r w:rsidDel="00000000" w:rsidR="00000000" w:rsidRPr="00000000">
        <w:rPr>
          <w:i w:val="0"/>
          <w:smallCaps w:val="0"/>
          <w:strike w:val="0"/>
          <w:color w:val="000000"/>
          <w:sz w:val="22"/>
          <w:szCs w:val="22"/>
          <w:u w:val="none"/>
          <w:shd w:fill="auto" w:val="clear"/>
          <w:vertAlign w:val="baseline"/>
          <w:rtl w:val="0"/>
        </w:rPr>
        <w:t xml:space="preserve">ciblage</w:t>
      </w:r>
      <w:r w:rsidDel="00000000" w:rsidR="00000000" w:rsidRPr="00000000">
        <w:rPr>
          <w:i w:val="0"/>
          <w:smallCaps w:val="0"/>
          <w:strike w:val="0"/>
          <w:color w:val="000000"/>
          <w:sz w:val="22"/>
          <w:szCs w:val="22"/>
          <w:u w:val="none"/>
          <w:shd w:fill="auto" w:val="clear"/>
          <w:vertAlign w:val="superscript"/>
          <w:rtl w:val="0"/>
        </w:rPr>
        <w:t xml:space="preserve">7</w:t>
      </w:r>
      <w:r w:rsidDel="00000000" w:rsidR="00000000" w:rsidRPr="00000000">
        <w:rPr>
          <w:i w:val="0"/>
          <w:smallCaps w:val="0"/>
          <w:strike w:val="0"/>
          <w:color w:val="000000"/>
          <w:sz w:val="22"/>
          <w:szCs w:val="22"/>
          <w:u w:val="none"/>
          <w:shd w:fill="auto" w:val="clear"/>
          <w:vertAlign w:val="baseline"/>
          <w:rtl w:val="0"/>
        </w:rPr>
        <w:t xml:space="preserve">, vous pouvez, à ce stade, examiner les tendances au niveau national et </w:t>
      </w:r>
      <w:r w:rsidDel="00000000" w:rsidR="00000000" w:rsidRPr="00000000">
        <w:rPr>
          <w:color w:val="000000"/>
          <w:rtl w:val="0"/>
        </w:rPr>
        <w:t xml:space="preserve">régional</w:t>
      </w:r>
      <w:r w:rsidDel="00000000" w:rsidR="00000000" w:rsidRPr="00000000">
        <w:rPr>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7" w:line="276" w:lineRule="auto"/>
        <w:ind w:left="1240" w:right="1418"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liens ci-après vous conduiront à des sources de données secondaires sur les indices de risque permettant de repérer les régions à risque prioritaires dans votre pays :</w:t>
      </w:r>
    </w:p>
    <w:p w:rsidR="00000000" w:rsidDel="00000000" w:rsidP="00000000" w:rsidRDefault="00000000" w:rsidRPr="00000000" w14:paraId="00000136">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2074"/>
        </w:tabs>
        <w:spacing w:after="0" w:before="119" w:line="240" w:lineRule="auto"/>
        <w:ind w:left="2074" w:right="0" w:hanging="409.00000000000006"/>
        <w:jc w:val="both"/>
        <w:rPr>
          <w:rFonts w:ascii="Calibri" w:cs="Calibri" w:eastAsia="Calibri" w:hAnsi="Calibri"/>
          <w:i w:val="0"/>
          <w:smallCaps w:val="0"/>
          <w:strike w:val="0"/>
          <w:color w:val="000000"/>
          <w:sz w:val="22"/>
          <w:szCs w:val="22"/>
          <w:shd w:fill="auto" w:val="clear"/>
          <w:vertAlign w:val="baseline"/>
        </w:rPr>
      </w:pPr>
      <w:hyperlink r:id="rId41">
        <w:r w:rsidDel="00000000" w:rsidR="00000000" w:rsidRPr="00000000">
          <w:rPr>
            <w:i w:val="0"/>
            <w:smallCaps w:val="0"/>
            <w:strike w:val="0"/>
            <w:color w:val="000000"/>
            <w:sz w:val="22"/>
            <w:szCs w:val="22"/>
            <w:u w:val="none"/>
            <w:shd w:fill="auto" w:val="clear"/>
            <w:vertAlign w:val="baseline"/>
            <w:rtl w:val="0"/>
          </w:rPr>
          <w:t xml:space="preserve">Modèles </w:t>
        </w:r>
      </w:hyperlink>
      <w:r w:rsidDel="00000000" w:rsidR="00000000" w:rsidRPr="00000000">
        <w:rPr>
          <w:color w:val="000000"/>
          <w:rtl w:val="0"/>
        </w:rPr>
        <w:t xml:space="preserve">régionaux</w:t>
      </w:r>
      <w:r w:rsidDel="00000000" w:rsidR="00000000" w:rsidRPr="00000000">
        <w:rPr>
          <w:i w:val="0"/>
          <w:smallCaps w:val="0"/>
          <w:strike w:val="0"/>
          <w:color w:val="000000"/>
          <w:sz w:val="22"/>
          <w:szCs w:val="22"/>
          <w:u w:val="none"/>
          <w:shd w:fill="auto" w:val="clear"/>
          <w:vertAlign w:val="baseline"/>
          <w:rtl w:val="0"/>
        </w:rPr>
        <w:t xml:space="preserve"> INFORM </w:t>
      </w:r>
      <w:hyperlink r:id="rId42">
        <w:r w:rsidDel="00000000" w:rsidR="00000000" w:rsidRPr="00000000">
          <w:rPr>
            <w:i w:val="0"/>
            <w:smallCaps w:val="0"/>
            <w:strike w:val="0"/>
            <w:color w:val="0462c1"/>
            <w:sz w:val="22"/>
            <w:szCs w:val="22"/>
            <w:u w:val="single"/>
            <w:shd w:fill="auto" w:val="clear"/>
            <w:vertAlign w:val="baseline"/>
            <w:rtl w:val="0"/>
          </w:rPr>
          <w:t xml:space="preserve">(</w:t>
        </w:r>
      </w:hyperlink>
      <w:hyperlink r:id="rId43">
        <w:r w:rsidDel="00000000" w:rsidR="00000000" w:rsidRPr="00000000">
          <w:rPr>
            <w:i w:val="0"/>
            <w:smallCaps w:val="0"/>
            <w:strike w:val="0"/>
            <w:color w:val="0462c1"/>
            <w:sz w:val="22"/>
            <w:szCs w:val="22"/>
            <w:u w:val="single"/>
            <w:shd w:fill="auto" w:val="clear"/>
            <w:vertAlign w:val="baseline"/>
            <w:rtl w:val="0"/>
          </w:rPr>
          <w:t xml:space="preserve">Indice pour la gestion du risque)</w:t>
        </w:r>
      </w:hyperlink>
      <w:r w:rsidDel="00000000" w:rsidR="00000000" w:rsidRPr="00000000">
        <w:rPr>
          <w:rtl w:val="0"/>
        </w:rPr>
      </w:r>
    </w:p>
    <w:p w:rsidR="00000000" w:rsidDel="00000000" w:rsidP="00000000" w:rsidRDefault="00000000" w:rsidRPr="00000000" w14:paraId="00000137">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2024"/>
        </w:tabs>
        <w:spacing w:after="0" w:before="157" w:line="240" w:lineRule="auto"/>
        <w:ind w:left="2024" w:right="0" w:hanging="359.00000000000006"/>
        <w:jc w:val="both"/>
        <w:rPr>
          <w:rFonts w:ascii="Calibri" w:cs="Calibri" w:eastAsia="Calibri" w:hAnsi="Calibri"/>
          <w:i w:val="0"/>
          <w:smallCaps w:val="0"/>
          <w:strike w:val="0"/>
          <w:color w:val="000000"/>
          <w:sz w:val="22"/>
          <w:szCs w:val="22"/>
          <w:shd w:fill="auto" w:val="clear"/>
          <w:vertAlign w:val="baseline"/>
        </w:rPr>
      </w:pPr>
      <w:hyperlink r:id="rId44">
        <w:r w:rsidDel="00000000" w:rsidR="00000000" w:rsidRPr="00000000">
          <w:rPr>
            <w:i w:val="0"/>
            <w:smallCaps w:val="0"/>
            <w:strike w:val="0"/>
            <w:color w:val="1154cc"/>
            <w:sz w:val="22"/>
            <w:szCs w:val="22"/>
            <w:u w:val="single"/>
            <w:shd w:fill="auto" w:val="clear"/>
            <w:vertAlign w:val="baseline"/>
            <w:rtl w:val="0"/>
          </w:rPr>
          <w:t xml:space="preserve">510 Tableau de bord des risques pour les communautés</w:t>
        </w:r>
      </w:hyperlink>
      <w:r w:rsidDel="00000000" w:rsidR="00000000" w:rsidRPr="00000000">
        <w:rPr>
          <w:i w:val="0"/>
          <w:smallCaps w:val="0"/>
          <w:strike w:val="0"/>
          <w:color w:val="1154cc"/>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(en anglais)</w:t>
      </w:r>
    </w:p>
    <w:p w:rsidR="00000000" w:rsidDel="00000000" w:rsidP="00000000" w:rsidRDefault="00000000" w:rsidRPr="00000000" w14:paraId="00000138">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2024"/>
        </w:tabs>
        <w:spacing w:after="0" w:before="155" w:line="240" w:lineRule="auto"/>
        <w:ind w:left="2024" w:right="0" w:hanging="359.00000000000006"/>
        <w:jc w:val="both"/>
        <w:rPr>
          <w:rFonts w:ascii="Calibri" w:cs="Calibri" w:eastAsia="Calibri" w:hAnsi="Calibri"/>
          <w:i w:val="0"/>
          <w:smallCaps w:val="0"/>
          <w:strike w:val="0"/>
          <w:color w:val="000000"/>
          <w:sz w:val="22"/>
          <w:szCs w:val="22"/>
          <w:shd w:fill="auto" w:val="clear"/>
          <w:vertAlign w:val="baseline"/>
        </w:rPr>
      </w:pPr>
      <w:hyperlink r:id="rId45">
        <w:r w:rsidDel="00000000" w:rsidR="00000000" w:rsidRPr="00000000">
          <w:rPr>
            <w:i w:val="0"/>
            <w:smallCaps w:val="0"/>
            <w:strike w:val="0"/>
            <w:color w:val="1155cc"/>
            <w:sz w:val="22"/>
            <w:szCs w:val="22"/>
            <w:u w:val="single"/>
            <w:shd w:fill="auto" w:val="clear"/>
            <w:vertAlign w:val="baseline"/>
            <w:rtl w:val="0"/>
          </w:rPr>
          <w:t xml:space="preserve">Profils de pays de l’UNISDR</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(en anglais)</w:t>
      </w:r>
    </w:p>
    <w:p w:rsidR="00000000" w:rsidDel="00000000" w:rsidP="00000000" w:rsidRDefault="00000000" w:rsidRPr="00000000" w14:paraId="00000139">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2024"/>
        </w:tabs>
        <w:spacing w:after="0" w:before="157" w:line="240" w:lineRule="auto"/>
        <w:ind w:left="2024" w:right="0" w:hanging="359.00000000000006"/>
        <w:jc w:val="both"/>
        <w:rPr>
          <w:rFonts w:ascii="Calibri" w:cs="Calibri" w:eastAsia="Calibri" w:hAnsi="Calibri"/>
          <w:i w:val="0"/>
          <w:smallCaps w:val="0"/>
          <w:strike w:val="0"/>
          <w:color w:val="000000"/>
          <w:sz w:val="22"/>
          <w:szCs w:val="22"/>
          <w:shd w:fill="auto" w:val="clear"/>
          <w:vertAlign w:val="baseline"/>
        </w:rPr>
      </w:pPr>
      <w:hyperlink r:id="rId46">
        <w:r w:rsidDel="00000000" w:rsidR="00000000" w:rsidRPr="00000000">
          <w:rPr>
            <w:i w:val="0"/>
            <w:smallCaps w:val="0"/>
            <w:strike w:val="0"/>
            <w:color w:val="0462c1"/>
            <w:sz w:val="22"/>
            <w:szCs w:val="22"/>
            <w:u w:val="single"/>
            <w:shd w:fill="auto" w:val="clear"/>
            <w:vertAlign w:val="baseline"/>
            <w:rtl w:val="0"/>
          </w:rPr>
          <w:t xml:space="preserve">Site ThinkHazard! de la GFDRR</w:t>
        </w:r>
      </w:hyperlink>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263143</wp:posOffset>
            </wp:positionH>
            <wp:positionV relativeFrom="paragraph">
              <wp:posOffset>295830</wp:posOffset>
            </wp:positionV>
            <wp:extent cx="374903" cy="409956"/>
            <wp:effectExtent b="0" l="0" r="0" t="0"/>
            <wp:wrapNone/>
            <wp:docPr descr="D:\Users\Lucia.Roblesdios\AppData\Local\Temp\wzfa3d\PROPOSAL-02\CC-icon-02-01.png" id="179" name="image2.png"/>
            <a:graphic>
              <a:graphicData uri="http://schemas.openxmlformats.org/drawingml/2006/picture">
                <pic:pic>
                  <pic:nvPicPr>
                    <pic:cNvPr descr="D:\Users\Lucia.Roblesdios\AppData\Local\Temp\wzfa3d\PROPOSAL-02\CC-icon-02-01.png" id="0" name="image2.png"/>
                    <pic:cNvPicPr preferRelativeResize="0"/>
                  </pic:nvPicPr>
                  <pic:blipFill>
                    <a:blip r:embed="rId20"/>
                    <a:srcRect b="0" l="0" r="0" t="0"/>
                    <a:stretch>
                      <a:fillRect/>
                    </a:stretch>
                  </pic:blipFill>
                  <pic:spPr>
                    <a:xfrm>
                      <a:off x="0" y="0"/>
                      <a:ext cx="374903" cy="409956"/>
                    </a:xfrm>
                    <a:prstGeom prst="rect"/>
                    <a:ln/>
                  </pic:spPr>
                </pic:pic>
              </a:graphicData>
            </a:graphic>
          </wp:anchor>
        </w:drawing>
      </w:r>
    </w:p>
    <w:p w:rsidR="00000000" w:rsidDel="00000000" w:rsidP="00000000" w:rsidRDefault="00000000" w:rsidRPr="00000000" w14:paraId="0000013A">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2025"/>
        </w:tabs>
        <w:spacing w:after="0" w:before="158" w:line="240" w:lineRule="auto"/>
        <w:ind w:left="2025" w:right="0" w:hanging="360"/>
        <w:jc w:val="left"/>
        <w:rPr>
          <w:rFonts w:ascii="Calibri" w:cs="Calibri" w:eastAsia="Calibri" w:hAnsi="Calibri"/>
          <w:i w:val="0"/>
          <w:smallCaps w:val="0"/>
          <w:strike w:val="0"/>
          <w:color w:val="000000"/>
          <w:sz w:val="22"/>
          <w:szCs w:val="22"/>
          <w:shd w:fill="auto" w:val="clear"/>
          <w:vertAlign w:val="baseline"/>
        </w:rPr>
      </w:pPr>
      <w:hyperlink r:id="rId47">
        <w:r w:rsidDel="00000000" w:rsidR="00000000" w:rsidRPr="00000000">
          <w:rPr>
            <w:i w:val="0"/>
            <w:smallCaps w:val="0"/>
            <w:strike w:val="0"/>
            <w:color w:val="1155cc"/>
            <w:sz w:val="22"/>
            <w:szCs w:val="22"/>
            <w:u w:val="single"/>
            <w:shd w:fill="auto" w:val="clear"/>
            <w:vertAlign w:val="baseline"/>
            <w:rtl w:val="0"/>
          </w:rPr>
          <w:t xml:space="preserve">Profils d’adaptation au changement climatique de la Banque mondiale</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(en anglais)</w:t>
      </w:r>
    </w:p>
    <w:p w:rsidR="00000000" w:rsidDel="00000000" w:rsidP="00000000" w:rsidRDefault="00000000" w:rsidRPr="00000000" w14:paraId="0000013B">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tabs>
          <w:tab w:val="left" w:leader="none" w:pos="2025"/>
        </w:tabs>
        <w:spacing w:after="0" w:before="158" w:line="240" w:lineRule="auto"/>
        <w:ind w:left="2025" w:right="0" w:hanging="360"/>
        <w:jc w:val="left"/>
        <w:rPr>
          <w:color w:val="000000"/>
          <w:u w:val="none"/>
        </w:rPr>
      </w:pPr>
      <w:hyperlink r:id="rId48">
        <w:r w:rsidDel="00000000" w:rsidR="00000000" w:rsidRPr="00000000">
          <w:rPr>
            <w:color w:val="1155cc"/>
            <w:u w:val="single"/>
            <w:rtl w:val="0"/>
          </w:rPr>
          <w:t xml:space="preserve">Country profiles</w:t>
        </w:r>
      </w:hyperlink>
      <w:r w:rsidDel="00000000" w:rsidR="00000000" w:rsidRPr="00000000">
        <w:rPr>
          <w:color w:val="000000"/>
          <w:rtl w:val="0"/>
        </w:rPr>
        <w:t xml:space="preserve"> (who.int)</w:t>
      </w:r>
      <w:r w:rsidDel="00000000" w:rsidR="00000000" w:rsidRPr="00000000">
        <w:rPr>
          <w:rtl w:val="0"/>
        </w:rPr>
      </w:r>
    </w:p>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3" w:lineRule="auto"/>
        <w:ind w:left="1240" w:right="1421"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c2c2d"/>
          <w:sz w:val="22"/>
          <w:szCs w:val="22"/>
          <w:u w:val="none"/>
          <w:shd w:fill="auto" w:val="clear"/>
          <w:vertAlign w:val="baseline"/>
          <w:rtl w:val="0"/>
        </w:rPr>
        <w:t xml:space="preserve">Lorsque vous avez sélectionné les zones </w:t>
      </w:r>
      <w:r w:rsidDel="00000000" w:rsidR="00000000" w:rsidRPr="00000000">
        <w:rPr>
          <w:color w:val="2c2c2d"/>
          <w:rtl w:val="0"/>
        </w:rPr>
        <w:t xml:space="preserve">régionales</w:t>
      </w:r>
      <w:r w:rsidDel="00000000" w:rsidR="00000000" w:rsidRPr="00000000">
        <w:rPr>
          <w:i w:val="0"/>
          <w:smallCaps w:val="0"/>
          <w:strike w:val="0"/>
          <w:color w:val="2c2c2d"/>
          <w:sz w:val="22"/>
          <w:szCs w:val="22"/>
          <w:u w:val="none"/>
          <w:shd w:fill="auto" w:val="clear"/>
          <w:vertAlign w:val="baseline"/>
          <w:rtl w:val="0"/>
        </w:rPr>
        <w:t xml:space="preserve"> prioritaires en fonction des risques et des aléas, pensez également aux éléments suivants :</w:t>
      </w:r>
      <w:r w:rsidDel="00000000" w:rsidR="00000000" w:rsidRPr="00000000">
        <w:rPr>
          <w:rtl w:val="0"/>
        </w:rPr>
      </w:r>
    </w:p>
    <w:p w:rsidR="00000000" w:rsidDel="00000000" w:rsidP="00000000" w:rsidRDefault="00000000" w:rsidRPr="00000000" w14:paraId="0000013D">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1600"/>
        </w:tabs>
        <w:spacing w:after="0" w:before="122" w:line="240" w:lineRule="auto"/>
        <w:ind w:left="1600"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i w:val="0"/>
          <w:smallCaps w:val="0"/>
          <w:strike w:val="0"/>
          <w:color w:val="2c2c2d"/>
          <w:sz w:val="22"/>
          <w:szCs w:val="22"/>
          <w:u w:val="none"/>
          <w:shd w:fill="auto" w:val="clear"/>
          <w:vertAlign w:val="baseline"/>
          <w:rtl w:val="0"/>
        </w:rPr>
        <w:t xml:space="preserve">La Croix-Rouge et le Croissant-Rouge ont-ils </w:t>
      </w:r>
      <w:r w:rsidDel="00000000" w:rsidR="00000000" w:rsidRPr="00000000">
        <w:rPr>
          <w:b w:val="1"/>
          <w:i w:val="0"/>
          <w:smallCaps w:val="0"/>
          <w:strike w:val="0"/>
          <w:color w:val="2c2c2d"/>
          <w:sz w:val="22"/>
          <w:szCs w:val="22"/>
          <w:u w:val="none"/>
          <w:shd w:fill="auto" w:val="clear"/>
          <w:vertAlign w:val="baseline"/>
          <w:rtl w:val="0"/>
        </w:rPr>
        <w:t xml:space="preserve">accès </w:t>
      </w:r>
      <w:r w:rsidDel="00000000" w:rsidR="00000000" w:rsidRPr="00000000">
        <w:rPr>
          <w:i w:val="0"/>
          <w:smallCaps w:val="0"/>
          <w:strike w:val="0"/>
          <w:color w:val="2c2c2d"/>
          <w:sz w:val="22"/>
          <w:szCs w:val="22"/>
          <w:u w:val="none"/>
          <w:shd w:fill="auto" w:val="clear"/>
          <w:vertAlign w:val="baseline"/>
          <w:rtl w:val="0"/>
        </w:rPr>
        <w:t xml:space="preserve">à ces zones </w:t>
      </w:r>
      <w:r w:rsidDel="00000000" w:rsidR="00000000" w:rsidRPr="00000000">
        <w:rPr>
          <w:color w:val="2c2c2d"/>
          <w:rtl w:val="0"/>
        </w:rPr>
        <w:t xml:space="preserve">régionales</w:t>
      </w:r>
      <w:r w:rsidDel="00000000" w:rsidR="00000000" w:rsidRPr="00000000">
        <w:rPr>
          <w:i w:val="0"/>
          <w:smallCaps w:val="0"/>
          <w:strike w:val="0"/>
          <w:color w:val="2c2c2d"/>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3E">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1600"/>
        </w:tabs>
        <w:spacing w:after="0" w:before="157" w:line="273" w:lineRule="auto"/>
        <w:ind w:left="1600" w:right="1414"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2c2c2d"/>
          <w:sz w:val="22"/>
          <w:szCs w:val="22"/>
          <w:u w:val="none"/>
          <w:shd w:fill="auto" w:val="clear"/>
          <w:vertAlign w:val="baseline"/>
          <w:rtl w:val="0"/>
        </w:rPr>
        <w:t xml:space="preserve">Qui d’autre y est présent </w:t>
      </w:r>
      <w:r w:rsidDel="00000000" w:rsidR="00000000" w:rsidRPr="00000000">
        <w:rPr>
          <w:i w:val="0"/>
          <w:smallCaps w:val="0"/>
          <w:strike w:val="0"/>
          <w:color w:val="2c2c2d"/>
          <w:sz w:val="22"/>
          <w:szCs w:val="22"/>
          <w:u w:val="none"/>
          <w:shd w:fill="auto" w:val="clear"/>
          <w:vertAlign w:val="baseline"/>
          <w:rtl w:val="0"/>
        </w:rPr>
        <w:t xml:space="preserve">(actuellement ou récemment), dans quels secteurs et quelles sont les possibilités de collaboration ou les risques de répéter inutilement leur travail ?</w:t>
      </w:r>
      <w:r w:rsidDel="00000000" w:rsidR="00000000" w:rsidRPr="00000000">
        <w:rPr>
          <w:rtl w:val="0"/>
        </w:rPr>
      </w:r>
    </w:p>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2"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s">
            <w:drawing>
              <wp:anchor allowOverlap="1" behindDoc="0" distB="0" distT="0" distL="0" distR="0" hidden="0" layoutInCell="1" locked="0" relativeHeight="0" simplePos="0">
                <wp:simplePos x="0" y="0"/>
                <wp:positionH relativeFrom="column">
                  <wp:posOffset>787400</wp:posOffset>
                </wp:positionH>
                <wp:positionV relativeFrom="paragraph">
                  <wp:posOffset>254000</wp:posOffset>
                </wp:positionV>
                <wp:extent cx="9525" cy="12700"/>
                <wp:effectExtent b="0" l="0" r="0" t="0"/>
                <wp:wrapTopAndBottom distB="0" distT="0"/>
                <wp:docPr id="163" name=""/>
                <a:graphic>
                  <a:graphicData uri="http://schemas.microsoft.com/office/word/2010/wordprocessingShape">
                    <wps:wsp>
                      <wps:cNvSpPr/>
                      <wps:cNvPr id="37" name="Shape 37"/>
                      <wps:spPr>
                        <a:xfrm>
                          <a:off x="4431283" y="3775238"/>
                          <a:ext cx="1829435" cy="9525"/>
                        </a:xfrm>
                        <a:custGeom>
                          <a:rect b="b" l="l" r="r" t="t"/>
                          <a:pathLst>
                            <a:path extrusionOk="0" h="9525" w="1829435">
                              <a:moveTo>
                                <a:pt x="1829054" y="0"/>
                              </a:moveTo>
                              <a:lnTo>
                                <a:pt x="0" y="0"/>
                              </a:lnTo>
                              <a:lnTo>
                                <a:pt x="0" y="9144"/>
                              </a:lnTo>
                              <a:lnTo>
                                <a:pt x="1829054" y="9144"/>
                              </a:lnTo>
                              <a:lnTo>
                                <a:pt x="1829054" y="0"/>
                              </a:lnTo>
                              <a:close/>
                            </a:path>
                          </a:pathLst>
                        </a:custGeom>
                        <a:solidFill>
                          <a:srgbClr val="000000"/>
                        </a:solidFill>
                        <a:ln>
                          <a:noFill/>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787400</wp:posOffset>
                </wp:positionH>
                <wp:positionV relativeFrom="paragraph">
                  <wp:posOffset>254000</wp:posOffset>
                </wp:positionV>
                <wp:extent cx="9525" cy="12700"/>
                <wp:effectExtent b="0" l="0" r="0" t="0"/>
                <wp:wrapTopAndBottom distB="0" distT="0"/>
                <wp:docPr id="163" name="image49.png"/>
                <a:graphic>
                  <a:graphicData uri="http://schemas.openxmlformats.org/drawingml/2006/picture">
                    <pic:pic>
                      <pic:nvPicPr>
                        <pic:cNvPr id="0" name="image49.png"/>
                        <pic:cNvPicPr preferRelativeResize="0"/>
                      </pic:nvPicPr>
                      <pic:blipFill>
                        <a:blip r:embed="rId49"/>
                        <a:srcRect/>
                        <a:stretch>
                          <a:fillRect/>
                        </a:stretch>
                      </pic:blipFill>
                      <pic:spPr>
                        <a:xfrm>
                          <a:off x="0" y="0"/>
                          <a:ext cx="9525" cy="12700"/>
                        </a:xfrm>
                        <a:prstGeom prst="rect"/>
                        <a:ln/>
                      </pic:spPr>
                    </pic:pic>
                  </a:graphicData>
                </a:graphic>
              </wp:anchor>
            </w:drawing>
          </mc:Fallback>
        </mc:AlternateContent>
      </w:r>
    </w:p>
    <w:p w:rsidR="00000000" w:rsidDel="00000000" w:rsidP="00000000" w:rsidRDefault="00000000" w:rsidRPr="00000000" w14:paraId="00000141">
      <w:pPr>
        <w:spacing w:before="98" w:lineRule="auto"/>
        <w:ind w:left="1240" w:right="0" w:firstLine="0"/>
        <w:jc w:val="left"/>
        <w:rPr>
          <w:sz w:val="18"/>
          <w:szCs w:val="18"/>
        </w:rPr>
      </w:pPr>
      <w:r w:rsidDel="00000000" w:rsidR="00000000" w:rsidRPr="00000000">
        <w:rPr>
          <w:sz w:val="23.333333333333336"/>
          <w:szCs w:val="23.333333333333336"/>
          <w:vertAlign w:val="superscript"/>
          <w:rtl w:val="0"/>
        </w:rPr>
        <w:t xml:space="preserve">6 </w:t>
      </w:r>
      <w:r w:rsidDel="00000000" w:rsidR="00000000" w:rsidRPr="00000000">
        <w:rPr>
          <w:sz w:val="18"/>
          <w:szCs w:val="18"/>
          <w:rtl w:val="0"/>
        </w:rPr>
        <w:t xml:space="preserve">« Comment prendre le changement climatique en compte dans l’EVC » (2012), p. 3 (en anglais).</w:t>
        <w:br w:type="textWrapping"/>
        <w:t xml:space="preserve">7 Un exemple a été donné en raison de la complexité du sujet.</w:t>
      </w:r>
    </w:p>
    <w:p w:rsidR="00000000" w:rsidDel="00000000" w:rsidP="00000000" w:rsidRDefault="00000000" w:rsidRPr="00000000" w14:paraId="00000142">
      <w:pPr>
        <w:spacing w:before="44" w:lineRule="auto"/>
        <w:ind w:left="1240" w:right="0" w:firstLine="0"/>
        <w:jc w:val="left"/>
        <w:rPr>
          <w:sz w:val="20"/>
          <w:szCs w:val="20"/>
        </w:rPr>
        <w:sectPr>
          <w:type w:val="nextPage"/>
          <w:pgSz w:h="16840" w:w="11910" w:orient="portrait"/>
          <w:pgMar w:bottom="1241.5748031496064" w:top="1700.7874015748032" w:left="198.42519685039372" w:right="22.67716535433071" w:header="756" w:footer="1044"/>
        </w:sectPr>
      </w:pPr>
      <w:r w:rsidDel="00000000" w:rsidR="00000000" w:rsidRPr="00000000">
        <w:rPr>
          <w:rtl w:val="0"/>
        </w:rPr>
      </w:r>
    </w:p>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1"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4">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tabs>
          <w:tab w:val="left" w:leader="none" w:pos="1600"/>
        </w:tabs>
        <w:spacing w:after="0" w:before="0" w:line="276" w:lineRule="auto"/>
        <w:ind w:left="1600" w:right="1414"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2c2c2d"/>
          <w:sz w:val="22"/>
          <w:szCs w:val="22"/>
          <w:u w:val="none"/>
          <w:shd w:fill="auto" w:val="clear"/>
          <w:vertAlign w:val="baseline"/>
          <w:rtl w:val="0"/>
        </w:rPr>
        <w:t xml:space="preserve">Dans quels autres domaines la Société nationale est-elle active </w:t>
      </w:r>
      <w:r w:rsidDel="00000000" w:rsidR="00000000" w:rsidRPr="00000000">
        <w:rPr>
          <w:i w:val="0"/>
          <w:smallCaps w:val="0"/>
          <w:strike w:val="0"/>
          <w:color w:val="2c2c2d"/>
          <w:sz w:val="22"/>
          <w:szCs w:val="22"/>
          <w:u w:val="none"/>
          <w:shd w:fill="auto" w:val="clear"/>
          <w:vertAlign w:val="baseline"/>
          <w:rtl w:val="0"/>
        </w:rPr>
        <w:t xml:space="preserve">(ex. la programmation sanitaire ou les écoles) ? Il pourrait être plus efficace de se greffer sur ces programmes existants que de partir de zéro dans d’autres communautés.</w:t>
      </w:r>
      <w:r w:rsidDel="00000000" w:rsidR="00000000" w:rsidRPr="00000000">
        <w:rPr>
          <w:rtl w:val="0"/>
        </w:rPr>
      </w:r>
    </w:p>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6">
      <w:pPr>
        <w:keepNext w:val="0"/>
        <w:keepLines w:val="0"/>
        <w:pageBreakBefore w:val="0"/>
        <w:widowControl w:val="0"/>
        <w:numPr>
          <w:ilvl w:val="1"/>
          <w:numId w:val="25"/>
        </w:numPr>
        <w:pBdr>
          <w:top w:space="0" w:sz="0" w:val="nil"/>
          <w:left w:space="0" w:sz="0" w:val="nil"/>
          <w:bottom w:space="0" w:sz="0" w:val="nil"/>
          <w:right w:space="0" w:sz="0" w:val="nil"/>
          <w:between w:space="0" w:sz="0" w:val="nil"/>
        </w:pBdr>
        <w:shd w:fill="auto" w:val="clear"/>
        <w:tabs>
          <w:tab w:val="left" w:leader="none" w:pos="1547"/>
        </w:tabs>
        <w:spacing w:after="0" w:before="0" w:line="240" w:lineRule="auto"/>
        <w:ind w:left="1547" w:right="0" w:hanging="307"/>
        <w:jc w:val="both"/>
        <w:rPr>
          <w:rFonts w:ascii="Calibri" w:cs="Calibri" w:eastAsia="Calibri" w:hAnsi="Calibri"/>
          <w:i w:val="0"/>
          <w:smallCaps w:val="0"/>
          <w:strike w:val="0"/>
          <w:sz w:val="24"/>
          <w:szCs w:val="24"/>
          <w:u w:val="none"/>
          <w:shd w:fill="auto" w:val="clear"/>
          <w:vertAlign w:val="baseline"/>
        </w:rPr>
      </w:pPr>
      <w:r w:rsidDel="00000000" w:rsidR="00000000" w:rsidRPr="00000000">
        <w:rPr>
          <w:b w:val="1"/>
          <w:i w:val="0"/>
          <w:smallCaps w:val="0"/>
          <w:strike w:val="0"/>
          <w:color w:val="c00000"/>
          <w:sz w:val="24"/>
          <w:szCs w:val="24"/>
          <w:u w:val="single"/>
          <w:shd w:fill="auto" w:val="clear"/>
          <w:vertAlign w:val="baseline"/>
          <w:rtl w:val="0"/>
        </w:rPr>
        <w:t xml:space="preserve"> Choix des communautés</w:t>
      </w:r>
      <w:r w:rsidDel="00000000" w:rsidR="00000000" w:rsidRPr="00000000">
        <w:rPr>
          <w:rtl w:val="0"/>
        </w:rPr>
      </w:r>
    </w:p>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Une fois le champ de l’EVCA limité au niveau </w:t>
      </w:r>
      <w:r w:rsidDel="00000000" w:rsidR="00000000" w:rsidRPr="00000000">
        <w:rPr>
          <w:color w:val="000000"/>
          <w:rtl w:val="0"/>
        </w:rPr>
        <w:t xml:space="preserve">régional</w:t>
      </w:r>
      <w:r w:rsidDel="00000000" w:rsidR="00000000" w:rsidRPr="00000000">
        <w:rPr>
          <w:i w:val="0"/>
          <w:smallCaps w:val="0"/>
          <w:strike w:val="0"/>
          <w:color w:val="000000"/>
          <w:sz w:val="22"/>
          <w:szCs w:val="22"/>
          <w:u w:val="none"/>
          <w:shd w:fill="auto" w:val="clear"/>
          <w:vertAlign w:val="baseline"/>
          <w:rtl w:val="0"/>
        </w:rPr>
        <w:t xml:space="preserve">, vous devez choisir les communautés cibles. Ce choix doit reposer sur des critères clairs, être adapté au contexte et communiqué dans un souci de transparence.</w:t>
      </w:r>
    </w:p>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4" w:line="273" w:lineRule="auto"/>
        <w:ind w:left="1240" w:right="1411"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En milieu urbain, le niveau communautaire peut être difficile à cerner. Il est alors conseillé que les Sociétés nationales ou les branches commencent par </w:t>
      </w:r>
      <w:hyperlink r:id="rId50">
        <w:r w:rsidDel="00000000" w:rsidR="00000000" w:rsidRPr="00000000">
          <w:rPr>
            <w:i w:val="0"/>
            <w:smallCaps w:val="0"/>
            <w:strike w:val="0"/>
            <w:color w:val="1155cc"/>
            <w:sz w:val="22"/>
            <w:szCs w:val="22"/>
            <w:u w:val="single"/>
            <w:shd w:fill="auto" w:val="clear"/>
            <w:vertAlign w:val="baseline"/>
            <w:rtl w:val="0"/>
          </w:rPr>
          <w:t xml:space="preserve">former des alliances locales</w:t>
        </w:r>
      </w:hyperlink>
      <w:r w:rsidDel="00000000" w:rsidR="00000000" w:rsidRPr="00000000">
        <w:rPr>
          <w:i w:val="0"/>
          <w:smallCaps w:val="0"/>
          <w:strike w:val="0"/>
          <w:color w:val="1154cc"/>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et commencent par </w:t>
      </w:r>
      <w:hyperlink r:id="rId51">
        <w:r w:rsidDel="00000000" w:rsidR="00000000" w:rsidRPr="00000000">
          <w:rPr>
            <w:i w:val="0"/>
            <w:smallCaps w:val="0"/>
            <w:strike w:val="0"/>
            <w:color w:val="1155cc"/>
            <w:sz w:val="22"/>
            <w:szCs w:val="22"/>
            <w:u w:val="single"/>
            <w:shd w:fill="auto" w:val="clear"/>
            <w:vertAlign w:val="baseline"/>
            <w:rtl w:val="0"/>
          </w:rPr>
          <w:t xml:space="preserve">localiser les communautés les plus vulnérables</w:t>
        </w:r>
      </w:hyperlink>
      <w:r w:rsidDel="00000000" w:rsidR="00000000" w:rsidRPr="00000000">
        <w:rPr>
          <w:i w:val="0"/>
          <w:smallCaps w:val="0"/>
          <w:strike w:val="0"/>
          <w:color w:val="1154cc"/>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dans la ville. La section « La résilience pour qui » de la boîte à outils est conçue précisément pour cet exercice, dans une perspective d’analyse des systèmes.</w:t>
      </w:r>
    </w:p>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4" w:line="273" w:lineRule="auto"/>
        <w:ind w:left="1240" w:right="1411" w:firstLine="0"/>
        <w:jc w:val="both"/>
        <w:rPr>
          <w:color w:val="000000"/>
        </w:rPr>
      </w:pPr>
      <w:r w:rsidDel="00000000" w:rsidR="00000000" w:rsidRPr="00000000">
        <w:rPr>
          <w:color w:val="000000"/>
          <w:rtl w:val="0"/>
        </w:rPr>
        <w:t xml:space="preserve">Il peut être difficile de tenir compte d'une perspective de risque épidémique lors de la sélection des communautés cibles pour l'EVCA, car cela peut nécessiter l'interprétation de données sanitaires très techniques et les zones à risque peuvent être plus étendues. Demandez conseil au personnel de la Société nationale formé aux questions de santé. Discutez avec le Ministère de la santé (au niveau central ou régional), le groupe national de santé ou des agences comme l'UNICEF et l'OMS qui ont peut-être déjà réalisé une cartographie des zones à risque pour des maladies spécifiques susceptibles de provoquer des épidémies. Demandez-leur de vous aider à identifier les districts cibles et les groupes de communautés dans une perspective de risque épidémique. Par exemple, au Zimbabwe, le Ministère de la santé a réalisé une cartographie des points chauds du choléra en 2020 avec des projections sur 5 ans. Les communautés mises en évidence sur cette carte peuvent être des points pertinents à sélectionner pour l'évaluation.</w:t>
      </w:r>
    </w:p>
    <w:p w:rsidR="00000000" w:rsidDel="00000000" w:rsidP="00000000" w:rsidRDefault="00000000" w:rsidRPr="00000000" w14:paraId="0000014A">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1449"/>
          <w:tab w:val="left" w:leader="none" w:pos="1511"/>
        </w:tabs>
        <w:spacing w:after="0" w:before="126" w:line="273" w:lineRule="auto"/>
        <w:ind w:left="1511" w:right="1412" w:hanging="272"/>
        <w:jc w:val="both"/>
        <w:rPr>
          <w:rFonts w:ascii="Arial" w:cs="Arial" w:eastAsia="Arial" w:hAnsi="Arial"/>
          <w:i w:val="0"/>
          <w:smallCaps w:val="0"/>
          <w:strike w:val="0"/>
          <w:color w:val="000000"/>
          <w:sz w:val="22"/>
          <w:szCs w:val="22"/>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Nouez le dialogue avec la branche </w:t>
      </w:r>
      <w:r w:rsidDel="00000000" w:rsidR="00000000" w:rsidRPr="00000000">
        <w:rPr>
          <w:i w:val="0"/>
          <w:smallCaps w:val="0"/>
          <w:strike w:val="0"/>
          <w:color w:val="000000"/>
          <w:sz w:val="22"/>
          <w:szCs w:val="22"/>
          <w:u w:val="none"/>
          <w:shd w:fill="auto" w:val="clear"/>
          <w:vertAlign w:val="baseline"/>
          <w:rtl w:val="0"/>
        </w:rPr>
        <w:t xml:space="preserve">de votre Société nationale dans la ou les </w:t>
      </w:r>
      <w:r w:rsidDel="00000000" w:rsidR="00000000" w:rsidRPr="00000000">
        <w:rPr>
          <w:i w:val="0"/>
          <w:smallCaps w:val="0"/>
          <w:strike w:val="0"/>
          <w:color w:val="000000"/>
          <w:sz w:val="22"/>
          <w:szCs w:val="22"/>
          <w:u w:val="none"/>
          <w:shd w:fill="auto" w:val="clear"/>
          <w:vertAlign w:val="baseline"/>
          <w:rtl w:val="0"/>
        </w:rPr>
        <w:t xml:space="preserve">région</w:t>
      </w:r>
      <w:r w:rsidDel="00000000" w:rsidR="00000000" w:rsidRPr="00000000">
        <w:rPr>
          <w:color w:val="000000"/>
          <w:rtl w:val="0"/>
        </w:rPr>
        <w:t xml:space="preserve">.</w:t>
      </w:r>
      <w:r w:rsidDel="00000000" w:rsidR="00000000" w:rsidRPr="00000000">
        <w:rPr>
          <w:i w:val="0"/>
          <w:smallCaps w:val="0"/>
          <w:strike w:val="0"/>
          <w:color w:val="000000"/>
          <w:sz w:val="22"/>
          <w:szCs w:val="22"/>
          <w:u w:val="none"/>
          <w:shd w:fill="auto" w:val="clear"/>
          <w:vertAlign w:val="baseline"/>
          <w:rtl w:val="0"/>
        </w:rPr>
        <w:t xml:space="preserve">s sélectionnée</w:t>
      </w:r>
      <w:r w:rsidDel="00000000" w:rsidR="00000000" w:rsidRPr="00000000">
        <w:rPr>
          <w:color w:val="000000"/>
          <w:rtl w:val="0"/>
        </w:rPr>
        <w:t xml:space="preserve">.</w:t>
      </w:r>
      <w:r w:rsidDel="00000000" w:rsidR="00000000" w:rsidRPr="00000000">
        <w:rPr>
          <w:i w:val="0"/>
          <w:smallCaps w:val="0"/>
          <w:strike w:val="0"/>
          <w:color w:val="000000"/>
          <w:sz w:val="22"/>
          <w:szCs w:val="22"/>
          <w:u w:val="none"/>
          <w:shd w:fill="auto" w:val="clear"/>
          <w:vertAlign w:val="baseline"/>
          <w:rtl w:val="0"/>
        </w:rPr>
        <w:t xml:space="preserve">s</w:t>
      </w:r>
      <w:r w:rsidDel="00000000" w:rsidR="00000000" w:rsidRPr="00000000">
        <w:rPr>
          <w:i w:val="0"/>
          <w:smallCaps w:val="0"/>
          <w:strike w:val="0"/>
          <w:color w:val="000000"/>
          <w:sz w:val="22"/>
          <w:szCs w:val="22"/>
          <w:u w:val="none"/>
          <w:shd w:fill="auto" w:val="clear"/>
          <w:vertAlign w:val="baseline"/>
          <w:rtl w:val="0"/>
        </w:rPr>
        <w:t xml:space="preserve">. Il s’agit d’évaluer son degré d’intérêt, son engagement, mais aussi son aptitude à mener à bien l’exécution des EVCA et à renforcer la résilience des communautés. Quelques exemples de questions pour guider ce dialogue :</w:t>
      </w:r>
    </w:p>
    <w:p w:rsidR="00000000" w:rsidDel="00000000" w:rsidP="00000000" w:rsidRDefault="00000000" w:rsidRPr="00000000" w14:paraId="0000014B">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tabs>
          <w:tab w:val="left" w:leader="none" w:pos="2320"/>
        </w:tabs>
        <w:spacing w:after="0" w:before="126" w:line="273" w:lineRule="auto"/>
        <w:ind w:left="2320" w:right="1414"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La branche a-t-elle déjà travaillé avec des communautés ? L’EVCA peut-elle se greffer sur d’autres activités de la Croix-Rouge ou du Croissant-Rouge ?</w:t>
      </w:r>
    </w:p>
    <w:p w:rsidR="00000000" w:rsidDel="00000000" w:rsidP="00000000" w:rsidRDefault="00000000" w:rsidRPr="00000000" w14:paraId="0000014C">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tabs>
          <w:tab w:val="left" w:leader="none" w:pos="2320"/>
        </w:tabs>
        <w:spacing w:after="0" w:before="123" w:line="271" w:lineRule="auto"/>
        <w:ind w:left="2320" w:right="1417"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La branche a-t-elle d’autres programmes susceptibles de lui servir d’introduction auprès des communautés ?</w:t>
      </w:r>
    </w:p>
    <w:p w:rsidR="00000000" w:rsidDel="00000000" w:rsidP="00000000" w:rsidRDefault="00000000" w:rsidRPr="00000000" w14:paraId="0000014D">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tabs>
          <w:tab w:val="left" w:leader="none" w:pos="2320"/>
        </w:tabs>
        <w:spacing w:after="0" w:before="126" w:line="240" w:lineRule="auto"/>
        <w:ind w:left="232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La branche a-t-elle la volonté politique de mener à bien l’EVCA ?</w:t>
      </w:r>
    </w:p>
    <w:p w:rsidR="00000000" w:rsidDel="00000000" w:rsidP="00000000" w:rsidRDefault="00000000" w:rsidRPr="00000000" w14:paraId="0000014E">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tabs>
          <w:tab w:val="left" w:leader="none" w:pos="2320"/>
        </w:tabs>
        <w:spacing w:after="0" w:before="156" w:line="273" w:lineRule="auto"/>
        <w:ind w:left="2320" w:right="1417"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Quelles sont les capacités de la branche ? Dispose-t-elle d’un nombre suffisant de volontaires ?</w:t>
      </w:r>
    </w:p>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1" w:line="276" w:lineRule="auto"/>
        <w:ind w:left="1240" w:right="1414" w:firstLine="0"/>
        <w:jc w:val="both"/>
        <w:rPr>
          <w:color w:val="000000"/>
        </w:rPr>
      </w:pPr>
      <w:r w:rsidDel="00000000" w:rsidR="00000000" w:rsidRPr="00000000">
        <w:rPr>
          <w:i w:val="0"/>
          <w:smallCaps w:val="0"/>
          <w:strike w:val="0"/>
          <w:color w:val="000000"/>
          <w:sz w:val="22"/>
          <w:szCs w:val="22"/>
          <w:u w:val="none"/>
          <w:shd w:fill="auto" w:val="clear"/>
          <w:vertAlign w:val="baseline"/>
          <w:rtl w:val="0"/>
        </w:rPr>
        <w:t xml:space="preserve">Lorsque la branche a accepté et s’est engagée à exécuter l’EVCA, l’équipe EVCA nationale, qui doit désormais inclure le personnel de la branche et des autres intéressés locaux, peut prendre en charge la localisation de communautés particulières. Les branches connaissent leur région mieux que quiconque et sont conscientes des risques, des vulnérabilités et des capacités.</w:t>
      </w:r>
      <w:r w:rsidDel="00000000" w:rsidR="00000000" w:rsidRPr="00000000">
        <w:rPr>
          <w:rtl w:val="0"/>
        </w:rPr>
      </w:r>
    </w:p>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1" w:line="276" w:lineRule="auto"/>
        <w:ind w:left="1240" w:right="1414" w:firstLine="0"/>
        <w:jc w:val="both"/>
        <w:rPr>
          <w:color w:val="000000"/>
        </w:rPr>
      </w:pPr>
      <w:r w:rsidDel="00000000" w:rsidR="00000000" w:rsidRPr="00000000">
        <w:rPr>
          <w:sz w:val="20"/>
          <w:szCs w:val="20"/>
          <w:vertAlign w:val="superscript"/>
          <w:rtl w:val="0"/>
        </w:rPr>
        <w:t xml:space="preserve">7</w:t>
      </w:r>
      <w:r w:rsidDel="00000000" w:rsidR="00000000" w:rsidRPr="00000000">
        <w:rPr>
          <w:sz w:val="20"/>
          <w:szCs w:val="20"/>
          <w:rtl w:val="0"/>
        </w:rPr>
        <w:t xml:space="preserve"> Ibid.</w:t>
      </w:r>
      <w:r w:rsidDel="00000000" w:rsidR="00000000" w:rsidRPr="00000000">
        <w:rPr>
          <w:rtl w:val="0"/>
        </w:rPr>
      </w:r>
    </w:p>
    <w:p w:rsidR="00000000" w:rsidDel="00000000" w:rsidP="00000000" w:rsidRDefault="00000000" w:rsidRPr="00000000" w14:paraId="00000151">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tabs>
          <w:tab w:val="left" w:leader="none" w:pos="1459"/>
        </w:tabs>
        <w:spacing w:after="0" w:before="116" w:line="240" w:lineRule="auto"/>
        <w:ind w:left="1459" w:right="0" w:hanging="219.00000000000006"/>
        <w:jc w:val="both"/>
        <w:rPr>
          <w:rFonts w:ascii="Arial" w:cs="Arial" w:eastAsia="Arial" w:hAnsi="Arial"/>
          <w:i w:val="0"/>
          <w:smallCaps w:val="0"/>
          <w:strike w:val="0"/>
          <w:color w:val="000000"/>
          <w:sz w:val="22"/>
          <w:szCs w:val="22"/>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Localiser et dresser la liste des différentes communautés </w:t>
      </w:r>
      <w:r w:rsidDel="00000000" w:rsidR="00000000" w:rsidRPr="00000000">
        <w:rPr>
          <w:i w:val="0"/>
          <w:smallCaps w:val="0"/>
          <w:strike w:val="0"/>
          <w:color w:val="000000"/>
          <w:sz w:val="22"/>
          <w:szCs w:val="22"/>
          <w:u w:val="none"/>
          <w:shd w:fill="auto" w:val="clear"/>
          <w:vertAlign w:val="baseline"/>
          <w:rtl w:val="0"/>
        </w:rPr>
        <w:t xml:space="preserve">vivant dans la zone sélectionnée</w:t>
      </w:r>
    </w:p>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Selon la définition de la </w:t>
      </w:r>
      <w:r w:rsidDel="00000000" w:rsidR="00000000" w:rsidRPr="00000000">
        <w:rPr>
          <w:color w:val="000000"/>
          <w:rtl w:val="0"/>
        </w:rPr>
        <w:t xml:space="preserve">IFRC</w:t>
      </w:r>
      <w:r w:rsidDel="00000000" w:rsidR="00000000" w:rsidRPr="00000000">
        <w:rPr>
          <w:i w:val="0"/>
          <w:smallCaps w:val="0"/>
          <w:strike w:val="0"/>
          <w:color w:val="000000"/>
          <w:sz w:val="22"/>
          <w:szCs w:val="22"/>
          <w:u w:val="none"/>
          <w:shd w:fill="auto" w:val="clear"/>
          <w:vertAlign w:val="baseline"/>
          <w:rtl w:val="0"/>
        </w:rPr>
        <w:t xml:space="preserve">, une communauté est un groupe de personnes qui vivent souvent dans une zone géographique définie, ont la même culture, les mêmes valeurs, les mêmes normes, et partagent les mêmes ressources. Les communautés sont aussi exposées aux mêmes menaces et aux mêmes risques. Il importe de noter que toutes les personnes appartenant à une communauté ne vivent pas forcément dans la même région, le même village ou le même quartier, et qu’un individu peut appartenir à plus d’une communauté.</w:t>
      </w:r>
    </w:p>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0" w:firstLine="0"/>
        <w:jc w:val="left"/>
        <w:rPr>
          <w:i w:val="0"/>
          <w:smallCaps w:val="0"/>
          <w:strike w:val="0"/>
          <w:color w:val="000000"/>
          <w:sz w:val="7"/>
          <w:szCs w:val="7"/>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762000</wp:posOffset>
                </wp:positionH>
                <wp:positionV relativeFrom="paragraph">
                  <wp:posOffset>63500</wp:posOffset>
                </wp:positionV>
                <wp:extent cx="5779135" cy="570309"/>
                <wp:effectExtent b="0" l="0" r="0" t="0"/>
                <wp:wrapTopAndBottom distB="0" distT="0"/>
                <wp:docPr id="140" name=""/>
                <a:graphic>
                  <a:graphicData uri="http://schemas.microsoft.com/office/word/2010/wordprocessingShape">
                    <wps:wsp>
                      <wps:cNvSpPr/>
                      <wps:cNvPr id="12" name="Shape 12"/>
                      <wps:spPr>
                        <a:xfrm>
                          <a:off x="2461200" y="3596179"/>
                          <a:ext cx="5769600" cy="552600"/>
                        </a:xfrm>
                        <a:prstGeom prst="rect">
                          <a:avLst/>
                        </a:prstGeom>
                        <a:solidFill>
                          <a:srgbClr val="C00000"/>
                        </a:solidFill>
                        <a:ln>
                          <a:noFill/>
                        </a:ln>
                      </wps:spPr>
                      <wps:txbx>
                        <w:txbxContent>
                          <w:p w:rsidR="00000000" w:rsidDel="00000000" w:rsidP="00000000" w:rsidRDefault="00000000" w:rsidRPr="00000000">
                            <w:pPr>
                              <w:spacing w:after="0" w:before="0" w:line="273.0000114440918"/>
                              <w:ind w:left="4093.9999389648438" w:right="0" w:firstLine="425.1959991455078"/>
                              <w:jc w:val="left"/>
                              <w:textDirection w:val="btLr"/>
                            </w:pPr>
                            <w:r w:rsidDel="00000000" w:rsidR="00000000" w:rsidRPr="00000000">
                              <w:rPr>
                                <w:rFonts w:ascii="Arial" w:cs="Arial" w:eastAsia="Arial" w:hAnsi="Arial"/>
                                <w:b w:val="1"/>
                                <w:i w:val="0"/>
                                <w:smallCaps w:val="0"/>
                                <w:strike w:val="0"/>
                                <w:color w:val="ffffff"/>
                                <w:sz w:val="22"/>
                                <w:vertAlign w:val="baseline"/>
                              </w:rPr>
                              <w:t xml:space="preserve">Conseil : les communautés peuvent être très différentes selon le contexte dan</w:t>
                            </w:r>
                            <w:r w:rsidDel="00000000" w:rsidR="00000000" w:rsidRPr="00000000">
                              <w:rPr>
                                <w:rFonts w:ascii="Arial" w:cs="Arial" w:eastAsia="Arial" w:hAnsi="Arial"/>
                                <w:b w:val="1"/>
                                <w:i w:val="0"/>
                                <w:smallCaps w:val="0"/>
                                <w:strike w:val="0"/>
                                <w:color w:val="ffffff"/>
                                <w:sz w:val="22"/>
                                <w:vertAlign w:val="baseline"/>
                              </w:rPr>
                              <w:t xml:space="preserve">s </w:t>
                            </w:r>
                            <w:r w:rsidDel="00000000" w:rsidR="00000000" w:rsidRPr="00000000">
                              <w:rPr>
                                <w:rFonts w:ascii="Arial" w:cs="Arial" w:eastAsia="Arial" w:hAnsi="Arial"/>
                                <w:b w:val="1"/>
                                <w:i w:val="0"/>
                                <w:smallCaps w:val="0"/>
                                <w:strike w:val="0"/>
                                <w:color w:val="ffffff"/>
                                <w:sz w:val="22"/>
                                <w:vertAlign w:val="baseline"/>
                              </w:rPr>
                              <w:t xml:space="preserve">lequel vous travaillez.</w:t>
                            </w:r>
                          </w:p>
                        </w:txbxContent>
                      </wps:txbx>
                      <wps:bodyPr anchorCtr="0" anchor="ctr"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762000</wp:posOffset>
                </wp:positionH>
                <wp:positionV relativeFrom="paragraph">
                  <wp:posOffset>63500</wp:posOffset>
                </wp:positionV>
                <wp:extent cx="5779135" cy="570309"/>
                <wp:effectExtent b="0" l="0" r="0" t="0"/>
                <wp:wrapTopAndBottom distB="0" distT="0"/>
                <wp:docPr id="140" name="image20.png"/>
                <a:graphic>
                  <a:graphicData uri="http://schemas.openxmlformats.org/drawingml/2006/picture">
                    <pic:pic>
                      <pic:nvPicPr>
                        <pic:cNvPr id="0" name="image20.png"/>
                        <pic:cNvPicPr preferRelativeResize="0"/>
                      </pic:nvPicPr>
                      <pic:blipFill>
                        <a:blip r:embed="rId52"/>
                        <a:srcRect/>
                        <a:stretch>
                          <a:fillRect/>
                        </a:stretch>
                      </pic:blipFill>
                      <pic:spPr>
                        <a:xfrm>
                          <a:off x="0" y="0"/>
                          <a:ext cx="5779135" cy="570309"/>
                        </a:xfrm>
                        <a:prstGeom prst="rect"/>
                        <a:ln/>
                      </pic:spPr>
                    </pic:pic>
                  </a:graphicData>
                </a:graphic>
              </wp:anchor>
            </w:drawing>
          </mc:Fallback>
        </mc:AlternateContent>
      </w:r>
    </w:p>
    <w:p w:rsidR="00000000" w:rsidDel="00000000" w:rsidP="00000000" w:rsidRDefault="00000000" w:rsidRPr="00000000" w14:paraId="00000154">
      <w:pPr>
        <w:pStyle w:val="Heading4"/>
        <w:numPr>
          <w:ilvl w:val="0"/>
          <w:numId w:val="22"/>
        </w:numPr>
        <w:tabs>
          <w:tab w:val="left" w:leader="none" w:pos="1461"/>
        </w:tabs>
        <w:spacing w:after="0" w:before="120" w:line="240" w:lineRule="auto"/>
        <w:ind w:left="1461" w:right="0" w:hanging="220.99999999999994"/>
        <w:jc w:val="left"/>
        <w:rPr>
          <w:rFonts w:ascii="Arial" w:cs="Arial" w:eastAsia="Arial" w:hAnsi="Arial"/>
        </w:rPr>
      </w:pPr>
      <w:r w:rsidDel="00000000" w:rsidR="00000000" w:rsidRPr="00000000">
        <w:rPr>
          <w:rFonts w:ascii="Calibri" w:cs="Calibri" w:eastAsia="Calibri" w:hAnsi="Calibri"/>
          <w:rtl w:val="0"/>
        </w:rPr>
        <w:t xml:space="preserve">Hiérarchiser la liste des communautés ciblées par l’EVCA</w:t>
      </w:r>
    </w:p>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Vous ne pourrez probablement pas réaliser l’EVCA dans toutes les communautés à risques de la ou des </w:t>
      </w:r>
      <w:r w:rsidDel="00000000" w:rsidR="00000000" w:rsidRPr="00000000">
        <w:rPr>
          <w:i w:val="0"/>
          <w:smallCaps w:val="0"/>
          <w:strike w:val="0"/>
          <w:color w:val="000000"/>
          <w:sz w:val="22"/>
          <w:szCs w:val="22"/>
          <w:u w:val="none"/>
          <w:shd w:fill="auto" w:val="clear"/>
          <w:vertAlign w:val="baseline"/>
          <w:rtl w:val="0"/>
        </w:rPr>
        <w:t xml:space="preserve">région</w:t>
      </w:r>
      <w:r w:rsidDel="00000000" w:rsidR="00000000" w:rsidRPr="00000000">
        <w:rPr>
          <w:color w:val="000000"/>
          <w:rtl w:val="0"/>
        </w:rPr>
        <w:t xml:space="preserve">.</w:t>
      </w:r>
      <w:r w:rsidDel="00000000" w:rsidR="00000000" w:rsidRPr="00000000">
        <w:rPr>
          <w:i w:val="0"/>
          <w:smallCaps w:val="0"/>
          <w:strike w:val="0"/>
          <w:color w:val="000000"/>
          <w:sz w:val="22"/>
          <w:szCs w:val="22"/>
          <w:u w:val="none"/>
          <w:shd w:fill="auto" w:val="clear"/>
          <w:vertAlign w:val="baseline"/>
          <w:rtl w:val="0"/>
        </w:rPr>
        <w:t xml:space="preserve">s sélectionnée</w:t>
      </w:r>
      <w:r w:rsidDel="00000000" w:rsidR="00000000" w:rsidRPr="00000000">
        <w:rPr>
          <w:color w:val="000000"/>
          <w:rtl w:val="0"/>
        </w:rPr>
        <w:t xml:space="preserve">.</w:t>
      </w:r>
      <w:r w:rsidDel="00000000" w:rsidR="00000000" w:rsidRPr="00000000">
        <w:rPr>
          <w:i w:val="0"/>
          <w:smallCaps w:val="0"/>
          <w:strike w:val="0"/>
          <w:color w:val="000000"/>
          <w:sz w:val="22"/>
          <w:szCs w:val="22"/>
          <w:u w:val="none"/>
          <w:shd w:fill="auto" w:val="clear"/>
          <w:vertAlign w:val="baseline"/>
          <w:rtl w:val="0"/>
        </w:rPr>
        <w:t xml:space="preserve">s</w:t>
      </w:r>
      <w:r w:rsidDel="00000000" w:rsidR="00000000" w:rsidRPr="00000000">
        <w:rPr>
          <w:i w:val="0"/>
          <w:smallCaps w:val="0"/>
          <w:strike w:val="0"/>
          <w:color w:val="000000"/>
          <w:sz w:val="22"/>
          <w:szCs w:val="22"/>
          <w:u w:val="none"/>
          <w:shd w:fill="auto" w:val="clear"/>
          <w:vertAlign w:val="baseline"/>
          <w:rtl w:val="0"/>
        </w:rPr>
        <w:t xml:space="preserve">. Réfléchissez, en tenant compte du temps et des ressources disponibles, au nombre de communautés que vous pourrez cibler. Appuyez-vous sur les critères et les conseils suivants :</w:t>
      </w:r>
    </w:p>
    <w:p w:rsidR="00000000" w:rsidDel="00000000" w:rsidP="00000000" w:rsidRDefault="00000000" w:rsidRPr="00000000" w14:paraId="00000156">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tabs>
          <w:tab w:val="left" w:leader="none" w:pos="2320"/>
        </w:tabs>
        <w:spacing w:after="0" w:before="0" w:line="276" w:lineRule="auto"/>
        <w:ind w:left="2320" w:right="1413"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Niveau de risque : </w:t>
      </w:r>
      <w:r w:rsidDel="00000000" w:rsidR="00000000" w:rsidRPr="00000000">
        <w:rPr>
          <w:i w:val="0"/>
          <w:smallCaps w:val="0"/>
          <w:strike w:val="0"/>
          <w:color w:val="000000"/>
          <w:sz w:val="22"/>
          <w:szCs w:val="22"/>
          <w:u w:val="none"/>
          <w:shd w:fill="auto" w:val="clear"/>
          <w:vertAlign w:val="baseline"/>
          <w:rtl w:val="0"/>
        </w:rPr>
        <w:t xml:space="preserve">quelles communautés sont particulièrement vulnérables ? Le principe d’impartialité veut que les besoins soient notre seul guide et que la priorité soit donnée aux cas les plus urgents. Pensez à vous appuyer sur vos précédentes analyses et cartes des risques infranationales. À défaut d’informations à ce niveau, adressez-vous à la branche et aux principaux intéressés locaux qui seraient en mesure de vous informer sur les catastrophes passées et les risques. Il importe de ne pas vous arrêter aux risques de catastrophes et aux </w:t>
      </w:r>
      <w:r w:rsidDel="00000000" w:rsidR="00000000" w:rsidRPr="00000000">
        <w:rPr>
          <w:color w:val="000000"/>
          <w:rtl w:val="0"/>
        </w:rPr>
        <w:t xml:space="preserve">vulnérabilités passées</w:t>
      </w:r>
      <w:r w:rsidDel="00000000" w:rsidR="00000000" w:rsidRPr="00000000">
        <w:rPr>
          <w:i w:val="0"/>
          <w:smallCaps w:val="0"/>
          <w:strike w:val="0"/>
          <w:color w:val="000000"/>
          <w:sz w:val="22"/>
          <w:szCs w:val="22"/>
          <w:u w:val="none"/>
          <w:shd w:fill="auto" w:val="clear"/>
          <w:vertAlign w:val="baseline"/>
          <w:rtl w:val="0"/>
        </w:rPr>
        <w:t xml:space="preserve"> et </w:t>
      </w:r>
      <w:r w:rsidDel="00000000" w:rsidR="00000000" w:rsidRPr="00000000">
        <w:rPr>
          <w:color w:val="000000"/>
          <w:rtl w:val="0"/>
        </w:rPr>
        <w:t xml:space="preserve">présentes</w:t>
      </w:r>
      <w:r w:rsidDel="00000000" w:rsidR="00000000" w:rsidRPr="00000000">
        <w:rPr>
          <w:i w:val="0"/>
          <w:smallCaps w:val="0"/>
          <w:strike w:val="0"/>
          <w:color w:val="000000"/>
          <w:sz w:val="22"/>
          <w:szCs w:val="22"/>
          <w:u w:val="none"/>
          <w:shd w:fill="auto" w:val="clear"/>
          <w:vertAlign w:val="baseline"/>
          <w:rtl w:val="0"/>
        </w:rPr>
        <w:t xml:space="preserve">, mais de penser également aux risques et aux vulnérabilités changeants et naissants (en raison du changement climatique, de nouvelles utilisations des sols, de l’évolution démographique </w:t>
      </w:r>
      <w:r w:rsidDel="00000000" w:rsidR="00000000" w:rsidRPr="00000000">
        <w:rPr>
          <w:color w:val="000000"/>
          <w:rtl w:val="0"/>
        </w:rPr>
        <w:t xml:space="preserve">et d'autres</w:t>
      </w:r>
      <w:r w:rsidDel="00000000" w:rsidR="00000000" w:rsidRPr="00000000">
        <w:rPr>
          <w:i w:val="0"/>
          <w:smallCaps w:val="0"/>
          <w:strike w:val="0"/>
          <w:color w:val="000000"/>
          <w:sz w:val="22"/>
          <w:szCs w:val="22"/>
          <w:u w:val="none"/>
          <w:shd w:fill="auto" w:val="clear"/>
          <w:vertAlign w:val="baseline"/>
          <w:rtl w:val="0"/>
        </w:rPr>
        <w:t xml:space="preserve"> tendances). Si les informations manquent de clarté ou si la liste des communautés à très haut risque potentiel est très longue, pensez à lancer une campagne de sélection avec la branche, sous forme de visites rapides de chacune des communautés potentielles, en vous armant d’une liste de points à vérifier auprès des responsables locaux.</w:t>
      </w:r>
      <w:r w:rsidDel="00000000" w:rsidR="00000000" w:rsidRPr="00000000">
        <w:drawing>
          <wp:anchor allowOverlap="1" behindDoc="0" distB="0" distT="0" distL="0" distR="0" hidden="0" layoutInCell="1" locked="0" relativeHeight="0" simplePos="0">
            <wp:simplePos x="0" y="0"/>
            <wp:positionH relativeFrom="column">
              <wp:posOffset>197611</wp:posOffset>
            </wp:positionH>
            <wp:positionV relativeFrom="paragraph">
              <wp:posOffset>1008901</wp:posOffset>
            </wp:positionV>
            <wp:extent cx="373379" cy="409955"/>
            <wp:effectExtent b="0" l="0" r="0" t="0"/>
            <wp:wrapNone/>
            <wp:docPr descr="D:\Users\Lucia.Roblesdios\AppData\Local\Temp\wzfa3d\PROPOSAL-02\CC-icon-02-01.png" id="200" name="image2.png"/>
            <a:graphic>
              <a:graphicData uri="http://schemas.openxmlformats.org/drawingml/2006/picture">
                <pic:pic>
                  <pic:nvPicPr>
                    <pic:cNvPr descr="D:\Users\Lucia.Roblesdios\AppData\Local\Temp\wzfa3d\PROPOSAL-02\CC-icon-02-01.png" id="0" name="image2.png"/>
                    <pic:cNvPicPr preferRelativeResize="0"/>
                  </pic:nvPicPr>
                  <pic:blipFill>
                    <a:blip r:embed="rId20"/>
                    <a:srcRect b="0" l="0" r="0" t="0"/>
                    <a:stretch>
                      <a:fillRect/>
                    </a:stretch>
                  </pic:blipFill>
                  <pic:spPr>
                    <a:xfrm>
                      <a:off x="0" y="0"/>
                      <a:ext cx="373379" cy="409955"/>
                    </a:xfrm>
                    <a:prstGeom prst="rect"/>
                    <a:ln/>
                  </pic:spPr>
                </pic:pic>
              </a:graphicData>
            </a:graphic>
          </wp:anchor>
        </w:drawing>
      </w:r>
    </w:p>
    <w:p w:rsidR="00000000" w:rsidDel="00000000" w:rsidP="00000000" w:rsidRDefault="00000000" w:rsidRPr="00000000" w14:paraId="00000157">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tabs>
          <w:tab w:val="left" w:leader="none" w:pos="2320"/>
        </w:tabs>
        <w:spacing w:after="0" w:before="105" w:line="276" w:lineRule="auto"/>
        <w:ind w:left="2320" w:right="1414"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Grappes : </w:t>
      </w:r>
      <w:r w:rsidDel="00000000" w:rsidR="00000000" w:rsidRPr="00000000">
        <w:rPr>
          <w:i w:val="0"/>
          <w:smallCaps w:val="0"/>
          <w:strike w:val="0"/>
          <w:color w:val="000000"/>
          <w:sz w:val="22"/>
          <w:szCs w:val="22"/>
          <w:u w:val="none"/>
          <w:shd w:fill="auto" w:val="clear"/>
          <w:vertAlign w:val="baseline"/>
          <w:rtl w:val="0"/>
        </w:rPr>
        <w:t xml:space="preserve">existe-t-il plusieurs communautés dont les risques sont similaires parce qu’elles ont le même écosystème (ex. zone littorale ou bassin versant) ? En regroupant plusieurs communautés en « grappes », vous évitez les « jalousies de voisinage » et ouvrez des possibilités d’action solidaire à plus grande échelle, ainsi que de collaboration avec les autorités locales.</w:t>
      </w:r>
    </w:p>
    <w:p w:rsidR="00000000" w:rsidDel="00000000" w:rsidP="00000000" w:rsidRDefault="00000000" w:rsidRPr="00000000" w14:paraId="00000158">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tabs>
          <w:tab w:val="left" w:leader="none" w:pos="2320"/>
        </w:tabs>
        <w:spacing w:after="0" w:before="115" w:line="273" w:lineRule="auto"/>
        <w:ind w:left="2320" w:right="1413"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Complémentarité : </w:t>
      </w:r>
      <w:r w:rsidDel="00000000" w:rsidR="00000000" w:rsidRPr="00000000">
        <w:rPr>
          <w:i w:val="0"/>
          <w:smallCaps w:val="0"/>
          <w:strike w:val="0"/>
          <w:color w:val="000000"/>
          <w:sz w:val="22"/>
          <w:szCs w:val="22"/>
          <w:u w:val="none"/>
          <w:shd w:fill="auto" w:val="clear"/>
          <w:vertAlign w:val="baseline"/>
          <w:rtl w:val="0"/>
        </w:rPr>
        <w:t xml:space="preserve">d’autres organisations sont-elles présentes dans la communauté ou à proximité ? Pourriez-vous travailler en partenariat avec elles ? La collaboration est indispensable pour réussir.</w:t>
      </w:r>
    </w:p>
    <w:p w:rsidR="00000000" w:rsidDel="00000000" w:rsidP="00000000" w:rsidRDefault="00000000" w:rsidRPr="00000000" w14:paraId="00000159">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tabs>
          <w:tab w:val="left" w:leader="none" w:pos="2320"/>
        </w:tabs>
        <w:spacing w:after="0" w:before="122" w:line="273" w:lineRule="auto"/>
        <w:ind w:left="2320" w:right="1414"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Échantillon : </w:t>
      </w:r>
      <w:r w:rsidDel="00000000" w:rsidR="00000000" w:rsidRPr="00000000">
        <w:rPr>
          <w:i w:val="0"/>
          <w:smallCaps w:val="0"/>
          <w:strike w:val="0"/>
          <w:color w:val="000000"/>
          <w:sz w:val="22"/>
          <w:szCs w:val="22"/>
          <w:u w:val="none"/>
          <w:shd w:fill="auto" w:val="clear"/>
          <w:vertAlign w:val="baseline"/>
          <w:rtl w:val="0"/>
        </w:rPr>
        <w:t xml:space="preserve">si le nombre de communautés avec lesquelles vous pouvez travailler est limité, pourriez-vous en choisir une (ou un groupe) qui soit représentative des problèmes que rencontrent les autres ? À partir de cet « échantillon », pourriez-vous étendre la zone géographique couverte par le programme ?</w:t>
      </w:r>
    </w:p>
    <w:p w:rsidR="00000000" w:rsidDel="00000000" w:rsidP="00000000" w:rsidRDefault="00000000" w:rsidRPr="00000000" w14:paraId="0000015A">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tabs>
          <w:tab w:val="left" w:leader="none" w:pos="2320"/>
        </w:tabs>
        <w:spacing w:after="0" w:before="125" w:line="273" w:lineRule="auto"/>
        <w:ind w:left="2320" w:right="1413"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Introduction ou élément constitutif : </w:t>
      </w:r>
      <w:r w:rsidDel="00000000" w:rsidR="00000000" w:rsidRPr="00000000">
        <w:rPr>
          <w:i w:val="0"/>
          <w:smallCaps w:val="0"/>
          <w:strike w:val="0"/>
          <w:color w:val="000000"/>
          <w:sz w:val="22"/>
          <w:szCs w:val="22"/>
          <w:u w:val="none"/>
          <w:shd w:fill="auto" w:val="clear"/>
          <w:vertAlign w:val="baseline"/>
          <w:rtl w:val="0"/>
        </w:rPr>
        <w:t xml:space="preserve">dans un sens, une EVCA peut être pour la Croix- Rouge et le Croissant-Rouge une excellente introduction auprès des communautés. Sachez cependant qu’il faut parfois plus de temps pour développer une relation de confiance. Pensez aussi à donner la priorité aux communautés dans lesquelles des programmes sectoriels ont déjà été menés, sur lesquels une approche globale de la résilience communautaire pourrait maintenant s’appuyer. Une communauté qui nous connaît déjà et nous fait confiance facilite le travail sur la résilience.</w:t>
      </w:r>
    </w:p>
    <w:p w:rsidR="00000000" w:rsidDel="00000000" w:rsidP="00000000" w:rsidRDefault="00000000" w:rsidRPr="00000000" w14:paraId="0000015B">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tabs>
          <w:tab w:val="left" w:leader="none" w:pos="2320"/>
        </w:tabs>
        <w:spacing w:after="0" w:before="129" w:line="273" w:lineRule="auto"/>
        <w:ind w:left="2320" w:right="1418"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Accès : </w:t>
      </w:r>
      <w:r w:rsidDel="00000000" w:rsidR="00000000" w:rsidRPr="00000000">
        <w:rPr>
          <w:i w:val="0"/>
          <w:smallCaps w:val="0"/>
          <w:strike w:val="0"/>
          <w:color w:val="000000"/>
          <w:sz w:val="22"/>
          <w:szCs w:val="22"/>
          <w:u w:val="none"/>
          <w:shd w:fill="auto" w:val="clear"/>
          <w:vertAlign w:val="baseline"/>
          <w:rtl w:val="0"/>
        </w:rPr>
        <w:t xml:space="preserve">l’accès peut lui aussi être un problème bien que les communautés les plus isolées soient souvent particulièrement vulnérables.</w:t>
      </w:r>
    </w:p>
    <w:p w:rsidR="00000000" w:rsidDel="00000000" w:rsidP="00000000" w:rsidRDefault="00000000" w:rsidRPr="00000000" w14:paraId="0000015C">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tabs>
          <w:tab w:val="left" w:leader="none" w:pos="2320"/>
        </w:tabs>
        <w:spacing w:after="0" w:before="123" w:line="276" w:lineRule="auto"/>
        <w:ind w:left="2320" w:right="1411"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Intérêt : </w:t>
      </w:r>
      <w:r w:rsidDel="00000000" w:rsidR="00000000" w:rsidRPr="00000000">
        <w:rPr>
          <w:i w:val="0"/>
          <w:smallCaps w:val="0"/>
          <w:strike w:val="0"/>
          <w:color w:val="000000"/>
          <w:sz w:val="22"/>
          <w:szCs w:val="22"/>
          <w:u w:val="none"/>
          <w:shd w:fill="auto" w:val="clear"/>
          <w:vertAlign w:val="baseline"/>
          <w:rtl w:val="0"/>
        </w:rPr>
        <w:t xml:space="preserve">il est essentiel que les membres de la communauté aient la volonté d’investir leur temps et leur travail pour améliorer la situation. La résilience n’est pas un expédient ; elle ne peut pas non plus être « l’affaire de la Croix-Rouge et du Croissant-Rouge ». Les moyens de confirmer la mobilisation de la communauté sont abordés dans la section suivante.</w:t>
      </w:r>
    </w:p>
    <w:p w:rsidR="00000000" w:rsidDel="00000000" w:rsidP="00000000" w:rsidRDefault="00000000" w:rsidRPr="00000000" w14:paraId="0000015D">
      <w:pPr>
        <w:pStyle w:val="Heading4"/>
        <w:numPr>
          <w:ilvl w:val="0"/>
          <w:numId w:val="22"/>
        </w:numPr>
        <w:tabs>
          <w:tab w:val="left" w:leader="none" w:pos="1459"/>
        </w:tabs>
        <w:spacing w:after="0" w:before="112" w:line="240" w:lineRule="auto"/>
        <w:ind w:left="1459" w:right="0" w:hanging="219.00000000000006"/>
        <w:jc w:val="both"/>
        <w:rPr>
          <w:rFonts w:ascii="Arial" w:cs="Arial" w:eastAsia="Arial" w:hAnsi="Arial"/>
        </w:rPr>
      </w:pPr>
      <w:r w:rsidDel="00000000" w:rsidR="00000000" w:rsidRPr="00000000">
        <w:rPr>
          <w:rFonts w:ascii="Calibri" w:cs="Calibri" w:eastAsia="Calibri" w:hAnsi="Calibri"/>
          <w:rtl w:val="0"/>
        </w:rPr>
        <w:t xml:space="preserve">Parler aux communautés prioritaires pour garantir leur mobilisation</w:t>
      </w:r>
    </w:p>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6" w:lineRule="auto"/>
        <w:ind w:left="1240" w:right="1413" w:firstLine="0"/>
        <w:jc w:val="both"/>
        <w:rPr>
          <w:sz w:val="22"/>
          <w:szCs w:val="22"/>
        </w:rPr>
      </w:pPr>
      <w:r w:rsidDel="00000000" w:rsidR="00000000" w:rsidRPr="00000000">
        <w:rPr>
          <w:i w:val="0"/>
          <w:smallCaps w:val="0"/>
          <w:strike w:val="0"/>
          <w:color w:val="000000"/>
          <w:sz w:val="22"/>
          <w:szCs w:val="22"/>
          <w:u w:val="none"/>
          <w:shd w:fill="auto" w:val="clear"/>
          <w:vertAlign w:val="baseline"/>
          <w:rtl w:val="0"/>
        </w:rPr>
        <w:t xml:space="preserve">Il est indispensable de prendre le temps d’expliquer aux communautés, en des termes qu’elles puissent comprendre, ce à quoi elles s’engagent, pourquoi l’EVCA leur est proposée, quel en est le but et quels sont les résultats attendus. Ce processus demande du temps et ne doit pas être bâclé. </w:t>
      </w:r>
      <w:r w:rsidDel="00000000" w:rsidR="00000000" w:rsidRPr="00000000">
        <w:rPr>
          <w:b w:val="1"/>
          <w:i w:val="0"/>
          <w:smallCaps w:val="0"/>
          <w:strike w:val="0"/>
          <w:color w:val="000000"/>
          <w:sz w:val="22"/>
          <w:szCs w:val="22"/>
          <w:u w:val="none"/>
          <w:shd w:fill="auto" w:val="clear"/>
          <w:vertAlign w:val="baseline"/>
          <w:rtl w:val="0"/>
        </w:rPr>
        <w:t xml:space="preserve">Les branches et les communautés doivent s’approprier l’opération. </w:t>
      </w:r>
      <w:r w:rsidDel="00000000" w:rsidR="00000000" w:rsidRPr="00000000">
        <w:rPr>
          <w:i w:val="0"/>
          <w:smallCaps w:val="0"/>
          <w:strike w:val="0"/>
          <w:color w:val="000000"/>
          <w:sz w:val="22"/>
          <w:szCs w:val="22"/>
          <w:u w:val="none"/>
          <w:shd w:fill="auto" w:val="clear"/>
          <w:vertAlign w:val="baseline"/>
          <w:rtl w:val="0"/>
        </w:rPr>
        <w:t xml:space="preserve">Après tout, ce sont les communautés</w:t>
      </w:r>
      <w:r w:rsidDel="00000000" w:rsidR="00000000" w:rsidRPr="00000000">
        <w:rPr>
          <w:color w:val="000000"/>
          <w:rtl w:val="0"/>
        </w:rPr>
        <w:t xml:space="preserve"> </w:t>
      </w:r>
      <w:r w:rsidDel="00000000" w:rsidR="00000000" w:rsidRPr="00000000">
        <w:rPr>
          <w:sz w:val="22"/>
          <w:szCs w:val="22"/>
          <w:rtl w:val="0"/>
        </w:rPr>
        <w:t xml:space="preserve">qui feront le plus gros du travail avec le soutien des membres des branches. Le choix d’une communauté est une étape déterminante pour le succès de l’EVCA. La présence de risques et de vulnérabilités est certes indispensable, mais </w:t>
      </w:r>
      <w:r w:rsidDel="00000000" w:rsidR="00000000" w:rsidRPr="00000000">
        <w:rPr>
          <w:b w:val="1"/>
          <w:sz w:val="22"/>
          <w:szCs w:val="22"/>
          <w:rtl w:val="0"/>
        </w:rPr>
        <w:t xml:space="preserve">des facteurs comme l’intérêt, la volonté de s’investir et un environnement favorable sont tout aussi importants</w:t>
      </w:r>
      <w:r w:rsidDel="00000000" w:rsidR="00000000" w:rsidRPr="00000000">
        <w:rPr>
          <w:sz w:val="22"/>
          <w:szCs w:val="22"/>
          <w:rtl w:val="0"/>
        </w:rPr>
        <w:t xml:space="preserve">. Évitez de susciter trop d’attentes au sujet de l’aide financière ou matérielle.</w:t>
      </w:r>
    </w:p>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0" w:firstLine="0"/>
        <w:jc w:val="left"/>
        <w:rPr>
          <w:i w:val="0"/>
          <w:smallCaps w:val="0"/>
          <w:strike w:val="0"/>
          <w:color w:val="000000"/>
          <w:sz w:val="7"/>
          <w:szCs w:val="7"/>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762000</wp:posOffset>
                </wp:positionH>
                <wp:positionV relativeFrom="paragraph">
                  <wp:posOffset>63500</wp:posOffset>
                </wp:positionV>
                <wp:extent cx="5779135" cy="826949"/>
                <wp:effectExtent b="0" l="0" r="0" t="0"/>
                <wp:wrapTopAndBottom distB="0" distT="0"/>
                <wp:docPr id="137" name=""/>
                <a:graphic>
                  <a:graphicData uri="http://schemas.microsoft.com/office/word/2010/wordprocessingShape">
                    <wps:wsp>
                      <wps:cNvSpPr/>
                      <wps:cNvPr id="6" name="Shape 6"/>
                      <wps:spPr>
                        <a:xfrm>
                          <a:off x="2461200" y="3558081"/>
                          <a:ext cx="5769600" cy="810600"/>
                        </a:xfrm>
                        <a:prstGeom prst="rect">
                          <a:avLst/>
                        </a:prstGeom>
                        <a:solidFill>
                          <a:srgbClr val="C00000"/>
                        </a:solidFill>
                        <a:ln>
                          <a:noFill/>
                        </a:ln>
                      </wps:spPr>
                      <wps:txbx>
                        <w:txbxContent>
                          <w:p w:rsidR="00000000" w:rsidDel="00000000" w:rsidP="00000000" w:rsidRDefault="00000000" w:rsidRPr="00000000">
                            <w:pPr>
                              <w:spacing w:after="0" w:before="0" w:line="275.9999942779541"/>
                              <w:ind w:left="1526.0000610351562" w:right="108.99999618530273" w:firstLine="133.99999618530273"/>
                              <w:jc w:val="left"/>
                              <w:textDirection w:val="btLr"/>
                            </w:pPr>
                            <w:r w:rsidDel="00000000" w:rsidR="00000000" w:rsidRPr="00000000">
                              <w:rPr>
                                <w:rFonts w:ascii="Arial" w:cs="Arial" w:eastAsia="Arial" w:hAnsi="Arial"/>
                                <w:b w:val="1"/>
                                <w:i w:val="0"/>
                                <w:smallCaps w:val="0"/>
                                <w:strike w:val="0"/>
                                <w:color w:val="ffffff"/>
                                <w:sz w:val="22"/>
                                <w:vertAlign w:val="baseline"/>
                              </w:rPr>
                              <w:t xml:space="preserve">Point essentiel : il est important de ralentir le processus d’EVCA jusqu’à ce que les communautés le comprennent parfaitement et s’investissent dans sa réalisation.</w:t>
                            </w:r>
                          </w:p>
                        </w:txbxContent>
                      </wps:txbx>
                      <wps:bodyPr anchorCtr="0" anchor="ctr"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762000</wp:posOffset>
                </wp:positionH>
                <wp:positionV relativeFrom="paragraph">
                  <wp:posOffset>63500</wp:posOffset>
                </wp:positionV>
                <wp:extent cx="5779135" cy="826949"/>
                <wp:effectExtent b="0" l="0" r="0" t="0"/>
                <wp:wrapTopAndBottom distB="0" distT="0"/>
                <wp:docPr id="137" name="image17.png"/>
                <a:graphic>
                  <a:graphicData uri="http://schemas.openxmlformats.org/drawingml/2006/picture">
                    <pic:pic>
                      <pic:nvPicPr>
                        <pic:cNvPr id="0" name="image17.png"/>
                        <pic:cNvPicPr preferRelativeResize="0"/>
                      </pic:nvPicPr>
                      <pic:blipFill>
                        <a:blip r:embed="rId53"/>
                        <a:srcRect/>
                        <a:stretch>
                          <a:fillRect/>
                        </a:stretch>
                      </pic:blipFill>
                      <pic:spPr>
                        <a:xfrm>
                          <a:off x="0" y="0"/>
                          <a:ext cx="5779135" cy="826949"/>
                        </a:xfrm>
                        <a:prstGeom prst="rect"/>
                        <a:ln/>
                      </pic:spPr>
                    </pic:pic>
                  </a:graphicData>
                </a:graphic>
              </wp:anchor>
            </w:drawing>
          </mc:Fallback>
        </mc:AlternateContent>
      </w:r>
    </w:p>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Quelques indications pour juger de l’intérêt de la communauté :</w:t>
      </w:r>
    </w:p>
    <w:p w:rsidR="00000000" w:rsidDel="00000000" w:rsidP="00000000" w:rsidRDefault="00000000" w:rsidRPr="00000000" w14:paraId="00000162">
      <w:pPr>
        <w:spacing w:before="158" w:line="276" w:lineRule="auto"/>
        <w:ind w:left="2234" w:right="1413" w:hanging="999"/>
        <w:jc w:val="both"/>
        <w:rPr>
          <w:sz w:val="22"/>
          <w:szCs w:val="22"/>
        </w:rPr>
      </w:pPr>
      <w:r w:rsidDel="00000000" w:rsidR="00000000" w:rsidRPr="00000000">
        <w:rPr>
          <w:sz w:val="22"/>
          <w:szCs w:val="22"/>
          <w:rtl w:val="0"/>
        </w:rPr>
        <w:t xml:space="preserve">Étape 1.  </w:t>
      </w:r>
      <w:r w:rsidDel="00000000" w:rsidR="00000000" w:rsidRPr="00000000">
        <w:rPr>
          <w:b w:val="1"/>
          <w:sz w:val="22"/>
          <w:szCs w:val="22"/>
          <w:rtl w:val="0"/>
        </w:rPr>
        <w:t xml:space="preserve">Identifiez les chefs de la communauté/autorités locales </w:t>
      </w:r>
      <w:r w:rsidDel="00000000" w:rsidR="00000000" w:rsidRPr="00000000">
        <w:rPr>
          <w:sz w:val="22"/>
          <w:szCs w:val="22"/>
          <w:rtl w:val="0"/>
        </w:rPr>
        <w:t xml:space="preserve">et expliquez-leur l’objet de votre visite, à quoi sert l’EVCA, ce qu’elle suppose et pourquoi vous la proposez. </w:t>
      </w:r>
      <w:r w:rsidDel="00000000" w:rsidR="00000000" w:rsidRPr="00000000">
        <w:rPr>
          <w:b w:val="1"/>
          <w:sz w:val="22"/>
          <w:szCs w:val="22"/>
          <w:rtl w:val="0"/>
        </w:rPr>
        <w:t xml:space="preserve">Proposez de convoquer une réunion communautaire </w:t>
      </w:r>
      <w:r w:rsidDel="00000000" w:rsidR="00000000" w:rsidRPr="00000000">
        <w:rPr>
          <w:sz w:val="22"/>
          <w:szCs w:val="22"/>
          <w:rtl w:val="0"/>
        </w:rPr>
        <w:t xml:space="preserve">ou un autre événement pour informer l’ensemble de la communauté, et communiquez l’invitation au plus grand nombre possible par le biais d’affiches, d’annonces à la radio, par le bouche à oreille, etc.</w:t>
      </w:r>
    </w:p>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 w:line="276" w:lineRule="auto"/>
        <w:ind w:left="2234" w:right="1413" w:hanging="999"/>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Étape 2.  </w:t>
      </w:r>
      <w:r w:rsidDel="00000000" w:rsidR="00000000" w:rsidRPr="00000000">
        <w:rPr>
          <w:b w:val="1"/>
          <w:i w:val="0"/>
          <w:smallCaps w:val="0"/>
          <w:strike w:val="0"/>
          <w:color w:val="000000"/>
          <w:sz w:val="22"/>
          <w:szCs w:val="22"/>
          <w:u w:val="none"/>
          <w:shd w:fill="auto" w:val="clear"/>
          <w:vertAlign w:val="baseline"/>
          <w:rtl w:val="0"/>
        </w:rPr>
        <w:t xml:space="preserve">Organisez la réunion </w:t>
      </w:r>
      <w:r w:rsidDel="00000000" w:rsidR="00000000" w:rsidRPr="00000000">
        <w:rPr>
          <w:i w:val="0"/>
          <w:smallCaps w:val="0"/>
          <w:strike w:val="0"/>
          <w:color w:val="000000"/>
          <w:sz w:val="22"/>
          <w:szCs w:val="22"/>
          <w:u w:val="none"/>
          <w:shd w:fill="auto" w:val="clear"/>
          <w:vertAlign w:val="baseline"/>
          <w:rtl w:val="0"/>
        </w:rPr>
        <w:t xml:space="preserve">à une heure et à un lieu permettant au plus grand nombre d’y assister et tenez des réunions supplémentaires pour ceux qui ne peuvent pas être présents. En milieu urbain, vous devrez éventuellement organiser plusieurs réunions, à différentes heures de la journée, pour les personnes qui travaillent par équipe ou en dehors de la communauté. </w:t>
      </w:r>
      <w:r w:rsidDel="00000000" w:rsidR="00000000" w:rsidRPr="00000000">
        <w:rPr>
          <w:b w:val="1"/>
          <w:i w:val="0"/>
          <w:smallCaps w:val="0"/>
          <w:strike w:val="0"/>
          <w:color w:val="000000"/>
          <w:sz w:val="22"/>
          <w:szCs w:val="22"/>
          <w:u w:val="none"/>
          <w:shd w:fill="auto" w:val="clear"/>
          <w:vertAlign w:val="baseline"/>
          <w:rtl w:val="0"/>
        </w:rPr>
        <w:t xml:space="preserve">Veillez à l’égalité des chances de participation de chaque membre </w:t>
      </w:r>
      <w:r w:rsidDel="00000000" w:rsidR="00000000" w:rsidRPr="00000000">
        <w:rPr>
          <w:i w:val="0"/>
          <w:smallCaps w:val="0"/>
          <w:strike w:val="0"/>
          <w:color w:val="000000"/>
          <w:sz w:val="22"/>
          <w:szCs w:val="22"/>
          <w:u w:val="none"/>
          <w:shd w:fill="auto" w:val="clear"/>
          <w:vertAlign w:val="baseline"/>
          <w:rtl w:val="0"/>
        </w:rPr>
        <w:t xml:space="preserve">de la communauté, indépendamment de son âge, de sa situation sociale, de son sexe et de son appartenance ethnique. Cette participation est cruciale pour assurer l’authenticité et la durabilité de la réduction des risques.</w:t>
      </w:r>
      <w:r w:rsidDel="00000000" w:rsidR="00000000" w:rsidRPr="00000000">
        <w:drawing>
          <wp:anchor allowOverlap="1" behindDoc="0" distB="0" distT="0" distL="0" distR="0" hidden="0" layoutInCell="1" locked="0" relativeHeight="0" simplePos="0">
            <wp:simplePos x="0" y="0"/>
            <wp:positionH relativeFrom="column">
              <wp:posOffset>216604</wp:posOffset>
            </wp:positionH>
            <wp:positionV relativeFrom="paragraph">
              <wp:posOffset>796554</wp:posOffset>
            </wp:positionV>
            <wp:extent cx="374609" cy="376427"/>
            <wp:effectExtent b="0" l="0" r="0" t="0"/>
            <wp:wrapNone/>
            <wp:docPr id="189" name="image4.jpg"/>
            <a:graphic>
              <a:graphicData uri="http://schemas.openxmlformats.org/drawingml/2006/picture">
                <pic:pic>
                  <pic:nvPicPr>
                    <pic:cNvPr id="0" name="image4.jpg"/>
                    <pic:cNvPicPr preferRelativeResize="0"/>
                  </pic:nvPicPr>
                  <pic:blipFill>
                    <a:blip r:embed="rId38"/>
                    <a:srcRect b="0" l="0" r="0" t="0"/>
                    <a:stretch>
                      <a:fillRect/>
                    </a:stretch>
                  </pic:blipFill>
                  <pic:spPr>
                    <a:xfrm>
                      <a:off x="0" y="0"/>
                      <a:ext cx="374609" cy="376427"/>
                    </a:xfrm>
                    <a:prstGeom prst="rect"/>
                    <a:ln/>
                  </pic:spPr>
                </pic:pic>
              </a:graphicData>
            </a:graphic>
          </wp:anchor>
        </w:drawing>
      </w:r>
    </w:p>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1" w:line="276" w:lineRule="auto"/>
        <w:ind w:left="2234" w:right="1413" w:hanging="999"/>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Étape 3.  </w:t>
      </w:r>
      <w:r w:rsidDel="00000000" w:rsidR="00000000" w:rsidRPr="00000000">
        <w:rPr>
          <w:b w:val="1"/>
          <w:i w:val="0"/>
          <w:smallCaps w:val="0"/>
          <w:strike w:val="0"/>
          <w:color w:val="000000"/>
          <w:sz w:val="22"/>
          <w:szCs w:val="22"/>
          <w:u w:val="none"/>
          <w:shd w:fill="auto" w:val="clear"/>
          <w:vertAlign w:val="baseline"/>
          <w:rtl w:val="0"/>
        </w:rPr>
        <w:t xml:space="preserve">Préparez un ordre du jour et une présentation </w:t>
      </w:r>
      <w:r w:rsidDel="00000000" w:rsidR="00000000" w:rsidRPr="00000000">
        <w:rPr>
          <w:i w:val="0"/>
          <w:smallCaps w:val="0"/>
          <w:strike w:val="0"/>
          <w:color w:val="000000"/>
          <w:sz w:val="22"/>
          <w:szCs w:val="22"/>
          <w:u w:val="none"/>
          <w:shd w:fill="auto" w:val="clear"/>
          <w:vertAlign w:val="baseline"/>
          <w:rtl w:val="0"/>
        </w:rPr>
        <w:t xml:space="preserve">sur l’essentiel des objectifs et des résultats attendus de l’EVCA, ainsi que sur la finalité de la résilience communautaire. Restez réaliste et prenez soin de ne pas susciter trop d’attentes quant à l’aide matérielle ou financière. </w:t>
      </w:r>
      <w:r w:rsidDel="00000000" w:rsidR="00000000" w:rsidRPr="00000000">
        <w:rPr>
          <w:b w:val="1"/>
          <w:i w:val="0"/>
          <w:smallCaps w:val="0"/>
          <w:strike w:val="0"/>
          <w:color w:val="000000"/>
          <w:sz w:val="22"/>
          <w:szCs w:val="22"/>
          <w:u w:val="none"/>
          <w:shd w:fill="auto" w:val="clear"/>
          <w:vertAlign w:val="baseline"/>
          <w:rtl w:val="0"/>
        </w:rPr>
        <w:t xml:space="preserve">Préparez des objectifs pour la réunion </w:t>
      </w:r>
      <w:r w:rsidDel="00000000" w:rsidR="00000000" w:rsidRPr="00000000">
        <w:rPr>
          <w:i w:val="0"/>
          <w:smallCaps w:val="0"/>
          <w:strike w:val="0"/>
          <w:color w:val="000000"/>
          <w:sz w:val="22"/>
          <w:szCs w:val="22"/>
          <w:u w:val="none"/>
          <w:shd w:fill="auto" w:val="clear"/>
          <w:vertAlign w:val="baseline"/>
          <w:rtl w:val="0"/>
        </w:rPr>
        <w:t xml:space="preserve">: confirmation que la communauté est intéressée par l’EVCA ; liste de personnes qui représentent les différents groupes et qui sont prêtes à s’impliquer ; chronologie provisoire tenant compte de la dynamique et des engagements de la communauté.</w:t>
      </w:r>
    </w:p>
    <w:p w:rsidR="00000000" w:rsidDel="00000000" w:rsidP="00000000" w:rsidRDefault="00000000" w:rsidRPr="00000000" w14:paraId="00000165">
      <w:pPr>
        <w:spacing w:before="112" w:line="273" w:lineRule="auto"/>
        <w:ind w:left="1240" w:right="1414" w:firstLine="0"/>
        <w:jc w:val="both"/>
        <w:rPr>
          <w:sz w:val="22"/>
          <w:szCs w:val="22"/>
        </w:rPr>
      </w:pPr>
      <w:r w:rsidDel="00000000" w:rsidR="00000000" w:rsidRPr="00000000">
        <w:rPr>
          <w:b w:val="1"/>
          <w:sz w:val="22"/>
          <w:szCs w:val="22"/>
          <w:rtl w:val="0"/>
        </w:rPr>
        <w:t xml:space="preserve">N’oubliez pas que c’est aux membres de la communauté de décider </w:t>
      </w:r>
      <w:r w:rsidDel="00000000" w:rsidR="00000000" w:rsidRPr="00000000">
        <w:rPr>
          <w:sz w:val="22"/>
          <w:szCs w:val="22"/>
          <w:rtl w:val="0"/>
        </w:rPr>
        <w:t xml:space="preserve">s’ils veulent ou non participer au processus </w:t>
      </w:r>
      <w:r w:rsidDel="00000000" w:rsidR="00000000" w:rsidRPr="00000000">
        <w:rPr>
          <w:sz w:val="22"/>
          <w:szCs w:val="22"/>
          <w:rtl w:val="0"/>
        </w:rPr>
        <w:t xml:space="preserve">d’EVCA</w:t>
      </w:r>
      <w:r w:rsidDel="00000000" w:rsidR="00000000" w:rsidRPr="00000000">
        <w:rPr>
          <w:sz w:val="22"/>
          <w:szCs w:val="22"/>
          <w:rtl w:val="0"/>
        </w:rPr>
        <w:t xml:space="preserve">. S’ils décident qu’ils ne sont pas intéressés, ou s’ils ne manifestent aucune volonté de participer activement au processus, il est peut-être préférable de considérer une autre communauté.</w:t>
      </w:r>
    </w:p>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6" w:line="276" w:lineRule="auto"/>
        <w:ind w:left="1240" w:right="1421"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Une fois tous ces éléments pris en compte, vous devriez avoir une liste approuvée de communautés cibles qui participeront à l’EVCA.</w:t>
      </w:r>
    </w:p>
    <w:p w:rsidR="00000000" w:rsidDel="00000000" w:rsidP="00000000" w:rsidRDefault="00000000" w:rsidRPr="00000000" w14:paraId="00000167">
      <w:pPr>
        <w:pStyle w:val="Heading4"/>
        <w:numPr>
          <w:ilvl w:val="0"/>
          <w:numId w:val="22"/>
        </w:numPr>
        <w:tabs>
          <w:tab w:val="left" w:leader="none" w:pos="1471"/>
          <w:tab w:val="left" w:leader="none" w:pos="1511"/>
        </w:tabs>
        <w:spacing w:after="0" w:before="116" w:line="276" w:lineRule="auto"/>
        <w:ind w:left="1511" w:right="1419" w:hanging="272"/>
        <w:jc w:val="both"/>
        <w:rPr>
          <w:rFonts w:ascii="Arial" w:cs="Arial" w:eastAsia="Arial" w:hAnsi="Arial"/>
        </w:rPr>
      </w:pPr>
      <w:r w:rsidDel="00000000" w:rsidR="00000000" w:rsidRPr="00000000">
        <w:rPr>
          <w:rFonts w:ascii="Calibri" w:cs="Calibri" w:eastAsia="Calibri" w:hAnsi="Calibri"/>
          <w:rtl w:val="0"/>
        </w:rPr>
        <w:t xml:space="preserve">Garder une trace écrite de la procédure de sélection des communautés et expliquer la décision prise</w:t>
      </w:r>
    </w:p>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273" w:lineRule="auto"/>
        <w:ind w:left="1240" w:right="1414" w:firstLine="0"/>
        <w:jc w:val="both"/>
        <w:rPr>
          <w:i w:val="0"/>
          <w:smallCaps w:val="0"/>
          <w:strike w:val="0"/>
          <w:color w:val="000000"/>
          <w:sz w:val="22"/>
          <w:szCs w:val="22"/>
          <w:u w:val="none"/>
          <w:shd w:fill="auto" w:val="clear"/>
          <w:vertAlign w:val="baseline"/>
        </w:rPr>
        <w:sectPr>
          <w:type w:val="nextPage"/>
          <w:pgSz w:h="16840" w:w="11910" w:orient="portrait"/>
          <w:pgMar w:bottom="1241.5748031496064" w:top="1700.7874015748032" w:left="198.42519685039372" w:right="22.67716535433071" w:header="756" w:footer="1044"/>
        </w:sectPr>
      </w:pPr>
      <w:r w:rsidDel="00000000" w:rsidR="00000000" w:rsidRPr="00000000">
        <w:rPr>
          <w:i w:val="0"/>
          <w:smallCaps w:val="0"/>
          <w:strike w:val="0"/>
          <w:color w:val="000000"/>
          <w:sz w:val="22"/>
          <w:szCs w:val="22"/>
          <w:u w:val="none"/>
          <w:shd w:fill="auto" w:val="clear"/>
          <w:vertAlign w:val="baseline"/>
          <w:rtl w:val="0"/>
        </w:rPr>
        <w:t xml:space="preserve">Il est important de veiller à la transparence des communications autour de la décision de la Croix- Rouge et du Croissant-Rouge de cibler certaines communautés et pas d’autres. Rédigez votre procédure de sélection et communiquez la décision finale, y compris votre raisonnement, au personnel, aux volontaires, aux communautés intéressées et aux autres parties prenantes.</w:t>
      </w:r>
    </w:p>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 w:line="240" w:lineRule="auto"/>
        <w:ind w:left="0" w:right="0"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6A">
      <w:pPr>
        <w:pStyle w:val="Heading2"/>
        <w:ind w:firstLine="1240"/>
        <w:rPr/>
      </w:pPr>
      <w:bookmarkStart w:colFirst="0" w:colLast="0" w:name="_heading=h.1ksv4uv" w:id="19"/>
      <w:bookmarkEnd w:id="19"/>
      <w:r w:rsidDel="00000000" w:rsidR="00000000" w:rsidRPr="00000000">
        <w:rPr>
          <w:color w:val="c00000"/>
          <w:rtl w:val="0"/>
        </w:rPr>
        <w:t xml:space="preserve">Étape 3. Préparer l’EVCA</w:t>
      </w:r>
      <w:r w:rsidDel="00000000" w:rsidR="00000000" w:rsidRPr="00000000">
        <w:rPr>
          <w:rtl w:val="0"/>
        </w:rPr>
      </w:r>
    </w:p>
    <w:p w:rsidR="00000000" w:rsidDel="00000000" w:rsidP="00000000" w:rsidRDefault="00000000" w:rsidRPr="00000000" w14:paraId="0000016B">
      <w:pPr>
        <w:pStyle w:val="Heading3"/>
        <w:numPr>
          <w:ilvl w:val="1"/>
          <w:numId w:val="21"/>
        </w:numPr>
        <w:tabs>
          <w:tab w:val="left" w:leader="none" w:pos="1547"/>
        </w:tabs>
        <w:spacing w:after="0" w:before="165" w:line="240" w:lineRule="auto"/>
        <w:ind w:left="1547" w:right="0" w:hanging="307"/>
        <w:jc w:val="left"/>
        <w:rPr>
          <w:rFonts w:ascii="Calibri" w:cs="Calibri" w:eastAsia="Calibri" w:hAnsi="Calibri"/>
          <w:u w:val="none"/>
        </w:rPr>
      </w:pPr>
      <w:bookmarkStart w:colFirst="0" w:colLast="0" w:name="_heading=h.44sinio" w:id="20"/>
      <w:bookmarkEnd w:id="20"/>
      <w:r w:rsidDel="00000000" w:rsidR="00000000" w:rsidRPr="00000000">
        <w:rPr>
          <w:color w:val="c00000"/>
          <w:u w:val="single"/>
          <w:rtl w:val="0"/>
        </w:rPr>
        <w:t xml:space="preserve"> Établir un plan de travail et un budget</w:t>
      </w:r>
      <w:r w:rsidDel="00000000" w:rsidR="00000000" w:rsidRPr="00000000">
        <w:rPr>
          <w:rtl w:val="0"/>
        </w:rPr>
      </w:r>
    </w:p>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L’étape suivante de la préparation de l’évaluation avec la communauté consiste à établir un plan de travail et un budget. Ce travail doit être effectué par l’équipe EVCA nationale, puis perfectionné et adapté une fois que les membres de </w:t>
      </w:r>
      <w:hyperlink w:anchor="_heading=h.3j2qqm3">
        <w:r w:rsidDel="00000000" w:rsidR="00000000" w:rsidRPr="00000000">
          <w:rPr>
            <w:i w:val="0"/>
            <w:smallCaps w:val="0"/>
            <w:strike w:val="0"/>
            <w:color w:val="0462c1"/>
            <w:sz w:val="22"/>
            <w:szCs w:val="22"/>
            <w:u w:val="single"/>
            <w:shd w:fill="auto" w:val="clear"/>
            <w:vertAlign w:val="baseline"/>
            <w:rtl w:val="0"/>
          </w:rPr>
          <w:t xml:space="preserve">l’équipe de réalisation ont été sélectionnés et formés</w:t>
        </w:r>
      </w:hyperlink>
      <w:r w:rsidDel="00000000" w:rsidR="00000000" w:rsidRPr="00000000">
        <w:rPr>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 plan de travail indiquera les principales actions, les ressources requises (matériaux, équipements, véhicules, ressources humaines), le calendrier et les responsables. Il traitera également de la date de l’EVCA. Il est vivement conseillé de choisir une période de l’année durant laquelle la communauté est plus disponible et à même d’apporter une contribution utile. Pour les agriculteurs, par exemple, la saison des plantations ou des récoltes permettrait difficilement leur participation à l’EVCA.</w:t>
      </w:r>
    </w:p>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Une EVCA n’est pas forcément coûteuse ; elle demande avant tout du temps, de l’énergie et la mobilisation des communautés, du personnel et des volontaires.</w:t>
      </w:r>
    </w:p>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0" w:right="0" w:firstLine="0"/>
        <w:jc w:val="left"/>
        <w:rPr>
          <w:i w:val="0"/>
          <w:smallCaps w:val="0"/>
          <w:strike w:val="0"/>
          <w:color w:val="000000"/>
          <w:sz w:val="14"/>
          <w:szCs w:val="14"/>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774700</wp:posOffset>
                </wp:positionH>
                <wp:positionV relativeFrom="paragraph">
                  <wp:posOffset>114300</wp:posOffset>
                </wp:positionV>
                <wp:extent cx="5724525" cy="1626069"/>
                <wp:effectExtent b="0" l="0" r="0" t="0"/>
                <wp:wrapTopAndBottom distB="0" distT="0"/>
                <wp:docPr id="156" name=""/>
                <a:graphic>
                  <a:graphicData uri="http://schemas.microsoft.com/office/word/2010/wordprocessingShape">
                    <wps:wsp>
                      <wps:cNvSpPr/>
                      <wps:cNvPr id="30" name="Shape 30"/>
                      <wps:spPr>
                        <a:xfrm>
                          <a:off x="2488500" y="3182475"/>
                          <a:ext cx="5715000" cy="1609200"/>
                        </a:xfrm>
                        <a:prstGeom prst="rect">
                          <a:avLst/>
                        </a:prstGeom>
                        <a:noFill/>
                        <a:ln cap="flat" cmpd="sng" w="9525">
                          <a:solidFill>
                            <a:srgbClr val="943735"/>
                          </a:solidFill>
                          <a:prstDash val="solid"/>
                          <a:round/>
                          <a:headEnd len="sm" w="sm" type="none"/>
                          <a:tailEnd len="sm" w="sm" type="none"/>
                        </a:ln>
                      </wps:spPr>
                      <wps:txbx>
                        <w:txbxContent>
                          <w:p w:rsidR="00000000" w:rsidDel="00000000" w:rsidP="00000000" w:rsidRDefault="00000000" w:rsidRPr="00000000">
                            <w:pPr>
                              <w:spacing w:after="0" w:before="73.00000190734863" w:line="275.9999942779541"/>
                              <w:ind w:left="283.46399307250977" w:right="327.99999237060547" w:firstLine="268.46399307250977"/>
                              <w:jc w:val="left"/>
                              <w:textDirection w:val="btLr"/>
                            </w:pPr>
                            <w:r w:rsidDel="00000000" w:rsidR="00000000" w:rsidRPr="00000000">
                              <w:rPr>
                                <w:rFonts w:ascii="Calibri" w:cs="Calibri" w:eastAsia="Calibri" w:hAnsi="Calibri"/>
                                <w:b w:val="1"/>
                                <w:i w:val="0"/>
                                <w:smallCaps w:val="0"/>
                                <w:strike w:val="0"/>
                                <w:color w:val="000000"/>
                                <w:sz w:val="22"/>
                                <w:vertAlign w:val="baseline"/>
                              </w:rPr>
                              <w:t xml:space="preserve">Bonne pratique : </w:t>
                            </w:r>
                            <w:r w:rsidDel="00000000" w:rsidR="00000000" w:rsidRPr="00000000">
                              <w:rPr>
                                <w:rFonts w:ascii="Calibri" w:cs="Calibri" w:eastAsia="Calibri" w:hAnsi="Calibri"/>
                                <w:b w:val="0"/>
                                <w:i w:val="0"/>
                                <w:smallCaps w:val="0"/>
                                <w:strike w:val="0"/>
                                <w:color w:val="000000"/>
                                <w:sz w:val="22"/>
                                <w:vertAlign w:val="baseline"/>
                              </w:rPr>
                              <w:t xml:space="preserve">dans la mesure du possible, il est préférable d’avoir déjà localisé un minimum de ressources, qui seront disponibles pour l’exécution du plan d’action communautaire et des microprojets avant le démarrage du processus. Vous éviterez ainsi les déceptions quand le plan d’action communautaire sera prêt. Pour cela, il est important de mobiliser dès le départ des parties prenantes (locales, nationales ou internationales) susceptibles de financer les projets. Voir la </w:t>
                            </w:r>
                            <w:r w:rsidDel="00000000" w:rsidR="00000000" w:rsidRPr="00000000">
                              <w:rPr>
                                <w:rFonts w:ascii="Calibri" w:cs="Calibri" w:eastAsia="Calibri" w:hAnsi="Calibri"/>
                                <w:b w:val="0"/>
                                <w:i w:val="0"/>
                                <w:smallCaps w:val="0"/>
                                <w:strike w:val="0"/>
                                <w:color w:val="0462c1"/>
                                <w:sz w:val="22"/>
                                <w:u w:val="single"/>
                                <w:vertAlign w:val="baseline"/>
                              </w:rPr>
                              <w:t xml:space="preserve">section 3.3</w:t>
                            </w:r>
                            <w:r w:rsidDel="00000000" w:rsidR="00000000" w:rsidRPr="00000000">
                              <w:rPr>
                                <w:rFonts w:ascii="Calibri" w:cs="Calibri" w:eastAsia="Calibri" w:hAnsi="Calibri"/>
                                <w:b w:val="0"/>
                                <w:i w:val="0"/>
                                <w:smallCaps w:val="0"/>
                                <w:strike w:val="0"/>
                                <w:color w:val="0462c1"/>
                                <w:sz w:val="22"/>
                                <w:vertAlign w:val="baseline"/>
                              </w:rPr>
                              <w:t xml:space="preserve"> </w:t>
                            </w:r>
                            <w:r w:rsidDel="00000000" w:rsidR="00000000" w:rsidRPr="00000000">
                              <w:rPr>
                                <w:rFonts w:ascii="Calibri" w:cs="Calibri" w:eastAsia="Calibri" w:hAnsi="Calibri"/>
                                <w:b w:val="0"/>
                                <w:i w:val="0"/>
                                <w:smallCaps w:val="0"/>
                                <w:strike w:val="0"/>
                                <w:color w:val="000000"/>
                                <w:sz w:val="22"/>
                                <w:vertAlign w:val="baseline"/>
                              </w:rPr>
                              <w:t xml:space="preserve">pour en savoir plus à ce sujet.</w:t>
                            </w:r>
                          </w:p>
                        </w:txbxContent>
                      </wps:txbx>
                      <wps:bodyPr anchorCtr="0" anchor="ctr"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774700</wp:posOffset>
                </wp:positionH>
                <wp:positionV relativeFrom="paragraph">
                  <wp:posOffset>114300</wp:posOffset>
                </wp:positionV>
                <wp:extent cx="5724525" cy="1626069"/>
                <wp:effectExtent b="0" l="0" r="0" t="0"/>
                <wp:wrapTopAndBottom distB="0" distT="0"/>
                <wp:docPr id="156" name="image42.png"/>
                <a:graphic>
                  <a:graphicData uri="http://schemas.openxmlformats.org/drawingml/2006/picture">
                    <pic:pic>
                      <pic:nvPicPr>
                        <pic:cNvPr id="0" name="image42.png"/>
                        <pic:cNvPicPr preferRelativeResize="0"/>
                      </pic:nvPicPr>
                      <pic:blipFill>
                        <a:blip r:embed="rId54"/>
                        <a:srcRect/>
                        <a:stretch>
                          <a:fillRect/>
                        </a:stretch>
                      </pic:blipFill>
                      <pic:spPr>
                        <a:xfrm>
                          <a:off x="0" y="0"/>
                          <a:ext cx="5724525" cy="1626069"/>
                        </a:xfrm>
                        <a:prstGeom prst="rect"/>
                        <a:ln/>
                      </pic:spPr>
                    </pic:pic>
                  </a:graphicData>
                </a:graphic>
              </wp:anchor>
            </w:drawing>
          </mc:Fallback>
        </mc:AlternateContent>
      </w:r>
    </w:p>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1" w:line="240" w:lineRule="auto"/>
        <w:ind w:left="1240" w:right="0" w:firstLine="0"/>
        <w:jc w:val="both"/>
        <w:rPr>
          <w:color w:val="000000"/>
        </w:rPr>
      </w:pPr>
      <w:r w:rsidDel="00000000" w:rsidR="00000000" w:rsidRPr="00000000">
        <w:rPr>
          <w:rtl w:val="0"/>
        </w:rPr>
      </w:r>
    </w:p>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1"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Exemple de format de plan de travail et de budget :</w:t>
      </w:r>
    </w:p>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0" w:right="0" w:firstLine="0"/>
        <w:jc w:val="left"/>
        <w:rPr>
          <w:i w:val="0"/>
          <w:smallCaps w:val="0"/>
          <w:strike w:val="0"/>
          <w:color w:val="000000"/>
          <w:sz w:val="13"/>
          <w:szCs w:val="13"/>
          <w:u w:val="none"/>
          <w:shd w:fill="auto" w:val="clear"/>
          <w:vertAlign w:val="baseline"/>
        </w:rPr>
      </w:pPr>
      <w:r w:rsidDel="00000000" w:rsidR="00000000" w:rsidRPr="00000000">
        <w:rPr>
          <w:rtl w:val="0"/>
        </w:rPr>
      </w:r>
    </w:p>
    <w:tbl>
      <w:tblPr>
        <w:tblStyle w:val="Table3"/>
        <w:tblW w:w="8961.0" w:type="dxa"/>
        <w:jc w:val="left"/>
        <w:tblInd w:w="135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64"/>
        <w:gridCol w:w="2115"/>
        <w:gridCol w:w="1145"/>
        <w:gridCol w:w="886"/>
        <w:gridCol w:w="1224"/>
        <w:gridCol w:w="1318"/>
        <w:gridCol w:w="1109"/>
        <w:tblGridChange w:id="0">
          <w:tblGrid>
            <w:gridCol w:w="1164"/>
            <w:gridCol w:w="2115"/>
            <w:gridCol w:w="1145"/>
            <w:gridCol w:w="886"/>
            <w:gridCol w:w="1224"/>
            <w:gridCol w:w="1318"/>
            <w:gridCol w:w="1109"/>
          </w:tblGrid>
        </w:tblGridChange>
      </w:tblGrid>
      <w:tr>
        <w:trPr>
          <w:cantSplit w:val="0"/>
          <w:trHeight w:val="474" w:hRule="atLeast"/>
          <w:tblHeader w:val="0"/>
        </w:trPr>
        <w:tc>
          <w:tcPr>
            <w:shd w:fill="c00000" w:val="clear"/>
          </w:tcPr>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6" w:right="0"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Étapes</w:t>
            </w:r>
            <w:r w:rsidDel="00000000" w:rsidR="00000000" w:rsidRPr="00000000">
              <w:rPr>
                <w:rtl w:val="0"/>
              </w:rPr>
            </w:r>
          </w:p>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6" w:right="0"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essentielles</w:t>
            </w:r>
            <w:r w:rsidDel="00000000" w:rsidR="00000000" w:rsidRPr="00000000">
              <w:rPr>
                <w:rtl w:val="0"/>
              </w:rPr>
            </w:r>
          </w:p>
        </w:tc>
        <w:tc>
          <w:tcPr>
            <w:shd w:fill="c00000" w:val="clear"/>
          </w:tcPr>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350"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Activités détaillées</w:t>
            </w:r>
            <w:r w:rsidDel="00000000" w:rsidR="00000000" w:rsidRPr="00000000">
              <w:rPr>
                <w:rtl w:val="0"/>
              </w:rPr>
            </w:r>
          </w:p>
        </w:tc>
        <w:tc>
          <w:tcPr>
            <w:shd w:fill="c00000" w:val="clear"/>
          </w:tcPr>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8" w:right="2"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Moyens</w:t>
            </w:r>
            <w:r w:rsidDel="00000000" w:rsidR="00000000" w:rsidRPr="00000000">
              <w:rPr>
                <w:rtl w:val="0"/>
              </w:rPr>
            </w:r>
          </w:p>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8" w:right="0"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nécessaires</w:t>
            </w:r>
            <w:r w:rsidDel="00000000" w:rsidR="00000000" w:rsidRPr="00000000">
              <w:rPr>
                <w:rtl w:val="0"/>
              </w:rPr>
            </w:r>
          </w:p>
        </w:tc>
        <w:tc>
          <w:tcPr>
            <w:shd w:fill="c00000" w:val="clear"/>
          </w:tcPr>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74"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Budget</w:t>
            </w:r>
            <w:r w:rsidDel="00000000" w:rsidR="00000000" w:rsidRPr="00000000">
              <w:rPr>
                <w:rtl w:val="0"/>
              </w:rPr>
            </w:r>
          </w:p>
        </w:tc>
        <w:tc>
          <w:tcPr>
            <w:shd w:fill="c00000" w:val="clear"/>
          </w:tcPr>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222"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Calendrier</w:t>
            </w:r>
            <w:r w:rsidDel="00000000" w:rsidR="00000000" w:rsidRPr="00000000">
              <w:rPr>
                <w:rtl w:val="0"/>
              </w:rPr>
            </w:r>
          </w:p>
        </w:tc>
        <w:tc>
          <w:tcPr>
            <w:shd w:fill="c00000" w:val="clear"/>
          </w:tcPr>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7" w:right="0"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Personne</w:t>
            </w:r>
            <w:r w:rsidDel="00000000" w:rsidR="00000000" w:rsidRPr="00000000">
              <w:rPr>
                <w:rtl w:val="0"/>
              </w:rPr>
            </w:r>
          </w:p>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7" w:right="2"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responsable</w:t>
            </w:r>
            <w:r w:rsidDel="00000000" w:rsidR="00000000" w:rsidRPr="00000000">
              <w:rPr>
                <w:rtl w:val="0"/>
              </w:rPr>
            </w:r>
          </w:p>
        </w:tc>
        <w:tc>
          <w:tcPr>
            <w:shd w:fill="c00000" w:val="clear"/>
          </w:tcPr>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333"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Notes</w:t>
            </w:r>
            <w:r w:rsidDel="00000000" w:rsidR="00000000" w:rsidRPr="00000000">
              <w:rPr>
                <w:rtl w:val="0"/>
              </w:rPr>
            </w:r>
          </w:p>
        </w:tc>
      </w:tr>
      <w:tr>
        <w:trPr>
          <w:cantSplit w:val="0"/>
          <w:trHeight w:val="419" w:hRule="atLeast"/>
          <w:tblHeader w:val="0"/>
        </w:trPr>
        <w:tc>
          <w:tcPr/>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290" w:hRule="atLeast"/>
          <w:tblHeader w:val="0"/>
        </w:trPr>
        <w:tc>
          <w:tcPr/>
          <w:p w:rsidR="00000000" w:rsidDel="00000000" w:rsidP="00000000" w:rsidRDefault="00000000" w:rsidRPr="00000000" w14:paraId="000001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1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1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1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D">
      <w:pPr>
        <w:pStyle w:val="Heading3"/>
        <w:numPr>
          <w:ilvl w:val="1"/>
          <w:numId w:val="21"/>
        </w:numPr>
        <w:tabs>
          <w:tab w:val="left" w:leader="none" w:pos="1547"/>
        </w:tabs>
        <w:spacing w:after="0" w:before="0" w:line="240" w:lineRule="auto"/>
        <w:ind w:left="1547" w:right="0" w:hanging="307"/>
        <w:jc w:val="left"/>
        <w:rPr>
          <w:rFonts w:ascii="Calibri" w:cs="Calibri" w:eastAsia="Calibri" w:hAnsi="Calibri"/>
          <w:u w:val="none"/>
        </w:rPr>
      </w:pPr>
      <w:bookmarkStart w:colFirst="0" w:colLast="0" w:name="_heading=h.2jxsxqh" w:id="21"/>
      <w:bookmarkEnd w:id="21"/>
      <w:r w:rsidDel="00000000" w:rsidR="00000000" w:rsidRPr="00000000">
        <w:rPr>
          <w:color w:val="c00000"/>
          <w:u w:val="single"/>
          <w:rtl w:val="0"/>
        </w:rPr>
        <w:t xml:space="preserve"> Dialoguer avec les responsables des communautés</w:t>
      </w:r>
      <w:r w:rsidDel="00000000" w:rsidR="00000000" w:rsidRPr="00000000">
        <w:rPr>
          <w:rtl w:val="0"/>
        </w:rPr>
      </w:r>
    </w:p>
    <w:p w:rsidR="00000000" w:rsidDel="00000000" w:rsidP="00000000" w:rsidRDefault="00000000" w:rsidRPr="00000000" w14:paraId="000001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Si vous avez déjà obtenu l’accord des responsables des communautés, il est important de revenir leur expliquer les étapes suivantes de la préparation et de l’évaluation. Cela vous donnera par ailleurs l’occasion de les inviter à faire partie de l’équipe ou à s’impliquer autrement.</w:t>
      </w:r>
    </w:p>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0" w:right="0" w:firstLine="0"/>
        <w:jc w:val="left"/>
        <w:rPr>
          <w:i w:val="0"/>
          <w:smallCaps w:val="0"/>
          <w:strike w:val="0"/>
          <w:color w:val="000000"/>
          <w:sz w:val="8"/>
          <w:szCs w:val="8"/>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762000</wp:posOffset>
                </wp:positionH>
                <wp:positionV relativeFrom="paragraph">
                  <wp:posOffset>63500</wp:posOffset>
                </wp:positionV>
                <wp:extent cx="5779135" cy="446742"/>
                <wp:effectExtent b="0" l="0" r="0" t="0"/>
                <wp:wrapTopAndBottom distB="0" distT="0"/>
                <wp:docPr id="146" name=""/>
                <a:graphic>
                  <a:graphicData uri="http://schemas.microsoft.com/office/word/2010/wordprocessingShape">
                    <wps:wsp>
                      <wps:cNvSpPr/>
                      <wps:cNvPr id="18" name="Shape 18"/>
                      <wps:spPr>
                        <a:xfrm>
                          <a:off x="2461200" y="3531274"/>
                          <a:ext cx="5769600" cy="432600"/>
                        </a:xfrm>
                        <a:prstGeom prst="rect">
                          <a:avLst/>
                        </a:prstGeom>
                        <a:solidFill>
                          <a:srgbClr val="C00000"/>
                        </a:solidFill>
                        <a:ln>
                          <a:noFill/>
                        </a:ln>
                      </wps:spPr>
                      <wps:txbx>
                        <w:txbxContent>
                          <w:p w:rsidR="00000000" w:rsidDel="00000000" w:rsidP="00000000" w:rsidRDefault="00000000" w:rsidRPr="00000000">
                            <w:pPr>
                              <w:spacing w:after="0" w:before="0" w:line="275.9999942779541"/>
                              <w:ind w:left="2692.9998779296875" w:right="108.99999618530273" w:firstLine="437.99999237060547"/>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Conseil ! Plus vous accorderez de temps à la communauté pour vraiment s’investir dans le processus, meilleurs seront les résultats.</w:t>
                            </w:r>
                          </w:p>
                        </w:txbxContent>
                      </wps:txbx>
                      <wps:bodyPr anchorCtr="0" anchor="ctr"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762000</wp:posOffset>
                </wp:positionH>
                <wp:positionV relativeFrom="paragraph">
                  <wp:posOffset>63500</wp:posOffset>
                </wp:positionV>
                <wp:extent cx="5779135" cy="446742"/>
                <wp:effectExtent b="0" l="0" r="0" t="0"/>
                <wp:wrapTopAndBottom distB="0" distT="0"/>
                <wp:docPr id="146" name="image29.png"/>
                <a:graphic>
                  <a:graphicData uri="http://schemas.openxmlformats.org/drawingml/2006/picture">
                    <pic:pic>
                      <pic:nvPicPr>
                        <pic:cNvPr id="0" name="image29.png"/>
                        <pic:cNvPicPr preferRelativeResize="0"/>
                      </pic:nvPicPr>
                      <pic:blipFill>
                        <a:blip r:embed="rId55"/>
                        <a:srcRect/>
                        <a:stretch>
                          <a:fillRect/>
                        </a:stretch>
                      </pic:blipFill>
                      <pic:spPr>
                        <a:xfrm>
                          <a:off x="0" y="0"/>
                          <a:ext cx="5779135" cy="446742"/>
                        </a:xfrm>
                        <a:prstGeom prst="rect"/>
                        <a:ln/>
                      </pic:spPr>
                    </pic:pic>
                  </a:graphicData>
                </a:graphic>
              </wp:anchor>
            </w:drawing>
          </mc:Fallback>
        </mc:AlternateContent>
      </w:r>
    </w:p>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color w:val="000000"/>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color w:val="000000"/>
          <w:sz w:val="24"/>
          <w:szCs w:val="24"/>
        </w:rPr>
      </w:pPr>
      <w:r w:rsidDel="00000000" w:rsidR="00000000" w:rsidRPr="00000000">
        <w:rPr>
          <w:rtl w:val="0"/>
        </w:rPr>
      </w:r>
    </w:p>
    <w:p w:rsidR="00000000" w:rsidDel="00000000" w:rsidP="00000000" w:rsidRDefault="00000000" w:rsidRPr="00000000" w14:paraId="00000193">
      <w:pPr>
        <w:pStyle w:val="Heading3"/>
        <w:numPr>
          <w:ilvl w:val="1"/>
          <w:numId w:val="21"/>
        </w:numPr>
        <w:tabs>
          <w:tab w:val="left" w:leader="none" w:pos="1547"/>
        </w:tabs>
        <w:spacing w:after="0" w:before="0" w:line="240" w:lineRule="auto"/>
        <w:ind w:left="1547" w:right="0" w:hanging="307"/>
        <w:jc w:val="left"/>
        <w:rPr>
          <w:rFonts w:ascii="Calibri" w:cs="Calibri" w:eastAsia="Calibri" w:hAnsi="Calibri"/>
          <w:u w:val="none"/>
        </w:rPr>
      </w:pPr>
      <w:bookmarkStart w:colFirst="0" w:colLast="0" w:name="_heading=h.z337ya" w:id="22"/>
      <w:bookmarkEnd w:id="22"/>
      <w:r w:rsidDel="00000000" w:rsidR="00000000" w:rsidRPr="00000000">
        <w:rPr>
          <w:color w:val="c00000"/>
          <w:u w:val="single"/>
          <w:rtl w:val="0"/>
        </w:rPr>
        <w:t xml:space="preserve"> Mobiliser d’autres parties prenantes au niveau </w:t>
      </w:r>
      <w:r w:rsidDel="00000000" w:rsidR="00000000" w:rsidRPr="00000000">
        <w:rPr>
          <w:rtl w:val="0"/>
        </w:rPr>
        <w:t xml:space="preserve">régional</w:t>
      </w:r>
      <w:r w:rsidDel="00000000" w:rsidR="00000000" w:rsidRPr="00000000">
        <w:rPr>
          <w:color w:val="c00000"/>
          <w:u w:val="single"/>
          <w:rtl w:val="0"/>
        </w:rPr>
        <w:t xml:space="preserve"> et communautaire</w:t>
      </w:r>
      <w:r w:rsidDel="00000000" w:rsidR="00000000" w:rsidRPr="00000000">
        <w:rPr>
          <w:rtl w:val="0"/>
        </w:rPr>
      </w:r>
    </w:p>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76"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Pour accroître les chances de réussite du processus, vous devez être en mesure de monter des microprojets. Il importe, pour cela, de mobiliser des parties prenantes pouvant les financer ou les soutenir. Vous avez peut-être déjà mobilisé des parties prenantes nationales au Niveau 1, mais le moment est venu d’aller plus loin et de mobiliser également des acteurs </w:t>
      </w:r>
      <w:r w:rsidDel="00000000" w:rsidR="00000000" w:rsidRPr="00000000">
        <w:rPr>
          <w:color w:val="000000"/>
          <w:rtl w:val="0"/>
        </w:rPr>
        <w:t xml:space="preserve">régionaux</w:t>
      </w:r>
      <w:r w:rsidDel="00000000" w:rsidR="00000000" w:rsidRPr="00000000">
        <w:rPr>
          <w:i w:val="0"/>
          <w:smallCaps w:val="0"/>
          <w:strike w:val="0"/>
          <w:color w:val="000000"/>
          <w:sz w:val="22"/>
          <w:szCs w:val="22"/>
          <w:u w:val="none"/>
          <w:shd w:fill="auto" w:val="clear"/>
          <w:vertAlign w:val="baseline"/>
          <w:rtl w:val="0"/>
        </w:rPr>
        <w:t xml:space="preserve"> et locaux. Pensez à inviter des acteurs clés à la formation et à les intéresser au processus </w:t>
      </w:r>
      <w:r w:rsidDel="00000000" w:rsidR="00000000" w:rsidRPr="00000000">
        <w:rPr>
          <w:i w:val="0"/>
          <w:smallCaps w:val="0"/>
          <w:strike w:val="0"/>
          <w:color w:val="000000"/>
          <w:sz w:val="22"/>
          <w:szCs w:val="22"/>
          <w:u w:val="none"/>
          <w:shd w:fill="auto" w:val="clear"/>
          <w:vertAlign w:val="baseline"/>
          <w:rtl w:val="0"/>
        </w:rPr>
        <w:t xml:space="preserve">d’EVCA</w:t>
      </w:r>
      <w:r w:rsidDel="00000000" w:rsidR="00000000" w:rsidRPr="00000000">
        <w:rPr>
          <w:i w:val="0"/>
          <w:smallCaps w:val="0"/>
          <w:strike w:val="0"/>
          <w:color w:val="000000"/>
          <w:sz w:val="22"/>
          <w:szCs w:val="22"/>
          <w:u w:val="none"/>
          <w:shd w:fill="auto" w:val="clear"/>
          <w:vertAlign w:val="baseline"/>
          <w:rtl w:val="0"/>
        </w:rPr>
        <w:t xml:space="preserve">.</w:t>
      </w:r>
      <w:r w:rsidDel="00000000" w:rsidR="00000000" w:rsidRPr="00000000">
        <w:drawing>
          <wp:anchor allowOverlap="1" behindDoc="0" distB="0" distT="0" distL="0" distR="0" hidden="0" layoutInCell="1" locked="0" relativeHeight="0" simplePos="0">
            <wp:simplePos x="0" y="0"/>
            <wp:positionH relativeFrom="column">
              <wp:posOffset>90931</wp:posOffset>
            </wp:positionH>
            <wp:positionV relativeFrom="paragraph">
              <wp:posOffset>174288</wp:posOffset>
            </wp:positionV>
            <wp:extent cx="521208" cy="403860"/>
            <wp:effectExtent b="0" l="0" r="0" t="0"/>
            <wp:wrapNone/>
            <wp:docPr descr="D:\Users\Lucia.Roblesdios\AppData\Local\Microsoft\Windows\Temporary Internet Files\Content.Outlook\UP9CGIMJ\Asset 1 (002).png" id="178" name="image3.png"/>
            <a:graphic>
              <a:graphicData uri="http://schemas.openxmlformats.org/drawingml/2006/picture">
                <pic:pic>
                  <pic:nvPicPr>
                    <pic:cNvPr descr="D:\Users\Lucia.Roblesdios\AppData\Local\Microsoft\Windows\Temporary Internet Files\Content.Outlook\UP9CGIMJ\Asset 1 (002).png" id="0" name="image3.png"/>
                    <pic:cNvPicPr preferRelativeResize="0"/>
                  </pic:nvPicPr>
                  <pic:blipFill>
                    <a:blip r:embed="rId56"/>
                    <a:srcRect b="0" l="0" r="0" t="0"/>
                    <a:stretch>
                      <a:fillRect/>
                    </a:stretch>
                  </pic:blipFill>
                  <pic:spPr>
                    <a:xfrm>
                      <a:off x="0" y="0"/>
                      <a:ext cx="521208" cy="403860"/>
                    </a:xfrm>
                    <a:prstGeom prst="rect"/>
                    <a:ln/>
                  </pic:spPr>
                </pic:pic>
              </a:graphicData>
            </a:graphic>
          </wp:anchor>
        </w:drawing>
      </w:r>
    </w:p>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Cela est particulièrement important si votre Société nationale ne dispose pas des fonds nécessaires pour financer les microprojets que la communauté finira </w:t>
      </w:r>
      <w:r w:rsidDel="00000000" w:rsidR="00000000" w:rsidRPr="00000000">
        <w:rPr>
          <w:color w:val="000000"/>
          <w:rtl w:val="0"/>
        </w:rPr>
        <w:t xml:space="preserve">par</w:t>
      </w:r>
      <w:r w:rsidDel="00000000" w:rsidR="00000000" w:rsidRPr="00000000">
        <w:rPr>
          <w:i w:val="0"/>
          <w:smallCaps w:val="0"/>
          <w:strike w:val="0"/>
          <w:color w:val="000000"/>
          <w:sz w:val="22"/>
          <w:szCs w:val="22"/>
          <w:u w:val="none"/>
          <w:shd w:fill="auto" w:val="clear"/>
          <w:vertAlign w:val="baseline"/>
          <w:rtl w:val="0"/>
        </w:rPr>
        <w:t xml:space="preserve"> juger importants pendant l’EVCA. Plus tard, aidez la communauté à rédiger une proposition qui pourra être envoyée à des donateu</w:t>
      </w:r>
      <w:r w:rsidDel="00000000" w:rsidR="00000000" w:rsidRPr="00000000">
        <w:rPr>
          <w:color w:val="000000"/>
          <w:rtl w:val="0"/>
        </w:rPr>
        <w:t xml:space="preserve">rs </w:t>
      </w:r>
      <w:r w:rsidDel="00000000" w:rsidR="00000000" w:rsidRPr="00000000">
        <w:rPr>
          <w:i w:val="0"/>
          <w:smallCaps w:val="0"/>
          <w:strike w:val="0"/>
          <w:color w:val="000000"/>
          <w:sz w:val="22"/>
          <w:szCs w:val="22"/>
          <w:u w:val="none"/>
          <w:shd w:fill="auto" w:val="clear"/>
          <w:vertAlign w:val="baseline"/>
          <w:rtl w:val="0"/>
        </w:rPr>
        <w:t xml:space="preserve">potentiels. Aidez aussi les parties prenantes à comprendre l’importance d’aborder la communauté sans préjugés, de ne pas rechercher de menace ou de problème prédéfini, et de ne pas imposer une solution toute prête venant de l’extérieur. Il est nécessaire que la communauté s’approprie l’EVCA pour en pérenniser l’impact. Heureusement, un grand nombre de parties prenantes et de donateurs en sont de plus en plus conscients et comprennent le besoin d’encourager une appropriation solide de l’intérieur.</w:t>
      </w:r>
    </w:p>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 w:line="273" w:lineRule="auto"/>
        <w:ind w:left="1240" w:right="142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étapes et suggestions suivantes sont proposées pour garantir une mobilisation utile des parties prenantes :</w:t>
      </w:r>
    </w:p>
    <w:p w:rsidR="00000000" w:rsidDel="00000000" w:rsidP="00000000" w:rsidRDefault="00000000" w:rsidRPr="00000000" w14:paraId="00000197">
      <w:pPr>
        <w:keepNext w:val="0"/>
        <w:keepLines w:val="0"/>
        <w:pageBreakBefore w:val="0"/>
        <w:widowControl w:val="0"/>
        <w:numPr>
          <w:ilvl w:val="2"/>
          <w:numId w:val="21"/>
        </w:numPr>
        <w:pBdr>
          <w:top w:space="0" w:sz="0" w:val="nil"/>
          <w:left w:space="0" w:sz="0" w:val="nil"/>
          <w:bottom w:space="0" w:sz="0" w:val="nil"/>
          <w:right w:space="0" w:sz="0" w:val="nil"/>
          <w:between w:space="0" w:sz="0" w:val="nil"/>
        </w:pBdr>
        <w:shd w:fill="auto" w:val="clear"/>
        <w:tabs>
          <w:tab w:val="left" w:leader="none" w:pos="1958"/>
          <w:tab w:val="left" w:leader="none" w:pos="1960"/>
        </w:tabs>
        <w:spacing w:after="0" w:before="121" w:line="273" w:lineRule="auto"/>
        <w:ind w:left="1960" w:right="1415"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Cartographiez les différentes parties prenantes au niveau </w:t>
      </w:r>
      <w:r w:rsidDel="00000000" w:rsidR="00000000" w:rsidRPr="00000000">
        <w:rPr>
          <w:color w:val="000000"/>
          <w:rtl w:val="0"/>
        </w:rPr>
        <w:t xml:space="preserve">régional</w:t>
      </w:r>
      <w:r w:rsidDel="00000000" w:rsidR="00000000" w:rsidRPr="00000000">
        <w:rPr>
          <w:i w:val="0"/>
          <w:smallCaps w:val="0"/>
          <w:strike w:val="0"/>
          <w:color w:val="000000"/>
          <w:sz w:val="22"/>
          <w:szCs w:val="22"/>
          <w:u w:val="none"/>
          <w:shd w:fill="auto" w:val="clear"/>
          <w:vertAlign w:val="baseline"/>
          <w:rtl w:val="0"/>
        </w:rPr>
        <w:t xml:space="preserve">l et local : qui pouvez- vous mobiliser à ce niveau, y compris dans la liste ci-dessous ? Pour cet exercice, vous pouvez utiliser le </w:t>
      </w:r>
      <w:hyperlink r:id="rId57">
        <w:r w:rsidDel="00000000" w:rsidR="00000000" w:rsidRPr="00000000">
          <w:rPr>
            <w:i w:val="0"/>
            <w:smallCaps w:val="0"/>
            <w:strike w:val="0"/>
            <w:color w:val="1154cc"/>
            <w:sz w:val="22"/>
            <w:szCs w:val="22"/>
            <w:u w:val="single"/>
            <w:shd w:fill="auto" w:val="clear"/>
            <w:vertAlign w:val="baseline"/>
            <w:rtl w:val="0"/>
          </w:rPr>
          <w:t xml:space="preserve">diagramme de Venn</w:t>
        </w:r>
      </w:hyperlink>
      <w:r w:rsidDel="00000000" w:rsidR="00000000" w:rsidRPr="00000000">
        <w:rPr>
          <w:i w:val="0"/>
          <w:smallCaps w:val="0"/>
          <w:strike w:val="0"/>
          <w:color w:val="1154cc"/>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comme outil d’analyse de réseau social. Conservez cette carte des parties prenantes ; elle vous sera utile à l’étape 7.2.1.</w:t>
      </w:r>
    </w:p>
    <w:p w:rsidR="00000000" w:rsidDel="00000000" w:rsidP="00000000" w:rsidRDefault="00000000" w:rsidRPr="00000000" w14:paraId="00000198">
      <w:pPr>
        <w:keepNext w:val="0"/>
        <w:keepLines w:val="0"/>
        <w:pageBreakBefore w:val="0"/>
        <w:widowControl w:val="0"/>
        <w:numPr>
          <w:ilvl w:val="3"/>
          <w:numId w:val="21"/>
        </w:numPr>
        <w:pBdr>
          <w:top w:space="0" w:sz="0" w:val="nil"/>
          <w:left w:space="0" w:sz="0" w:val="nil"/>
          <w:bottom w:space="0" w:sz="0" w:val="nil"/>
          <w:right w:space="0" w:sz="0" w:val="nil"/>
          <w:between w:space="0" w:sz="0" w:val="nil"/>
        </w:pBdr>
        <w:shd w:fill="auto" w:val="clear"/>
        <w:tabs>
          <w:tab w:val="left" w:leader="none" w:pos="3037"/>
        </w:tabs>
        <w:spacing w:after="0" w:before="126" w:line="240" w:lineRule="auto"/>
        <w:ind w:left="3037" w:right="0" w:hanging="356.9999999999999"/>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L’administration locale, municipale ou régionale</w:t>
      </w:r>
      <w:r w:rsidDel="00000000" w:rsidR="00000000" w:rsidRPr="00000000">
        <w:rPr>
          <w:rtl w:val="0"/>
        </w:rPr>
      </w:r>
    </w:p>
    <w:p w:rsidR="00000000" w:rsidDel="00000000" w:rsidP="00000000" w:rsidRDefault="00000000" w:rsidRPr="00000000" w14:paraId="00000199">
      <w:pPr>
        <w:keepNext w:val="0"/>
        <w:keepLines w:val="0"/>
        <w:pageBreakBefore w:val="0"/>
        <w:widowControl w:val="0"/>
        <w:numPr>
          <w:ilvl w:val="3"/>
          <w:numId w:val="21"/>
        </w:numPr>
        <w:pBdr>
          <w:top w:space="0" w:sz="0" w:val="nil"/>
          <w:left w:space="0" w:sz="0" w:val="nil"/>
          <w:bottom w:space="0" w:sz="0" w:val="nil"/>
          <w:right w:space="0" w:sz="0" w:val="nil"/>
          <w:between w:space="0" w:sz="0" w:val="nil"/>
        </w:pBdr>
        <w:shd w:fill="auto" w:val="clear"/>
        <w:tabs>
          <w:tab w:val="left" w:leader="none" w:pos="3037"/>
        </w:tabs>
        <w:spacing w:after="0" w:before="37" w:line="240" w:lineRule="auto"/>
        <w:ind w:left="3037" w:right="0" w:hanging="356.9999999999999"/>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autorités locales chargées de la protection civile, les pompiers ou la police</w:t>
      </w:r>
      <w:r w:rsidDel="00000000" w:rsidR="00000000" w:rsidRPr="00000000">
        <w:rPr>
          <w:rtl w:val="0"/>
        </w:rPr>
      </w:r>
    </w:p>
    <w:p w:rsidR="00000000" w:rsidDel="00000000" w:rsidP="00000000" w:rsidRDefault="00000000" w:rsidRPr="00000000" w14:paraId="0000019A">
      <w:pPr>
        <w:keepNext w:val="0"/>
        <w:keepLines w:val="0"/>
        <w:pageBreakBefore w:val="0"/>
        <w:widowControl w:val="0"/>
        <w:numPr>
          <w:ilvl w:val="3"/>
          <w:numId w:val="21"/>
        </w:numPr>
        <w:pBdr>
          <w:top w:space="0" w:sz="0" w:val="nil"/>
          <w:left w:space="0" w:sz="0" w:val="nil"/>
          <w:bottom w:space="0" w:sz="0" w:val="nil"/>
          <w:right w:space="0" w:sz="0" w:val="nil"/>
          <w:between w:space="0" w:sz="0" w:val="nil"/>
        </w:pBdr>
        <w:shd w:fill="auto" w:val="clear"/>
        <w:tabs>
          <w:tab w:val="left" w:leader="none" w:pos="3037"/>
        </w:tabs>
        <w:spacing w:after="0" w:before="36" w:line="240" w:lineRule="auto"/>
        <w:ind w:left="3037" w:right="0" w:hanging="356.9999999999999"/>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entreprises du secteur privé dans la région</w:t>
      </w:r>
      <w:r w:rsidDel="00000000" w:rsidR="00000000" w:rsidRPr="00000000">
        <w:rPr>
          <w:rtl w:val="0"/>
        </w:rPr>
      </w:r>
    </w:p>
    <w:p w:rsidR="00000000" w:rsidDel="00000000" w:rsidP="00000000" w:rsidRDefault="00000000" w:rsidRPr="00000000" w14:paraId="0000019B">
      <w:pPr>
        <w:keepNext w:val="0"/>
        <w:keepLines w:val="0"/>
        <w:pageBreakBefore w:val="0"/>
        <w:widowControl w:val="0"/>
        <w:numPr>
          <w:ilvl w:val="3"/>
          <w:numId w:val="21"/>
        </w:numPr>
        <w:pBdr>
          <w:top w:space="0" w:sz="0" w:val="nil"/>
          <w:left w:space="0" w:sz="0" w:val="nil"/>
          <w:bottom w:space="0" w:sz="0" w:val="nil"/>
          <w:right w:space="0" w:sz="0" w:val="nil"/>
          <w:between w:space="0" w:sz="0" w:val="nil"/>
        </w:pBdr>
        <w:shd w:fill="auto" w:val="clear"/>
        <w:tabs>
          <w:tab w:val="left" w:leader="none" w:pos="3037"/>
        </w:tabs>
        <w:spacing w:after="0" w:before="34" w:line="240" w:lineRule="auto"/>
        <w:ind w:left="3037" w:right="0" w:hanging="356.9999999999999"/>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organisations de la société civile et les organisations religieuses</w:t>
      </w:r>
      <w:r w:rsidDel="00000000" w:rsidR="00000000" w:rsidRPr="00000000">
        <w:rPr>
          <w:rtl w:val="0"/>
        </w:rPr>
      </w:r>
    </w:p>
    <w:p w:rsidR="00000000" w:rsidDel="00000000" w:rsidP="00000000" w:rsidRDefault="00000000" w:rsidRPr="00000000" w14:paraId="0000019C">
      <w:pPr>
        <w:keepNext w:val="0"/>
        <w:keepLines w:val="0"/>
        <w:pageBreakBefore w:val="0"/>
        <w:widowControl w:val="0"/>
        <w:numPr>
          <w:ilvl w:val="3"/>
          <w:numId w:val="21"/>
        </w:numPr>
        <w:pBdr>
          <w:top w:space="0" w:sz="0" w:val="nil"/>
          <w:left w:space="0" w:sz="0" w:val="nil"/>
          <w:bottom w:space="0" w:sz="0" w:val="nil"/>
          <w:right w:space="0" w:sz="0" w:val="nil"/>
          <w:between w:space="0" w:sz="0" w:val="nil"/>
        </w:pBdr>
        <w:shd w:fill="auto" w:val="clear"/>
        <w:tabs>
          <w:tab w:val="left" w:leader="none" w:pos="3037"/>
        </w:tabs>
        <w:spacing w:after="0" w:before="37" w:line="240" w:lineRule="auto"/>
        <w:ind w:left="3037" w:right="0" w:hanging="356.9999999999999"/>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ONG présentes dans la région</w:t>
      </w:r>
      <w:r w:rsidDel="00000000" w:rsidR="00000000" w:rsidRPr="00000000">
        <w:rPr>
          <w:rtl w:val="0"/>
        </w:rPr>
      </w:r>
    </w:p>
    <w:p w:rsidR="00000000" w:rsidDel="00000000" w:rsidP="00000000" w:rsidRDefault="00000000" w:rsidRPr="00000000" w14:paraId="0000019D">
      <w:pPr>
        <w:keepNext w:val="0"/>
        <w:keepLines w:val="0"/>
        <w:pageBreakBefore w:val="0"/>
        <w:widowControl w:val="0"/>
        <w:numPr>
          <w:ilvl w:val="3"/>
          <w:numId w:val="21"/>
        </w:numPr>
        <w:pBdr>
          <w:top w:space="0" w:sz="0" w:val="nil"/>
          <w:left w:space="0" w:sz="0" w:val="nil"/>
          <w:bottom w:space="0" w:sz="0" w:val="nil"/>
          <w:right w:space="0" w:sz="0" w:val="nil"/>
          <w:between w:space="0" w:sz="0" w:val="nil"/>
        </w:pBdr>
        <w:shd w:fill="auto" w:val="clear"/>
        <w:tabs>
          <w:tab w:val="left" w:leader="none" w:pos="3037"/>
        </w:tabs>
        <w:spacing w:after="0" w:before="36" w:line="240" w:lineRule="auto"/>
        <w:ind w:left="3037" w:right="0" w:hanging="356.9999999999999"/>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établissements universitaires et scolaires</w:t>
      </w:r>
      <w:r w:rsidDel="00000000" w:rsidR="00000000" w:rsidRPr="00000000">
        <w:rPr>
          <w:rtl w:val="0"/>
        </w:rPr>
      </w:r>
    </w:p>
    <w:p w:rsidR="00000000" w:rsidDel="00000000" w:rsidP="00000000" w:rsidRDefault="00000000" w:rsidRPr="00000000" w14:paraId="0000019E">
      <w:pPr>
        <w:keepNext w:val="0"/>
        <w:keepLines w:val="0"/>
        <w:pageBreakBefore w:val="0"/>
        <w:widowControl w:val="0"/>
        <w:numPr>
          <w:ilvl w:val="3"/>
          <w:numId w:val="21"/>
        </w:numPr>
        <w:pBdr>
          <w:top w:space="0" w:sz="0" w:val="nil"/>
          <w:left w:space="0" w:sz="0" w:val="nil"/>
          <w:bottom w:space="0" w:sz="0" w:val="nil"/>
          <w:right w:space="0" w:sz="0" w:val="nil"/>
          <w:between w:space="0" w:sz="0" w:val="nil"/>
        </w:pBdr>
        <w:shd w:fill="auto" w:val="clear"/>
        <w:tabs>
          <w:tab w:val="left" w:leader="none" w:pos="3037"/>
        </w:tabs>
        <w:spacing w:after="0" w:before="37" w:line="240" w:lineRule="auto"/>
        <w:ind w:left="3037" w:right="0" w:hanging="356.9999999999999"/>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dispensaires et les guérisseurs traditionnels locaux</w:t>
      </w:r>
      <w:r w:rsidDel="00000000" w:rsidR="00000000" w:rsidRPr="00000000">
        <w:rPr>
          <w:rtl w:val="0"/>
        </w:rPr>
      </w:r>
    </w:p>
    <w:p w:rsidR="00000000" w:rsidDel="00000000" w:rsidP="00000000" w:rsidRDefault="00000000" w:rsidRPr="00000000" w14:paraId="0000019F">
      <w:pPr>
        <w:keepNext w:val="0"/>
        <w:keepLines w:val="0"/>
        <w:pageBreakBefore w:val="0"/>
        <w:widowControl w:val="0"/>
        <w:numPr>
          <w:ilvl w:val="3"/>
          <w:numId w:val="21"/>
        </w:numPr>
        <w:pBdr>
          <w:top w:space="0" w:sz="0" w:val="nil"/>
          <w:left w:space="0" w:sz="0" w:val="nil"/>
          <w:bottom w:space="0" w:sz="0" w:val="nil"/>
          <w:right w:space="0" w:sz="0" w:val="nil"/>
          <w:between w:space="0" w:sz="0" w:val="nil"/>
        </w:pBdr>
        <w:shd w:fill="auto" w:val="clear"/>
        <w:tabs>
          <w:tab w:val="left" w:leader="none" w:pos="3037"/>
        </w:tabs>
        <w:spacing w:after="0" w:before="34" w:line="240" w:lineRule="auto"/>
        <w:ind w:left="3037" w:right="0" w:hanging="356.9999999999999"/>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services météorologiques</w:t>
      </w:r>
      <w:r w:rsidDel="00000000" w:rsidR="00000000" w:rsidRPr="00000000">
        <w:rPr>
          <w:rtl w:val="0"/>
        </w:rPr>
      </w:r>
    </w:p>
    <w:p w:rsidR="00000000" w:rsidDel="00000000" w:rsidP="00000000" w:rsidRDefault="00000000" w:rsidRPr="00000000" w14:paraId="000001A0">
      <w:pPr>
        <w:keepNext w:val="0"/>
        <w:keepLines w:val="0"/>
        <w:pageBreakBefore w:val="0"/>
        <w:widowControl w:val="0"/>
        <w:numPr>
          <w:ilvl w:val="3"/>
          <w:numId w:val="21"/>
        </w:numPr>
        <w:pBdr>
          <w:top w:space="0" w:sz="0" w:val="nil"/>
          <w:left w:space="0" w:sz="0" w:val="nil"/>
          <w:bottom w:space="0" w:sz="0" w:val="nil"/>
          <w:right w:space="0" w:sz="0" w:val="nil"/>
          <w:between w:space="0" w:sz="0" w:val="nil"/>
        </w:pBdr>
        <w:shd w:fill="auto" w:val="clear"/>
        <w:tabs>
          <w:tab w:val="left" w:leader="none" w:pos="3037"/>
        </w:tabs>
        <w:spacing w:after="0" w:before="36" w:line="240" w:lineRule="auto"/>
        <w:ind w:left="3037" w:right="0" w:hanging="356.9999999999999"/>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médias</w:t>
      </w:r>
      <w:r w:rsidDel="00000000" w:rsidR="00000000" w:rsidRPr="00000000">
        <w:rPr>
          <w:rtl w:val="0"/>
        </w:rPr>
      </w:r>
    </w:p>
    <w:p w:rsidR="00000000" w:rsidDel="00000000" w:rsidP="00000000" w:rsidRDefault="00000000" w:rsidRPr="00000000" w14:paraId="000001A1">
      <w:pPr>
        <w:keepNext w:val="0"/>
        <w:keepLines w:val="0"/>
        <w:pageBreakBefore w:val="0"/>
        <w:widowControl w:val="0"/>
        <w:numPr>
          <w:ilvl w:val="3"/>
          <w:numId w:val="21"/>
        </w:numPr>
        <w:pBdr>
          <w:top w:space="0" w:sz="0" w:val="nil"/>
          <w:left w:space="0" w:sz="0" w:val="nil"/>
          <w:bottom w:space="0" w:sz="0" w:val="nil"/>
          <w:right w:space="0" w:sz="0" w:val="nil"/>
          <w:between w:space="0" w:sz="0" w:val="nil"/>
        </w:pBdr>
        <w:shd w:fill="auto" w:val="clear"/>
        <w:tabs>
          <w:tab w:val="left" w:leader="none" w:pos="3037"/>
        </w:tabs>
        <w:spacing w:after="0" w:before="37" w:line="240" w:lineRule="auto"/>
        <w:ind w:left="3037" w:right="0" w:hanging="356.9999999999999"/>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Autres</w:t>
      </w:r>
    </w:p>
    <w:p w:rsidR="00000000" w:rsidDel="00000000" w:rsidP="00000000" w:rsidRDefault="00000000" w:rsidRPr="00000000" w14:paraId="000001A2">
      <w:pPr>
        <w:tabs>
          <w:tab w:val="left" w:leader="none" w:pos="3037"/>
        </w:tabs>
        <w:ind w:left="1984.251968503937" w:firstLine="0"/>
        <w:rPr/>
      </w:pPr>
      <w:r w:rsidDel="00000000" w:rsidR="00000000" w:rsidRPr="00000000">
        <w:rPr>
          <w:rtl w:val="0"/>
        </w:rPr>
        <w:t xml:space="preserve">Les Sociétés nationales qui mènent l'EVCA peuvent avoir besoin de s'engager avec des parties prenantes externes pour collecter des informations et obtenir de l'aide pour inclure une perspective épidémique dans certaines étapes clés de l'évaluation. Contacter les principaux acteurs de la santé, par exemple les responsables gouvernementaux de la santé et de l'eau du bureau du Ministère de la santé le plus proche, les agents de santé communautaires intégrés dans les systèmes de sensibilisation des communautés, le personnel médical (infirmier.ère.s et médecins) de l'établissement de santé le plus proche, les pharmaciens locaux, les sages-femmes et les tradipraticiens de la communauté. Il est important de parler de santé animale lorsque l'on aborde la question des épidémies. Il peut donc être utile de contacter les responsables des services vétérinaires et de la santé animale, qui relèvent souvent du Ministère de l'agriculture, des ressources naturelles et/ou des ressources animales.</w:t>
      </w:r>
    </w:p>
    <w:p w:rsidR="00000000" w:rsidDel="00000000" w:rsidP="00000000" w:rsidRDefault="00000000" w:rsidRPr="00000000" w14:paraId="000001A3">
      <w:pPr>
        <w:keepNext w:val="0"/>
        <w:keepLines w:val="0"/>
        <w:pageBreakBefore w:val="0"/>
        <w:widowControl w:val="0"/>
        <w:numPr>
          <w:ilvl w:val="2"/>
          <w:numId w:val="21"/>
        </w:numPr>
        <w:pBdr>
          <w:top w:space="0" w:sz="0" w:val="nil"/>
          <w:left w:space="0" w:sz="0" w:val="nil"/>
          <w:bottom w:space="0" w:sz="0" w:val="nil"/>
          <w:right w:space="0" w:sz="0" w:val="nil"/>
          <w:between w:space="0" w:sz="0" w:val="nil"/>
        </w:pBdr>
        <w:shd w:fill="auto" w:val="clear"/>
        <w:tabs>
          <w:tab w:val="left" w:leader="none" w:pos="1958"/>
          <w:tab w:val="left" w:leader="none" w:pos="1960"/>
        </w:tabs>
        <w:spacing w:after="0" w:before="156" w:line="276" w:lineRule="auto"/>
        <w:ind w:left="1960" w:right="1414"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Réfléchissez aux moyens de mobiliser les différentes parties prenantes, mais aussi à ce que vous souhaitez accomplir en les mobilisant. Différentes parties prenantes pourront participer à l’EVCA de différentes manières : certaines voudront être formées et participer à l’ensemble du processus au sein de l’équipe, d’autres préféreront examiner les plans d’action communautaire à l’issue du processus et proposer des contributions financières ou techniques. C’est à vous et à elles qu’il appartient d’établir le degré et le type de mobilisation. Vous trouverez quelques idées dans la section sur les rôles.</w:t>
      </w:r>
    </w:p>
    <w:p w:rsidR="00000000" w:rsidDel="00000000" w:rsidP="00000000" w:rsidRDefault="00000000" w:rsidRPr="00000000" w14:paraId="000001A4">
      <w:pPr>
        <w:keepNext w:val="0"/>
        <w:keepLines w:val="0"/>
        <w:pageBreakBefore w:val="0"/>
        <w:widowControl w:val="0"/>
        <w:numPr>
          <w:ilvl w:val="2"/>
          <w:numId w:val="21"/>
        </w:numPr>
        <w:pBdr>
          <w:top w:space="0" w:sz="0" w:val="nil"/>
          <w:left w:space="0" w:sz="0" w:val="nil"/>
          <w:bottom w:space="0" w:sz="0" w:val="nil"/>
          <w:right w:space="0" w:sz="0" w:val="nil"/>
          <w:between w:space="0" w:sz="0" w:val="nil"/>
        </w:pBdr>
        <w:shd w:fill="auto" w:val="clear"/>
        <w:tabs>
          <w:tab w:val="left" w:leader="none" w:pos="1958"/>
          <w:tab w:val="left" w:leader="none" w:pos="1960"/>
        </w:tabs>
        <w:spacing w:after="0" w:before="112" w:line="273" w:lineRule="auto"/>
        <w:ind w:left="1960" w:right="1413"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Organisez</w:t>
      </w:r>
      <w:r w:rsidDel="00000000" w:rsidR="00000000" w:rsidRPr="00000000">
        <w:rPr>
          <w:i w:val="0"/>
          <w:smallCaps w:val="0"/>
          <w:strike w:val="0"/>
          <w:color w:val="000000"/>
          <w:sz w:val="22"/>
          <w:szCs w:val="22"/>
          <w:u w:val="none"/>
          <w:shd w:fill="auto" w:val="clear"/>
          <w:vertAlign w:val="baseline"/>
          <w:rtl w:val="0"/>
        </w:rPr>
        <w:t xml:space="preserve"> des réunions et </w:t>
      </w:r>
      <w:r w:rsidDel="00000000" w:rsidR="00000000" w:rsidRPr="00000000">
        <w:rPr>
          <w:i w:val="0"/>
          <w:smallCaps w:val="0"/>
          <w:strike w:val="0"/>
          <w:color w:val="000000"/>
          <w:sz w:val="22"/>
          <w:szCs w:val="22"/>
          <w:u w:val="none"/>
          <w:shd w:fill="auto" w:val="clear"/>
          <w:vertAlign w:val="baseline"/>
          <w:rtl w:val="0"/>
        </w:rPr>
        <w:t xml:space="preserve">sensibilisez</w:t>
      </w:r>
      <w:r w:rsidDel="00000000" w:rsidR="00000000" w:rsidRPr="00000000">
        <w:rPr>
          <w:i w:val="0"/>
          <w:smallCaps w:val="0"/>
          <w:strike w:val="0"/>
          <w:color w:val="000000"/>
          <w:sz w:val="22"/>
          <w:szCs w:val="22"/>
          <w:u w:val="none"/>
          <w:shd w:fill="auto" w:val="clear"/>
          <w:vertAlign w:val="baseline"/>
          <w:rtl w:val="0"/>
        </w:rPr>
        <w:t xml:space="preserve"> les parties prenantes locales à l’EVCA. N’oubliez pas de faire preuve d’imagination ! Les questions suivantes, qui ont orienté votre démarche lors du précédent exercice de sensibilisation, peuvent vous être utiles ici :</w:t>
      </w:r>
    </w:p>
    <w:p w:rsidR="00000000" w:rsidDel="00000000" w:rsidP="00000000" w:rsidRDefault="00000000" w:rsidRPr="00000000" w14:paraId="000001A5">
      <w:pPr>
        <w:keepNext w:val="0"/>
        <w:keepLines w:val="0"/>
        <w:pageBreakBefore w:val="0"/>
        <w:widowControl w:val="0"/>
        <w:numPr>
          <w:ilvl w:val="3"/>
          <w:numId w:val="21"/>
        </w:numPr>
        <w:pBdr>
          <w:top w:space="0" w:sz="0" w:val="nil"/>
          <w:left w:space="0" w:sz="0" w:val="nil"/>
          <w:bottom w:space="0" w:sz="0" w:val="nil"/>
          <w:right w:space="0" w:sz="0" w:val="nil"/>
          <w:between w:space="0" w:sz="0" w:val="nil"/>
        </w:pBdr>
        <w:shd w:fill="auto" w:val="clear"/>
        <w:tabs>
          <w:tab w:val="left" w:leader="none" w:pos="2673"/>
        </w:tabs>
        <w:spacing w:after="0" w:before="124" w:line="240" w:lineRule="auto"/>
        <w:ind w:left="2673" w:right="0" w:hanging="355"/>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Qui faudrait-il sensibiliser ?</w:t>
      </w:r>
    </w:p>
    <w:p w:rsidR="00000000" w:rsidDel="00000000" w:rsidP="00000000" w:rsidRDefault="00000000" w:rsidRPr="00000000" w14:paraId="000001A6">
      <w:pPr>
        <w:keepNext w:val="0"/>
        <w:keepLines w:val="0"/>
        <w:pageBreakBefore w:val="0"/>
        <w:widowControl w:val="0"/>
        <w:numPr>
          <w:ilvl w:val="3"/>
          <w:numId w:val="21"/>
        </w:numPr>
        <w:pBdr>
          <w:top w:space="0" w:sz="0" w:val="nil"/>
          <w:left w:space="0" w:sz="0" w:val="nil"/>
          <w:bottom w:space="0" w:sz="0" w:val="nil"/>
          <w:right w:space="0" w:sz="0" w:val="nil"/>
          <w:between w:space="0" w:sz="0" w:val="nil"/>
        </w:pBdr>
        <w:shd w:fill="auto" w:val="clear"/>
        <w:tabs>
          <w:tab w:val="left" w:leader="none" w:pos="2673"/>
        </w:tabs>
        <w:spacing w:after="0" w:before="37" w:line="240" w:lineRule="auto"/>
        <w:ind w:left="2673" w:right="0" w:hanging="355"/>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 voulez-vous que ces personnes sachent ?</w:t>
      </w:r>
    </w:p>
    <w:p w:rsidR="00000000" w:rsidDel="00000000" w:rsidP="00000000" w:rsidRDefault="00000000" w:rsidRPr="00000000" w14:paraId="000001A7">
      <w:pPr>
        <w:keepNext w:val="0"/>
        <w:keepLines w:val="0"/>
        <w:pageBreakBefore w:val="0"/>
        <w:widowControl w:val="0"/>
        <w:numPr>
          <w:ilvl w:val="3"/>
          <w:numId w:val="21"/>
        </w:numPr>
        <w:pBdr>
          <w:top w:space="0" w:sz="0" w:val="nil"/>
          <w:left w:space="0" w:sz="0" w:val="nil"/>
          <w:bottom w:space="0" w:sz="0" w:val="nil"/>
          <w:right w:space="0" w:sz="0" w:val="nil"/>
          <w:between w:space="0" w:sz="0" w:val="nil"/>
        </w:pBdr>
        <w:shd w:fill="auto" w:val="clear"/>
        <w:tabs>
          <w:tab w:val="left" w:leader="none" w:pos="2673"/>
        </w:tabs>
        <w:spacing w:after="0" w:before="38" w:line="240" w:lineRule="auto"/>
        <w:ind w:left="2673" w:right="0" w:hanging="355"/>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Qui peut aider à sensibiliser les différents groupes ?</w:t>
      </w:r>
    </w:p>
    <w:p w:rsidR="00000000" w:rsidDel="00000000" w:rsidP="00000000" w:rsidRDefault="00000000" w:rsidRPr="00000000" w14:paraId="000001A8">
      <w:pPr>
        <w:keepNext w:val="0"/>
        <w:keepLines w:val="0"/>
        <w:pageBreakBefore w:val="0"/>
        <w:widowControl w:val="0"/>
        <w:numPr>
          <w:ilvl w:val="3"/>
          <w:numId w:val="21"/>
        </w:numPr>
        <w:pBdr>
          <w:top w:space="0" w:sz="0" w:val="nil"/>
          <w:left w:space="0" w:sz="0" w:val="nil"/>
          <w:bottom w:space="0" w:sz="0" w:val="nil"/>
          <w:right w:space="0" w:sz="0" w:val="nil"/>
          <w:between w:space="0" w:sz="0" w:val="nil"/>
        </w:pBdr>
        <w:shd w:fill="auto" w:val="clear"/>
        <w:tabs>
          <w:tab w:val="left" w:leader="none" w:pos="2671"/>
          <w:tab w:val="left" w:leader="none" w:pos="2673"/>
        </w:tabs>
        <w:spacing w:after="0" w:before="35" w:line="276" w:lineRule="auto"/>
        <w:ind w:left="2673" w:right="1414" w:hanging="355.99999999999994"/>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Quel est le meilleur moment pour s’adresser aux gens ou faire une présentation ? Vous pourriez décider de faire une présentation pendant des activités/séances ordinaires du conseil de direction.</w:t>
      </w:r>
    </w:p>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B">
      <w:pPr>
        <w:pStyle w:val="Heading3"/>
        <w:numPr>
          <w:ilvl w:val="1"/>
          <w:numId w:val="21"/>
        </w:numPr>
        <w:tabs>
          <w:tab w:val="left" w:leader="none" w:pos="1547"/>
        </w:tabs>
        <w:spacing w:after="0" w:before="0" w:line="240" w:lineRule="auto"/>
        <w:ind w:left="1547" w:right="0" w:hanging="307"/>
        <w:jc w:val="left"/>
        <w:rPr>
          <w:rFonts w:ascii="Calibri" w:cs="Calibri" w:eastAsia="Calibri" w:hAnsi="Calibri"/>
          <w:u w:val="none"/>
        </w:rPr>
      </w:pPr>
      <w:bookmarkStart w:colFirst="0" w:colLast="0" w:name="_heading=h.3j2qqm3" w:id="23"/>
      <w:bookmarkEnd w:id="23"/>
      <w:r w:rsidDel="00000000" w:rsidR="00000000" w:rsidRPr="00000000">
        <w:rPr>
          <w:color w:val="c00000"/>
          <w:u w:val="single"/>
          <w:rtl w:val="0"/>
        </w:rPr>
        <w:t xml:space="preserve"> Sélectionner et former l’équipe d’animation locale</w:t>
      </w:r>
      <w:r w:rsidDel="00000000" w:rsidR="00000000" w:rsidRPr="00000000">
        <w:rPr>
          <w:rtl w:val="0"/>
        </w:rPr>
      </w:r>
    </w:p>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L’équipe nationale doit maintenant sélectionner et former l’équipe d’animation locale.</w:t>
      </w:r>
    </w:p>
    <w:p w:rsidR="00000000" w:rsidDel="00000000" w:rsidP="00000000" w:rsidRDefault="00000000" w:rsidRPr="00000000" w14:paraId="000001AD">
      <w:pPr>
        <w:pStyle w:val="Heading4"/>
        <w:spacing w:before="158" w:lineRule="auto"/>
        <w:ind w:firstLine="1240"/>
        <w:rPr>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rtl w:val="0"/>
        </w:rPr>
        <w:t xml:space="preserve">Sélection des membres de l’équipe</w:t>
      </w:r>
      <w:r w:rsidDel="00000000" w:rsidR="00000000" w:rsidRPr="00000000">
        <w:rPr>
          <w:rtl w:val="0"/>
        </w:rPr>
      </w:r>
    </w:p>
    <w:p w:rsidR="00000000" w:rsidDel="00000000" w:rsidP="00000000" w:rsidRDefault="00000000" w:rsidRPr="00000000" w14:paraId="000001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240" w:right="141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La composition de votre équipe d’animation est importante. Avec une équipe mal composée, vous risquez d’empêcher les personnes interrogées de nous parler en toute sincérité de leurs besoins, de leurs priorités et de leurs capacités. Réfléchissez aux moyens pratiques de veiller à l’équilibre femmes- hommes dans l’équipe et, dans la mesure du possible, à ce qu’elle soit représentative de la diversité dans la communauté. Décidez aussi de la taille de l’équipe.</w:t>
      </w:r>
      <w:r w:rsidDel="00000000" w:rsidR="00000000" w:rsidRPr="00000000">
        <w:drawing>
          <wp:anchor allowOverlap="1" behindDoc="0" distB="0" distT="0" distL="0" distR="0" hidden="0" layoutInCell="1" locked="0" relativeHeight="0" simplePos="0">
            <wp:simplePos x="0" y="0"/>
            <wp:positionH relativeFrom="column">
              <wp:posOffset>186124</wp:posOffset>
            </wp:positionH>
            <wp:positionV relativeFrom="paragraph">
              <wp:posOffset>329197</wp:posOffset>
            </wp:positionV>
            <wp:extent cx="374609" cy="377951"/>
            <wp:effectExtent b="0" l="0" r="0" t="0"/>
            <wp:wrapNone/>
            <wp:docPr id="186" name="image4.jpg"/>
            <a:graphic>
              <a:graphicData uri="http://schemas.openxmlformats.org/drawingml/2006/picture">
                <pic:pic>
                  <pic:nvPicPr>
                    <pic:cNvPr id="0" name="image4.jpg"/>
                    <pic:cNvPicPr preferRelativeResize="0"/>
                  </pic:nvPicPr>
                  <pic:blipFill>
                    <a:blip r:embed="rId38"/>
                    <a:srcRect b="0" l="0" r="0" t="0"/>
                    <a:stretch>
                      <a:fillRect/>
                    </a:stretch>
                  </pic:blipFill>
                  <pic:spPr>
                    <a:xfrm>
                      <a:off x="0" y="0"/>
                      <a:ext cx="374609" cy="377951"/>
                    </a:xfrm>
                    <a:prstGeom prst="rect"/>
                    <a:ln/>
                  </pic:spPr>
                </pic:pic>
              </a:graphicData>
            </a:graphic>
          </wp:anchor>
        </w:drawing>
      </w:r>
    </w:p>
    <w:p w:rsidR="00000000" w:rsidDel="00000000" w:rsidP="00000000" w:rsidRDefault="00000000" w:rsidRPr="00000000" w14:paraId="000001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 w:line="276" w:lineRule="auto"/>
        <w:ind w:left="1240" w:right="1411"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Pour créer l’équipe, commencez par identifier les principaux porte-drapeaux et volontaires à l’intérieur de chacune des communautés ciblées. Plus ils sont impliqués, plus les chances d’appropriation des résultats de l’EVCA par la communauté sont élevées. Complétez l’effectif de volontaires communautaires avec des volontaires de la Société nationale, des membres du personnel et autres intéressés locaux.</w:t>
      </w:r>
    </w:p>
    <w:p w:rsidR="00000000" w:rsidDel="00000000" w:rsidP="00000000" w:rsidRDefault="00000000" w:rsidRPr="00000000" w14:paraId="000001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Il n’est pas nécessaire que tous les membres de l’équipe possèdent toutes les compétences tant qu’ils en possèdent la majorité entre eux. Vous pouvez aussi choisir de former l’équipe si certaines compétences font défaut.</w:t>
      </w:r>
      <w:r w:rsidDel="00000000" w:rsidR="00000000" w:rsidRPr="00000000">
        <w:drawing>
          <wp:anchor allowOverlap="1" behindDoc="0" distB="0" distT="0" distL="0" distR="0" hidden="0" layoutInCell="1" locked="0" relativeHeight="0" simplePos="0">
            <wp:simplePos x="0" y="0"/>
            <wp:positionH relativeFrom="column">
              <wp:posOffset>101600</wp:posOffset>
            </wp:positionH>
            <wp:positionV relativeFrom="paragraph">
              <wp:posOffset>301605</wp:posOffset>
            </wp:positionV>
            <wp:extent cx="522731" cy="403859"/>
            <wp:effectExtent b="0" l="0" r="0" t="0"/>
            <wp:wrapNone/>
            <wp:docPr descr="D:\Users\Lucia.Roblesdios\AppData\Local\Microsoft\Windows\Temporary Internet Files\Content.Outlook\UP9CGIMJ\Asset 1 (002).png" id="206" name="image3.png"/>
            <a:graphic>
              <a:graphicData uri="http://schemas.openxmlformats.org/drawingml/2006/picture">
                <pic:pic>
                  <pic:nvPicPr>
                    <pic:cNvPr descr="D:\Users\Lucia.Roblesdios\AppData\Local\Microsoft\Windows\Temporary Internet Files\Content.Outlook\UP9CGIMJ\Asset 1 (002).png" id="0" name="image3.png"/>
                    <pic:cNvPicPr preferRelativeResize="0"/>
                  </pic:nvPicPr>
                  <pic:blipFill>
                    <a:blip r:embed="rId56"/>
                    <a:srcRect b="0" l="0" r="0" t="0"/>
                    <a:stretch>
                      <a:fillRect/>
                    </a:stretch>
                  </pic:blipFill>
                  <pic:spPr>
                    <a:xfrm>
                      <a:off x="0" y="0"/>
                      <a:ext cx="522731" cy="403859"/>
                    </a:xfrm>
                    <a:prstGeom prst="rect"/>
                    <a:ln/>
                  </pic:spPr>
                </pic:pic>
              </a:graphicData>
            </a:graphic>
          </wp:anchor>
        </w:drawing>
      </w:r>
    </w:p>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4"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Quelques exemples de critères pour sélectionner les membres locaux de votre équipe EVCA :</w:t>
      </w:r>
    </w:p>
    <w:p w:rsidR="00000000" w:rsidDel="00000000" w:rsidP="00000000" w:rsidRDefault="00000000" w:rsidRPr="00000000" w14:paraId="000001B2">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1960"/>
        </w:tabs>
        <w:spacing w:after="0" w:before="158" w:line="240" w:lineRule="auto"/>
        <w:ind w:left="196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b w:val="1"/>
          <w:color w:val="000000"/>
          <w:rtl w:val="0"/>
        </w:rPr>
        <w:t xml:space="preserve">Composition</w:t>
      </w:r>
      <w:r w:rsidDel="00000000" w:rsidR="00000000" w:rsidRPr="00000000">
        <w:rPr>
          <w:b w:val="1"/>
          <w:i w:val="0"/>
          <w:smallCaps w:val="0"/>
          <w:strike w:val="0"/>
          <w:color w:val="000000"/>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 mélangez membres du personnel, volontaires et autres parties prenantes intéressées.</w:t>
      </w:r>
      <w:r w:rsidDel="00000000" w:rsidR="00000000" w:rsidRPr="00000000">
        <w:rPr>
          <w:rtl w:val="0"/>
        </w:rPr>
      </w:r>
    </w:p>
    <w:p w:rsidR="00000000" w:rsidDel="00000000" w:rsidP="00000000" w:rsidRDefault="00000000" w:rsidRPr="00000000" w14:paraId="000001B3">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1960"/>
        </w:tabs>
        <w:spacing w:after="0" w:before="154" w:line="276" w:lineRule="auto"/>
        <w:ind w:left="1960" w:right="1412" w:hanging="36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Compétences en mobilisation et animation communautaires : </w:t>
      </w:r>
      <w:r w:rsidDel="00000000" w:rsidR="00000000" w:rsidRPr="00000000">
        <w:rPr>
          <w:i w:val="0"/>
          <w:smallCaps w:val="0"/>
          <w:strike w:val="0"/>
          <w:color w:val="000000"/>
          <w:sz w:val="22"/>
          <w:szCs w:val="22"/>
          <w:u w:val="none"/>
          <w:shd w:fill="auto" w:val="clear"/>
          <w:vertAlign w:val="baseline"/>
          <w:rtl w:val="0"/>
        </w:rPr>
        <w:t xml:space="preserve">ces compétences sont importantes pour rassembler sans exclure, mais aussi pour gérer le processus de manière à obtenir un accord ou consensus communautaire sensible aux opinions et aux besoins d’un groupe de personnes variées. Ce critère comprend aussi les compétences de coordination pour rapprocher efficacement la communauté des décideurs, des responsables politiques ou d’autres </w:t>
      </w:r>
      <w:r w:rsidDel="00000000" w:rsidR="00000000" w:rsidRPr="00000000">
        <w:rPr>
          <w:color w:val="000000"/>
          <w:rtl w:val="0"/>
        </w:rPr>
        <w:t xml:space="preserve">parties prenantes</w:t>
      </w:r>
      <w:r w:rsidDel="00000000" w:rsidR="00000000" w:rsidRPr="00000000">
        <w:rPr>
          <w:i w:val="0"/>
          <w:smallCaps w:val="0"/>
          <w:strike w:val="0"/>
          <w:color w:val="000000"/>
          <w:sz w:val="22"/>
          <w:szCs w:val="22"/>
          <w:u w:val="none"/>
          <w:shd w:fill="auto" w:val="clear"/>
          <w:vertAlign w:val="baseline"/>
          <w:rtl w:val="0"/>
        </w:rPr>
        <w:t xml:space="preserve"> concernées.</w:t>
      </w:r>
      <w:r w:rsidDel="00000000" w:rsidR="00000000" w:rsidRPr="00000000">
        <w:rPr>
          <w:rtl w:val="0"/>
        </w:rPr>
      </w:r>
    </w:p>
    <w:p w:rsidR="00000000" w:rsidDel="00000000" w:rsidP="00000000" w:rsidRDefault="00000000" w:rsidRPr="00000000" w14:paraId="000001B4">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1960"/>
        </w:tabs>
        <w:spacing w:after="0" w:before="114" w:line="273" w:lineRule="auto"/>
        <w:ind w:left="1960" w:right="1414"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Compétences sectorielles : </w:t>
      </w:r>
      <w:r w:rsidDel="00000000" w:rsidR="00000000" w:rsidRPr="00000000">
        <w:rPr>
          <w:color w:val="000000"/>
          <w:rtl w:val="0"/>
        </w:rPr>
        <w:t xml:space="preserve">Ces compétences sont importantes pour rassembler les gens de manière inclusive et pour gérer le processus afin d'obtenir un accord ou un consensus communautaire qui tienne compte des points de vue et des besoins d'un groupe diversifié de personnes. Il s'agit également de compétences de coordination pour relier efficacement la communauté aux décideurs et aux responsables politiques ou à d'autres acteurs concernés. </w:t>
      </w:r>
      <w:r w:rsidDel="00000000" w:rsidR="00000000" w:rsidRPr="00000000">
        <w:rPr>
          <w:rtl w:val="0"/>
        </w:rPr>
      </w:r>
    </w:p>
    <w:p w:rsidR="00000000" w:rsidDel="00000000" w:rsidP="00000000" w:rsidRDefault="00000000" w:rsidRPr="00000000" w14:paraId="000001B5">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1960"/>
        </w:tabs>
        <w:spacing w:after="0" w:before="125" w:line="273" w:lineRule="auto"/>
        <w:ind w:left="1960" w:right="1414"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Connaissances en matière de gestion des risques de catastrophe et de changement climatique : </w:t>
      </w:r>
      <w:r w:rsidDel="00000000" w:rsidR="00000000" w:rsidRPr="00000000">
        <w:rPr>
          <w:i w:val="0"/>
          <w:smallCaps w:val="0"/>
          <w:strike w:val="0"/>
          <w:color w:val="000000"/>
          <w:sz w:val="22"/>
          <w:szCs w:val="22"/>
          <w:u w:val="none"/>
          <w:shd w:fill="auto" w:val="clear"/>
          <w:vertAlign w:val="baseline"/>
          <w:rtl w:val="0"/>
        </w:rPr>
        <w:t xml:space="preserve">bien que l’EVCA couvre les concepts élémentaires de la gestion des risques de catastrophe, il serait tout de même utile d’avoir au moins quelques membres de l’équipe aguerris en la matière pour guider les autres. Il importe aussi qu’au moins quelques membres, comme le chef d’équipe, possèdent des connaissances de base en matière de changement climatique et comprennent les tendances et les prévisions climatiques du pays. L’équipe serait ainsi préparée pour discuter des risques et les prendre en compte pendant l’évaluation.</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254000</wp:posOffset>
            </wp:positionH>
            <wp:positionV relativeFrom="paragraph">
              <wp:posOffset>240384</wp:posOffset>
            </wp:positionV>
            <wp:extent cx="374903" cy="374903"/>
            <wp:effectExtent b="0" l="0" r="0" t="0"/>
            <wp:wrapNone/>
            <wp:docPr descr="D:\Users\Lucia.Roblesdios\AppData\Local\Temp\wzfa3d\PROPOSAL-02\CC-icon-02-01.png" id="209" name="image2.png"/>
            <a:graphic>
              <a:graphicData uri="http://schemas.openxmlformats.org/drawingml/2006/picture">
                <pic:pic>
                  <pic:nvPicPr>
                    <pic:cNvPr descr="D:\Users\Lucia.Roblesdios\AppData\Local\Temp\wzfa3d\PROPOSAL-02\CC-icon-02-01.png" id="0" name="image2.png"/>
                    <pic:cNvPicPr preferRelativeResize="0"/>
                  </pic:nvPicPr>
                  <pic:blipFill>
                    <a:blip r:embed="rId20"/>
                    <a:srcRect b="0" l="0" r="0" t="0"/>
                    <a:stretch>
                      <a:fillRect/>
                    </a:stretch>
                  </pic:blipFill>
                  <pic:spPr>
                    <a:xfrm>
                      <a:off x="0" y="0"/>
                      <a:ext cx="374903" cy="374903"/>
                    </a:xfrm>
                    <a:prstGeom prst="rect"/>
                    <a:ln/>
                  </pic:spPr>
                </pic:pic>
              </a:graphicData>
            </a:graphic>
          </wp:anchor>
        </w:drawing>
      </w:r>
    </w:p>
    <w:p w:rsidR="00000000" w:rsidDel="00000000" w:rsidP="00000000" w:rsidRDefault="00000000" w:rsidRPr="00000000" w14:paraId="000001B6">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1960"/>
        </w:tabs>
        <w:spacing w:after="0" w:before="129" w:line="273" w:lineRule="auto"/>
        <w:ind w:left="1960" w:right="1415"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Genre et diversité : </w:t>
      </w:r>
      <w:r w:rsidDel="00000000" w:rsidR="00000000" w:rsidRPr="00000000">
        <w:rPr>
          <w:i w:val="0"/>
          <w:smallCaps w:val="0"/>
          <w:strike w:val="0"/>
          <w:color w:val="000000"/>
          <w:sz w:val="22"/>
          <w:szCs w:val="22"/>
          <w:u w:val="none"/>
          <w:shd w:fill="auto" w:val="clear"/>
          <w:vertAlign w:val="baseline"/>
          <w:rtl w:val="0"/>
        </w:rPr>
        <w:t xml:space="preserve">veillez à avoir le meilleur équilibre femmes-hommes possible et à ce qu’un maximum de catégories de population soient représentées, y compris des personnes possédant des compétences en différentes langues locales s’il y a lieu. Cela accroît la qualité des évaluations, prend en compte les femmes comme les hommes et favorise l’appropriation par tous les membres de la communauté.</w:t>
      </w:r>
      <w:r w:rsidDel="00000000" w:rsidR="00000000" w:rsidRPr="00000000">
        <w:drawing>
          <wp:anchor allowOverlap="1" behindDoc="0" distB="0" distT="0" distL="0" distR="0" hidden="0" layoutInCell="1" locked="0" relativeHeight="0" simplePos="0">
            <wp:simplePos x="0" y="0"/>
            <wp:positionH relativeFrom="column">
              <wp:posOffset>253179</wp:posOffset>
            </wp:positionH>
            <wp:positionV relativeFrom="paragraph">
              <wp:posOffset>176925</wp:posOffset>
            </wp:positionV>
            <wp:extent cx="374609" cy="376428"/>
            <wp:effectExtent b="0" l="0" r="0" t="0"/>
            <wp:wrapNone/>
            <wp:docPr id="210" name="image4.jpg"/>
            <a:graphic>
              <a:graphicData uri="http://schemas.openxmlformats.org/drawingml/2006/picture">
                <pic:pic>
                  <pic:nvPicPr>
                    <pic:cNvPr id="0" name="image4.jpg"/>
                    <pic:cNvPicPr preferRelativeResize="0"/>
                  </pic:nvPicPr>
                  <pic:blipFill>
                    <a:blip r:embed="rId38"/>
                    <a:srcRect b="0" l="0" r="0" t="0"/>
                    <a:stretch>
                      <a:fillRect/>
                    </a:stretch>
                  </pic:blipFill>
                  <pic:spPr>
                    <a:xfrm>
                      <a:off x="0" y="0"/>
                      <a:ext cx="374609" cy="376428"/>
                    </a:xfrm>
                    <a:prstGeom prst="rect"/>
                    <a:ln/>
                  </pic:spPr>
                </pic:pic>
              </a:graphicData>
            </a:graphic>
          </wp:anchor>
        </w:drawing>
      </w:r>
    </w:p>
    <w:p w:rsidR="00000000" w:rsidDel="00000000" w:rsidP="00000000" w:rsidRDefault="00000000" w:rsidRPr="00000000" w14:paraId="000001B7">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1960"/>
        </w:tabs>
        <w:spacing w:after="0" w:before="129" w:line="273" w:lineRule="auto"/>
        <w:ind w:left="1960" w:right="1415" w:hanging="360"/>
        <w:jc w:val="both"/>
        <w:rPr>
          <w:color w:val="000000"/>
        </w:rPr>
      </w:pPr>
      <w:r w:rsidDel="00000000" w:rsidR="00000000" w:rsidRPr="00000000">
        <w:rPr>
          <w:b w:val="1"/>
          <w:color w:val="000000"/>
          <w:rtl w:val="0"/>
        </w:rPr>
        <w:t xml:space="preserve">Santé</w:t>
      </w:r>
      <w:r w:rsidDel="00000000" w:rsidR="00000000" w:rsidRPr="00000000">
        <w:rPr>
          <w:color w:val="000000"/>
          <w:rtl w:val="0"/>
        </w:rPr>
        <w:t xml:space="preserve"> : Outre les parties prenantes externes, les Sociétés nationales qui mènent l'EVCA peuvent bénéficier de l'intégration de certaines capacités clés en matière de santé au sein des équipes EVCA locales qui faciliteront les sessions participatives avec les membres de la communauté. Renseignez-vous pour savoir si les branches de la Société nationale couvrant les zones ciblées ont déployé l'approche de la santé et des Premiers </w:t>
      </w:r>
      <w:r w:rsidDel="00000000" w:rsidR="00000000" w:rsidRPr="00000000">
        <w:rPr>
          <w:color w:val="000000"/>
          <w:rtl w:val="0"/>
        </w:rPr>
        <w:t xml:space="preserve">Secours</w:t>
      </w:r>
      <w:r w:rsidDel="00000000" w:rsidR="00000000" w:rsidRPr="00000000">
        <w:rPr>
          <w:color w:val="000000"/>
          <w:rtl w:val="0"/>
        </w:rPr>
        <w:t xml:space="preserve"> et </w:t>
      </w:r>
      <w:r w:rsidDel="00000000" w:rsidR="00000000" w:rsidRPr="00000000">
        <w:rPr>
          <w:color w:val="000000"/>
          <w:rtl w:val="0"/>
        </w:rPr>
        <w:t xml:space="preserve">Santé</w:t>
      </w:r>
      <w:r w:rsidDel="00000000" w:rsidR="00000000" w:rsidRPr="00000000">
        <w:rPr>
          <w:color w:val="000000"/>
          <w:rtl w:val="0"/>
        </w:rPr>
        <w:t xml:space="preserve"> à </w:t>
      </w:r>
      <w:r w:rsidDel="00000000" w:rsidR="00000000" w:rsidRPr="00000000">
        <w:rPr>
          <w:color w:val="000000"/>
          <w:rtl w:val="0"/>
        </w:rPr>
        <w:t xml:space="preserve">Base</w:t>
      </w:r>
      <w:r w:rsidDel="00000000" w:rsidR="00000000" w:rsidRPr="00000000">
        <w:rPr>
          <w:color w:val="000000"/>
          <w:rtl w:val="0"/>
        </w:rPr>
        <w:t xml:space="preserve"> </w:t>
      </w:r>
      <w:r w:rsidDel="00000000" w:rsidR="00000000" w:rsidRPr="00000000">
        <w:rPr>
          <w:color w:val="000000"/>
          <w:rtl w:val="0"/>
        </w:rPr>
        <w:t xml:space="preserve">Communautaire</w:t>
      </w:r>
      <w:r w:rsidDel="00000000" w:rsidR="00000000" w:rsidRPr="00000000">
        <w:rPr>
          <w:color w:val="000000"/>
          <w:rtl w:val="0"/>
        </w:rPr>
        <w:t xml:space="preserve"> (PSSBC) ou si elles gèrent des centres de santé, par exemple. Si les membres du personnel de leur branche et les volontaires communautaires ont été formés à l'approche PSSBC et à la lutte contre les épidémies, voire à la surveillance à base communautaire, intégrez au moins un ou deux membres dans l'évaluation. Cela permet d'avoir des membres supplémentaires dans l'équipe locale de l'EVCA avec des capacités en matière de santé qui peuvent être facilement mobilisés pour aider la communauté à identifier correctement les risques sanitaires et, le cas échéant, à identifier les actions appropriées de prévention, de préparation et / ou de réponse.</w:t>
      </w:r>
      <w:r w:rsidDel="00000000" w:rsidR="00000000" w:rsidRPr="00000000">
        <w:rPr>
          <w:rtl w:val="0"/>
        </w:rPr>
      </w:r>
    </w:p>
    <w:p w:rsidR="00000000" w:rsidDel="00000000" w:rsidP="00000000" w:rsidRDefault="00000000" w:rsidRPr="00000000" w14:paraId="000001B8">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1960"/>
        </w:tabs>
        <w:spacing w:after="0" w:before="127" w:line="273" w:lineRule="auto"/>
        <w:ind w:left="1960" w:right="1412"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Rela</w:t>
      </w:r>
      <w:r w:rsidDel="00000000" w:rsidR="00000000" w:rsidRPr="00000000">
        <w:rPr>
          <w:b w:val="1"/>
          <w:color w:val="000000"/>
          <w:rtl w:val="0"/>
        </w:rPr>
        <w:t xml:space="preserve">is</w:t>
      </w:r>
      <w:r w:rsidDel="00000000" w:rsidR="00000000" w:rsidRPr="00000000">
        <w:rPr>
          <w:b w:val="1"/>
          <w:i w:val="0"/>
          <w:smallCaps w:val="0"/>
          <w:strike w:val="0"/>
          <w:color w:val="000000"/>
          <w:sz w:val="22"/>
          <w:szCs w:val="22"/>
          <w:u w:val="none"/>
          <w:shd w:fill="auto" w:val="clear"/>
          <w:vertAlign w:val="baseline"/>
          <w:rtl w:val="0"/>
        </w:rPr>
        <w:t xml:space="preserve"> : </w:t>
      </w:r>
      <w:r w:rsidDel="00000000" w:rsidR="00000000" w:rsidRPr="00000000">
        <w:rPr>
          <w:color w:val="000000"/>
          <w:rtl w:val="0"/>
        </w:rPr>
        <w:t xml:space="preserve">inclure un échantillon représentatif de volontaires qui peuvent entrer en contact avec différentes organisations ou groupes communautaires tels que des groupes de jeunes, des coopératives de femmes ou différents groupes d'intérêt (par exemple, différents groupes de soutien aux moyens de subsistance). </w:t>
      </w:r>
      <w:r w:rsidDel="00000000" w:rsidR="00000000" w:rsidRPr="00000000">
        <w:rPr>
          <w:rtl w:val="0"/>
        </w:rPr>
      </w:r>
    </w:p>
    <w:p w:rsidR="00000000" w:rsidDel="00000000" w:rsidP="00000000" w:rsidRDefault="00000000" w:rsidRPr="00000000" w14:paraId="000001B9">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1960"/>
        </w:tabs>
        <w:spacing w:after="0" w:before="122" w:line="276" w:lineRule="auto"/>
        <w:ind w:left="1960" w:right="1411"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sectPr>
          <w:type w:val="nextPage"/>
          <w:pgSz w:h="16840" w:w="11910" w:orient="portrait"/>
          <w:pgMar w:bottom="1241.5748031496064" w:top="1700.7874015748032" w:left="198.42519685039372" w:right="22.67716535433071" w:header="756" w:footer="1044"/>
        </w:sectPr>
      </w:pPr>
      <w:r w:rsidDel="00000000" w:rsidR="00000000" w:rsidRPr="00000000">
        <w:rPr>
          <w:b w:val="1"/>
          <w:i w:val="0"/>
          <w:smallCaps w:val="0"/>
          <w:strike w:val="0"/>
          <w:color w:val="000000"/>
          <w:sz w:val="22"/>
          <w:szCs w:val="22"/>
          <w:u w:val="none"/>
          <w:shd w:fill="auto" w:val="clear"/>
          <w:vertAlign w:val="baseline"/>
          <w:rtl w:val="0"/>
        </w:rPr>
        <w:t xml:space="preserve">Niveau d’instruction/alphabétisation : </w:t>
      </w:r>
      <w:r w:rsidDel="00000000" w:rsidR="00000000" w:rsidRPr="00000000">
        <w:rPr>
          <w:i w:val="0"/>
          <w:smallCaps w:val="0"/>
          <w:strike w:val="0"/>
          <w:color w:val="000000"/>
          <w:sz w:val="22"/>
          <w:szCs w:val="22"/>
          <w:u w:val="none"/>
          <w:shd w:fill="auto" w:val="clear"/>
          <w:vertAlign w:val="baseline"/>
          <w:rtl w:val="0"/>
        </w:rPr>
        <w:t xml:space="preserve">décidez du niveau d’instruction qui convient le mieux, mais soyez attentifs à ne pas exclure des personnes qui pourraient être utiles, même si elles sont illettrées ou n’ont pas un niveau d’instruction très élevé.</w:t>
      </w:r>
      <w:r w:rsidDel="00000000" w:rsidR="00000000" w:rsidRPr="00000000">
        <w:rPr>
          <w:rtl w:val="0"/>
        </w:rPr>
      </w:r>
    </w:p>
    <w:p w:rsidR="00000000" w:rsidDel="00000000" w:rsidP="00000000" w:rsidRDefault="00000000" w:rsidRPr="00000000" w14:paraId="000001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1"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B">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1960"/>
        </w:tabs>
        <w:spacing w:after="0" w:before="0" w:line="276" w:lineRule="auto"/>
        <w:ind w:left="1960" w:right="1413" w:hanging="36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Compétences analytiques et résolution de problèmes : </w:t>
      </w:r>
      <w:r w:rsidDel="00000000" w:rsidR="00000000" w:rsidRPr="00000000">
        <w:rPr>
          <w:i w:val="0"/>
          <w:smallCaps w:val="0"/>
          <w:strike w:val="0"/>
          <w:color w:val="000000"/>
          <w:sz w:val="22"/>
          <w:szCs w:val="22"/>
          <w:u w:val="none"/>
          <w:shd w:fill="auto" w:val="clear"/>
          <w:vertAlign w:val="baseline"/>
          <w:rtl w:val="0"/>
        </w:rPr>
        <w:t xml:space="preserve">les compétences analytiques sont nécessaires pour examiner et présenter les conclusions qui serviront de base à la discussion et à l’établissement des priorités. Cette analyse doit être effectuée à la fois pendant et après l’évaluation. Les personnes compétentes en résolution de problèmes savent « sortir des ornières » dans leur réflexion, prendre des risques et trouver des solutions imaginatives aux problèmes. Les individus dont le verre est toujours à moitié plein ont généralement le goût du défi.</w:t>
      </w:r>
      <w:r w:rsidDel="00000000" w:rsidR="00000000" w:rsidRPr="00000000">
        <w:rPr>
          <w:rtl w:val="0"/>
        </w:rPr>
      </w:r>
    </w:p>
    <w:p w:rsidR="00000000" w:rsidDel="00000000" w:rsidP="00000000" w:rsidRDefault="00000000" w:rsidRPr="00000000" w14:paraId="000001BC">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1960"/>
        </w:tabs>
        <w:spacing w:after="0" w:before="112" w:line="276" w:lineRule="auto"/>
        <w:ind w:left="1960" w:right="1415"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Compétences technologiques : </w:t>
      </w:r>
      <w:r w:rsidDel="00000000" w:rsidR="00000000" w:rsidRPr="00000000">
        <w:rPr>
          <w:i w:val="0"/>
          <w:smallCaps w:val="0"/>
          <w:strike w:val="0"/>
          <w:color w:val="000000"/>
          <w:sz w:val="22"/>
          <w:szCs w:val="22"/>
          <w:u w:val="none"/>
          <w:shd w:fill="auto" w:val="clear"/>
          <w:vertAlign w:val="baseline"/>
          <w:rtl w:val="0"/>
        </w:rPr>
        <w:t xml:space="preserve">si vous prévoyez de faire appel aux technologies de collecte de données pour certaines parties de l’EVCA, dressez une liste du personnel ou des volontaires de la communauté qui possèdent ces compétences ; ils pourront alors aider les autres à se familiariser avec ces technologies, à les manier avec aisance.</w:t>
      </w:r>
      <w:r w:rsidDel="00000000" w:rsidR="00000000" w:rsidRPr="00000000">
        <w:rPr>
          <w:rtl w:val="0"/>
        </w:rPr>
      </w:r>
    </w:p>
    <w:p w:rsidR="00000000" w:rsidDel="00000000" w:rsidP="00000000" w:rsidRDefault="00000000" w:rsidRPr="00000000" w14:paraId="000001BD">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tabs>
          <w:tab w:val="left" w:leader="none" w:pos="1960"/>
        </w:tabs>
        <w:spacing w:after="0" w:before="114" w:line="276" w:lineRule="auto"/>
        <w:ind w:left="1960" w:right="1413"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Engagement : </w:t>
      </w:r>
      <w:r w:rsidDel="00000000" w:rsidR="00000000" w:rsidRPr="00000000">
        <w:rPr>
          <w:i w:val="0"/>
          <w:smallCaps w:val="0"/>
          <w:strike w:val="0"/>
          <w:color w:val="000000"/>
          <w:sz w:val="22"/>
          <w:szCs w:val="22"/>
          <w:u w:val="none"/>
          <w:shd w:fill="auto" w:val="clear"/>
          <w:vertAlign w:val="baseline"/>
          <w:rtl w:val="0"/>
        </w:rPr>
        <w:t xml:space="preserve">les membres doivent être disponibles et décidés à aller jusqu’au bout de l’opération, qui comprend la formation, les sessions d’entraînement, l’EVCA proprement dite, l’analyse des données et la planification de projets. Ils doivent faire preuve de dynamisme et d’enthousiasme.</w:t>
      </w:r>
      <w:r w:rsidDel="00000000" w:rsidR="00000000" w:rsidRPr="00000000">
        <w:rPr>
          <w:rtl w:val="0"/>
        </w:rPr>
      </w:r>
    </w:p>
    <w:p w:rsidR="00000000" w:rsidDel="00000000" w:rsidP="00000000" w:rsidRDefault="00000000" w:rsidRPr="00000000" w14:paraId="000001BE">
      <w:pPr>
        <w:pStyle w:val="Heading4"/>
        <w:spacing w:before="115" w:lineRule="auto"/>
        <w:ind w:firstLine="1240"/>
        <w:rPr>
          <w:rFonts w:ascii="Calibri" w:cs="Calibri" w:eastAsia="Calibri" w:hAnsi="Calibri"/>
        </w:rPr>
      </w:pPr>
      <w:r w:rsidDel="00000000" w:rsidR="00000000" w:rsidRPr="00000000">
        <w:rPr>
          <w:rFonts w:ascii="Calibri" w:cs="Calibri" w:eastAsia="Calibri" w:hAnsi="Calibri"/>
          <w:rtl w:val="0"/>
        </w:rPr>
        <w:t xml:space="preserve">Formation de l’équipe d’animation</w:t>
      </w:r>
    </w:p>
    <w:p w:rsidR="00000000" w:rsidDel="00000000" w:rsidP="00000000" w:rsidRDefault="00000000" w:rsidRPr="00000000" w14:paraId="000001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Une fois que les membres de l’équipe ont été sélectionnés, prévoyez suffisamment de temps pour les former à l’EVCA. Il est essentiel qu’ils comprennent ce dont il s’agit, l’utilité de l’EVCA et comment elle doit être conduite. Parce que le travail communautaire est très spécialisé, le personnel et les volontaires doivent y être bien préparés pour pouvoir mettre pleinement à profit les méthodes, les outils et les matériels à leur disposition. L’une des fonctions fondamentales de l’équipe EVCA nationale consiste à délivrer cette formation à l’équipe d’animation/de </w:t>
      </w:r>
      <w:r w:rsidDel="00000000" w:rsidR="00000000" w:rsidRPr="00000000">
        <w:rPr>
          <w:color w:val="000000"/>
          <w:rtl w:val="0"/>
        </w:rPr>
        <w:t xml:space="preserve">mise en œuvre</w:t>
      </w:r>
      <w:r w:rsidDel="00000000" w:rsidR="00000000" w:rsidRPr="00000000">
        <w:rPr>
          <w:i w:val="0"/>
          <w:smallCaps w:val="0"/>
          <w:strike w:val="0"/>
          <w:color w:val="000000"/>
          <w:sz w:val="22"/>
          <w:szCs w:val="22"/>
          <w:u w:val="none"/>
          <w:shd w:fill="auto" w:val="clear"/>
          <w:vertAlign w:val="baseline"/>
          <w:rtl w:val="0"/>
        </w:rPr>
        <w:t xml:space="preserve"> au niveau des branches. Mettez en place un programme de formation qui inculque au personnel et aux volontaires les connaissances et le savoir-faire nécessaires, qui les équipe pour animer les différentes activités participatives de l’EVCA et qui leur apprenne à analyser les conclusions.</w:t>
      </w:r>
    </w:p>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1"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Quelques conseils sur la conduite de la formation sont donnés dans le </w:t>
      </w:r>
      <w:hyperlink r:id="rId58">
        <w:r w:rsidDel="00000000" w:rsidR="00000000" w:rsidRPr="00000000">
          <w:rPr>
            <w:i w:val="0"/>
            <w:smallCaps w:val="0"/>
            <w:strike w:val="0"/>
            <w:color w:val="0462c1"/>
            <w:sz w:val="22"/>
            <w:szCs w:val="22"/>
            <w:u w:val="single"/>
            <w:shd w:fill="auto" w:val="clear"/>
            <w:vertAlign w:val="baseline"/>
            <w:rtl w:val="0"/>
          </w:rPr>
          <w:t xml:space="preserve">Guide de formation à l’EVC</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qui porte sur deux méthodes de formation distinctes mais complémentaires : </w:t>
      </w:r>
      <w:r w:rsidDel="00000000" w:rsidR="00000000" w:rsidRPr="00000000">
        <w:rPr>
          <w:color w:val="000000"/>
          <w:rtl w:val="0"/>
        </w:rPr>
        <w:t xml:space="preserve">la formation en présentiel, en salle et l’apprentissage</w:t>
      </w:r>
      <w:r w:rsidDel="00000000" w:rsidR="00000000" w:rsidRPr="00000000">
        <w:rPr>
          <w:i w:val="0"/>
          <w:smallCaps w:val="0"/>
          <w:strike w:val="0"/>
          <w:color w:val="000000"/>
          <w:sz w:val="22"/>
          <w:szCs w:val="22"/>
          <w:u w:val="none"/>
          <w:shd w:fill="auto" w:val="clear"/>
          <w:vertAlign w:val="baseline"/>
          <w:rtl w:val="0"/>
        </w:rPr>
        <w:t xml:space="preserve"> par la pratique</w:t>
      </w:r>
    </w:p>
    <w:p w:rsidR="00000000" w:rsidDel="00000000" w:rsidP="00000000" w:rsidRDefault="00000000" w:rsidRPr="00000000" w14:paraId="000001C1">
      <w:pPr>
        <w:spacing w:before="123" w:line="276" w:lineRule="auto"/>
        <w:ind w:left="1240" w:right="1418" w:firstLine="0"/>
        <w:jc w:val="both"/>
        <w:rPr>
          <w:b w:val="1"/>
          <w:sz w:val="22"/>
          <w:szCs w:val="22"/>
        </w:rPr>
      </w:pPr>
      <w:r w:rsidDel="00000000" w:rsidR="00000000" w:rsidRPr="00000000">
        <w:rPr>
          <w:sz w:val="22"/>
          <w:szCs w:val="22"/>
          <w:rtl w:val="0"/>
        </w:rPr>
        <w:t xml:space="preserve">L’expérience a montré qu’il fallait compter </w:t>
      </w:r>
      <w:r w:rsidDel="00000000" w:rsidR="00000000" w:rsidRPr="00000000">
        <w:rPr>
          <w:b w:val="1"/>
          <w:sz w:val="22"/>
          <w:szCs w:val="22"/>
          <w:rtl w:val="0"/>
        </w:rPr>
        <w:t xml:space="preserve">au moins trois jours entiers consécutifs pour former l’équipe à l’EVCA.</w:t>
      </w:r>
    </w:p>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color w:val="000000"/>
          <w:rtl w:val="0"/>
        </w:rPr>
        <w:t xml:space="preserve">La formation en présentiel, en salle,</w:t>
      </w:r>
      <w:r w:rsidDel="00000000" w:rsidR="00000000" w:rsidRPr="00000000">
        <w:rPr>
          <w:i w:val="0"/>
          <w:smallCaps w:val="0"/>
          <w:strike w:val="0"/>
          <w:color w:val="000000"/>
          <w:sz w:val="22"/>
          <w:szCs w:val="22"/>
          <w:u w:val="none"/>
          <w:shd w:fill="auto" w:val="clear"/>
          <w:vertAlign w:val="baseline"/>
          <w:rtl w:val="0"/>
        </w:rPr>
        <w:t xml:space="preserve"> peut être </w:t>
      </w:r>
      <w:r w:rsidDel="00000000" w:rsidR="00000000" w:rsidRPr="00000000">
        <w:rPr>
          <w:color w:val="000000"/>
          <w:rtl w:val="0"/>
        </w:rPr>
        <w:t xml:space="preserve">réalisée en</w:t>
      </w:r>
      <w:r w:rsidDel="00000000" w:rsidR="00000000" w:rsidRPr="00000000">
        <w:rPr>
          <w:i w:val="0"/>
          <w:smallCaps w:val="0"/>
          <w:strike w:val="0"/>
          <w:color w:val="000000"/>
          <w:sz w:val="22"/>
          <w:szCs w:val="22"/>
          <w:u w:val="none"/>
          <w:shd w:fill="auto" w:val="clear"/>
          <w:vertAlign w:val="baseline"/>
          <w:rtl w:val="0"/>
        </w:rPr>
        <w:t xml:space="preserve"> trois jours, à raison de huit heures par jour, en moyenne et de façon intensi</w:t>
      </w:r>
      <w:r w:rsidDel="00000000" w:rsidR="00000000" w:rsidRPr="00000000">
        <w:rPr>
          <w:color w:val="000000"/>
          <w:rtl w:val="0"/>
        </w:rPr>
        <w:t xml:space="preserve">ve</w:t>
      </w:r>
      <w:r w:rsidDel="00000000" w:rsidR="00000000" w:rsidRPr="00000000">
        <w:rPr>
          <w:i w:val="0"/>
          <w:smallCaps w:val="0"/>
          <w:strike w:val="0"/>
          <w:color w:val="000000"/>
          <w:sz w:val="22"/>
          <w:szCs w:val="22"/>
          <w:u w:val="none"/>
          <w:shd w:fill="auto" w:val="clear"/>
          <w:vertAlign w:val="baseline"/>
          <w:rtl w:val="0"/>
        </w:rPr>
        <w:t xml:space="preserve">. Il comprend un élément </w:t>
      </w:r>
      <w:r w:rsidDel="00000000" w:rsidR="00000000" w:rsidRPr="00000000">
        <w:rPr>
          <w:color w:val="000000"/>
          <w:rtl w:val="0"/>
        </w:rPr>
        <w:t xml:space="preserve">d'exercice pratique</w:t>
      </w:r>
      <w:r w:rsidDel="00000000" w:rsidR="00000000" w:rsidRPr="00000000">
        <w:rPr>
          <w:i w:val="0"/>
          <w:smallCaps w:val="0"/>
          <w:strike w:val="0"/>
          <w:color w:val="000000"/>
          <w:sz w:val="22"/>
          <w:szCs w:val="22"/>
          <w:u w:val="none"/>
          <w:shd w:fill="auto" w:val="clear"/>
          <w:vertAlign w:val="baseline"/>
          <w:rtl w:val="0"/>
        </w:rPr>
        <w:t xml:space="preserve"> sur le terrain, mais celui-ci n’est pas considéré comme faisant partie de la phase d’évaluation de l’EVCA, et est </w:t>
      </w:r>
      <w:r w:rsidDel="00000000" w:rsidR="00000000" w:rsidRPr="00000000">
        <w:rPr>
          <w:color w:val="000000"/>
          <w:rtl w:val="0"/>
        </w:rPr>
        <w:t xml:space="preserve">censé</w:t>
      </w:r>
      <w:r w:rsidDel="00000000" w:rsidR="00000000" w:rsidRPr="00000000">
        <w:rPr>
          <w:i w:val="0"/>
          <w:smallCaps w:val="0"/>
          <w:strike w:val="0"/>
          <w:color w:val="000000"/>
          <w:sz w:val="22"/>
          <w:szCs w:val="22"/>
          <w:u w:val="none"/>
          <w:shd w:fill="auto" w:val="clear"/>
          <w:vertAlign w:val="baseline"/>
          <w:rtl w:val="0"/>
        </w:rPr>
        <w:t xml:space="preserve"> avoir lieu après la formation.</w:t>
      </w:r>
    </w:p>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4"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D’un autre côté, </w:t>
      </w:r>
      <w:r w:rsidDel="00000000" w:rsidR="00000000" w:rsidRPr="00000000">
        <w:rPr>
          <w:color w:val="000000"/>
          <w:rtl w:val="0"/>
        </w:rPr>
        <w:t xml:space="preserve">l’apprentissage</w:t>
      </w:r>
      <w:r w:rsidDel="00000000" w:rsidR="00000000" w:rsidRPr="00000000">
        <w:rPr>
          <w:i w:val="0"/>
          <w:smallCaps w:val="0"/>
          <w:strike w:val="0"/>
          <w:color w:val="000000"/>
          <w:sz w:val="22"/>
          <w:szCs w:val="22"/>
          <w:u w:val="none"/>
          <w:shd w:fill="auto" w:val="clear"/>
          <w:vertAlign w:val="baseline"/>
          <w:rtl w:val="0"/>
        </w:rPr>
        <w:t xml:space="preserve"> par la pratique reconnaît que les communautés disposent parfois d’un temps limité, ou que les membres de la communauté ne peuvent pas tous être disponibles au même moment. Par conséquent, la formation et la réalisation d’une EVCA ont lieu en même temps. </w:t>
      </w:r>
      <w:r w:rsidDel="00000000" w:rsidR="00000000" w:rsidRPr="00000000">
        <w:rPr>
          <w:color w:val="000000"/>
          <w:rtl w:val="0"/>
        </w:rPr>
        <w:t xml:space="preserve">l’apprentissage</w:t>
      </w:r>
      <w:r w:rsidDel="00000000" w:rsidR="00000000" w:rsidRPr="00000000">
        <w:rPr>
          <w:i w:val="0"/>
          <w:smallCaps w:val="0"/>
          <w:strike w:val="0"/>
          <w:color w:val="000000"/>
          <w:sz w:val="22"/>
          <w:szCs w:val="22"/>
          <w:u w:val="none"/>
          <w:shd w:fill="auto" w:val="clear"/>
          <w:vertAlign w:val="baseline"/>
          <w:rtl w:val="0"/>
        </w:rPr>
        <w:t xml:space="preserve"> par la pratique peut être </w:t>
      </w:r>
      <w:r w:rsidDel="00000000" w:rsidR="00000000" w:rsidRPr="00000000">
        <w:rPr>
          <w:color w:val="000000"/>
          <w:rtl w:val="0"/>
        </w:rPr>
        <w:t xml:space="preserve">réalisé </w:t>
      </w:r>
      <w:r w:rsidDel="00000000" w:rsidR="00000000" w:rsidRPr="00000000">
        <w:rPr>
          <w:i w:val="0"/>
          <w:smallCaps w:val="0"/>
          <w:strike w:val="0"/>
          <w:color w:val="000000"/>
          <w:sz w:val="22"/>
          <w:szCs w:val="22"/>
          <w:u w:val="none"/>
          <w:shd w:fill="auto" w:val="clear"/>
          <w:vertAlign w:val="baseline"/>
          <w:rtl w:val="0"/>
        </w:rPr>
        <w:t xml:space="preserve">sur une période de six jours. Les sessions sont flexibles et peuvent être organisées en fonction des besoins ou des capacités des communautés individuelles, c’est-à-dire </w:t>
      </w:r>
      <w:r w:rsidDel="00000000" w:rsidR="00000000" w:rsidRPr="00000000">
        <w:rPr>
          <w:color w:val="000000"/>
          <w:rtl w:val="0"/>
        </w:rPr>
        <w:t xml:space="preserve">de façon intensive </w:t>
      </w:r>
      <w:r w:rsidDel="00000000" w:rsidR="00000000" w:rsidRPr="00000000">
        <w:rPr>
          <w:i w:val="0"/>
          <w:smallCaps w:val="0"/>
          <w:strike w:val="0"/>
          <w:color w:val="000000"/>
          <w:sz w:val="22"/>
          <w:szCs w:val="22"/>
          <w:u w:val="none"/>
          <w:shd w:fill="auto" w:val="clear"/>
          <w:vertAlign w:val="baseline"/>
          <w:rtl w:val="0"/>
        </w:rPr>
        <w:t xml:space="preserve">sur une semaine ou à intervalles réguliers sur une plus longue période.</w:t>
      </w:r>
      <w:r w:rsidDel="00000000" w:rsidR="00000000" w:rsidRPr="00000000">
        <w:rPr>
          <w:color w:val="000000"/>
          <w:rtl w:val="0"/>
        </w:rPr>
        <w:t xml:space="preserve"> l’apprentissage</w:t>
      </w:r>
      <w:r w:rsidDel="00000000" w:rsidR="00000000" w:rsidRPr="00000000">
        <w:rPr>
          <w:i w:val="0"/>
          <w:smallCaps w:val="0"/>
          <w:strike w:val="0"/>
          <w:color w:val="000000"/>
          <w:sz w:val="22"/>
          <w:szCs w:val="22"/>
          <w:u w:val="none"/>
          <w:shd w:fill="auto" w:val="clear"/>
          <w:vertAlign w:val="baseline"/>
          <w:rtl w:val="0"/>
        </w:rPr>
        <w:t xml:space="preserve"> la pratique est possible uniquement quand des praticiens de l’EVCA aguerris comprennent la méthodologie et sont capables d’utiliser les outils de l’EVCA de manière dynamique et créative.</w:t>
      </w:r>
    </w:p>
    <w:p w:rsidR="00000000" w:rsidDel="00000000" w:rsidP="00000000" w:rsidRDefault="00000000" w:rsidRPr="00000000" w14:paraId="000001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1"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Conseil ! Pour familiariser l’équipe avec les questions de genre et de diversité, il est vivement conseillé de faire suivre à tous les formations en ligne « Des besoins différents – Des chances égales » avant</w:t>
      </w:r>
      <w:r w:rsidDel="00000000" w:rsidR="00000000" w:rsidRPr="00000000">
        <w:rPr>
          <w:color w:val="000000"/>
          <w:rtl w:val="0"/>
        </w:rPr>
        <w:t xml:space="preserve"> </w:t>
      </w:r>
      <w:r w:rsidDel="00000000" w:rsidR="00000000" w:rsidRPr="00000000">
        <w:rPr>
          <w:i w:val="0"/>
          <w:smallCaps w:val="0"/>
          <w:strike w:val="0"/>
          <w:color w:val="000000"/>
          <w:sz w:val="22"/>
          <w:szCs w:val="22"/>
          <w:u w:val="none"/>
          <w:shd w:fill="auto" w:val="clear"/>
          <w:vertAlign w:val="baseline"/>
          <w:rtl w:val="0"/>
        </w:rPr>
        <w:t xml:space="preserve">d’entreprendre l’EVCA. Si cela n’est pas possible, il importe qu’au moins un membre de l’équipe possède des connaissances approfondies dans ce domaine.</w:t>
      </w:r>
      <w:r w:rsidDel="00000000" w:rsidR="00000000" w:rsidRPr="00000000">
        <w:drawing>
          <wp:anchor allowOverlap="1" behindDoc="0" distB="0" distT="0" distL="0" distR="0" hidden="0" layoutInCell="1" locked="0" relativeHeight="0" simplePos="0">
            <wp:simplePos x="0" y="0"/>
            <wp:positionH relativeFrom="column">
              <wp:posOffset>244036</wp:posOffset>
            </wp:positionH>
            <wp:positionV relativeFrom="paragraph">
              <wp:posOffset>32016</wp:posOffset>
            </wp:positionV>
            <wp:extent cx="374609" cy="377951"/>
            <wp:effectExtent b="0" l="0" r="0" t="0"/>
            <wp:wrapNone/>
            <wp:docPr id="217" name="image4.jpg"/>
            <a:graphic>
              <a:graphicData uri="http://schemas.openxmlformats.org/drawingml/2006/picture">
                <pic:pic>
                  <pic:nvPicPr>
                    <pic:cNvPr id="0" name="image4.jpg"/>
                    <pic:cNvPicPr preferRelativeResize="0"/>
                  </pic:nvPicPr>
                  <pic:blipFill>
                    <a:blip r:embed="rId38"/>
                    <a:srcRect b="0" l="0" r="0" t="0"/>
                    <a:stretch>
                      <a:fillRect/>
                    </a:stretch>
                  </pic:blipFill>
                  <pic:spPr>
                    <a:xfrm>
                      <a:off x="0" y="0"/>
                      <a:ext cx="374609" cy="377951"/>
                    </a:xfrm>
                    <a:prstGeom prst="rect"/>
                    <a:ln/>
                  </pic:spPr>
                </pic:pic>
              </a:graphicData>
            </a:graphic>
          </wp:anchor>
        </w:drawing>
      </w:r>
    </w:p>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73" w:lineRule="auto"/>
        <w:ind w:left="1240" w:right="1411"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single"/>
          <w:shd w:fill="auto" w:val="clear"/>
          <w:vertAlign w:val="baseline"/>
          <w:rtl w:val="0"/>
        </w:rPr>
        <w:t xml:space="preserve">Les vidéos</w:t>
      </w:r>
      <w:r w:rsidDel="00000000" w:rsidR="00000000" w:rsidRPr="00000000">
        <w:rPr>
          <w:i w:val="0"/>
          <w:smallCaps w:val="0"/>
          <w:strike w:val="0"/>
          <w:color w:val="000000"/>
          <w:sz w:val="22"/>
          <w:szCs w:val="22"/>
          <w:u w:val="none"/>
          <w:shd w:fill="auto" w:val="clear"/>
          <w:vertAlign w:val="baseline"/>
          <w:rtl w:val="0"/>
        </w:rPr>
        <w:t xml:space="preserve"> </w:t>
      </w:r>
      <w:hyperlink r:id="rId59">
        <w:r w:rsidDel="00000000" w:rsidR="00000000" w:rsidRPr="00000000">
          <w:rPr>
            <w:i w:val="0"/>
            <w:smallCaps w:val="0"/>
            <w:strike w:val="0"/>
            <w:color w:val="0462c1"/>
            <w:sz w:val="22"/>
            <w:szCs w:val="22"/>
            <w:u w:val="single"/>
            <w:shd w:fill="auto" w:val="clear"/>
            <w:vertAlign w:val="baseline"/>
            <w:rtl w:val="0"/>
          </w:rPr>
          <w:t xml:space="preserve">ABC de l’EVC</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et </w:t>
      </w:r>
      <w:hyperlink r:id="rId60">
        <w:r w:rsidDel="00000000" w:rsidR="00000000" w:rsidRPr="00000000">
          <w:rPr>
            <w:i w:val="0"/>
            <w:smallCaps w:val="0"/>
            <w:strike w:val="0"/>
            <w:color w:val="0462c1"/>
            <w:sz w:val="22"/>
            <w:szCs w:val="22"/>
            <w:u w:val="single"/>
            <w:shd w:fill="auto" w:val="clear"/>
            <w:vertAlign w:val="baseline"/>
            <w:rtl w:val="0"/>
          </w:rPr>
          <w:t xml:space="preserve">EVC : L’art et la science</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pourraient aussi être employées dans l’introduction de la formation à l’EVCA.</w:t>
      </w:r>
    </w:p>
    <w:p w:rsidR="00000000" w:rsidDel="00000000" w:rsidP="00000000" w:rsidRDefault="00000000" w:rsidRPr="00000000" w14:paraId="000001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5"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8">
      <w:pPr>
        <w:pStyle w:val="Heading3"/>
        <w:numPr>
          <w:ilvl w:val="1"/>
          <w:numId w:val="21"/>
        </w:numPr>
        <w:tabs>
          <w:tab w:val="left" w:leader="none" w:pos="1547"/>
        </w:tabs>
        <w:spacing w:after="0" w:before="0" w:line="240" w:lineRule="auto"/>
        <w:ind w:left="1547" w:right="0" w:hanging="307"/>
        <w:jc w:val="left"/>
        <w:rPr>
          <w:rFonts w:ascii="Calibri" w:cs="Calibri" w:eastAsia="Calibri" w:hAnsi="Calibri"/>
          <w:u w:val="none"/>
        </w:rPr>
      </w:pPr>
      <w:bookmarkStart w:colFirst="0" w:colLast="0" w:name="_heading=h.1y810tw" w:id="24"/>
      <w:bookmarkEnd w:id="24"/>
      <w:r w:rsidDel="00000000" w:rsidR="00000000" w:rsidRPr="00000000">
        <w:rPr>
          <w:color w:val="c00000"/>
          <w:u w:val="single"/>
          <w:rtl w:val="0"/>
        </w:rPr>
        <w:t xml:space="preserve"> Se familiariser avec le contexte et recueillir des informations secondaires</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103124</wp:posOffset>
            </wp:positionH>
            <wp:positionV relativeFrom="paragraph">
              <wp:posOffset>-33893</wp:posOffset>
            </wp:positionV>
            <wp:extent cx="521207" cy="403859"/>
            <wp:effectExtent b="0" l="0" r="0" t="0"/>
            <wp:wrapNone/>
            <wp:docPr descr="D:\Users\Lucia.Roblesdios\AppData\Local\Microsoft\Windows\Temporary Internet Files\Content.Outlook\UP9CGIMJ\Asset 1 (002).png" id="185" name="image3.png"/>
            <a:graphic>
              <a:graphicData uri="http://schemas.openxmlformats.org/drawingml/2006/picture">
                <pic:pic>
                  <pic:nvPicPr>
                    <pic:cNvPr descr="D:\Users\Lucia.Roblesdios\AppData\Local\Microsoft\Windows\Temporary Internet Files\Content.Outlook\UP9CGIMJ\Asset 1 (002).png" id="0" name="image3.png"/>
                    <pic:cNvPicPr preferRelativeResize="0"/>
                  </pic:nvPicPr>
                  <pic:blipFill>
                    <a:blip r:embed="rId56"/>
                    <a:srcRect b="0" l="0" r="0" t="0"/>
                    <a:stretch>
                      <a:fillRect/>
                    </a:stretch>
                  </pic:blipFill>
                  <pic:spPr>
                    <a:xfrm>
                      <a:off x="0" y="0"/>
                      <a:ext cx="521207" cy="403859"/>
                    </a:xfrm>
                    <a:prstGeom prst="rect"/>
                    <a:ln/>
                  </pic:spPr>
                </pic:pic>
              </a:graphicData>
            </a:graphic>
          </wp:anchor>
        </w:drawing>
      </w:r>
    </w:p>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76"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Il est important, pour toute évaluation, d’approfondir ce que l’on sait déjà en </w:t>
      </w:r>
      <w:r w:rsidDel="00000000" w:rsidR="00000000" w:rsidRPr="00000000">
        <w:rPr>
          <w:b w:val="1"/>
          <w:i w:val="0"/>
          <w:smallCaps w:val="0"/>
          <w:strike w:val="0"/>
          <w:color w:val="000000"/>
          <w:sz w:val="22"/>
          <w:szCs w:val="22"/>
          <w:u w:val="none"/>
          <w:shd w:fill="auto" w:val="clear"/>
          <w:vertAlign w:val="baseline"/>
          <w:rtl w:val="0"/>
        </w:rPr>
        <w:t xml:space="preserve">compilant et en analysant des données pertinentes issues de sources secondaires. </w:t>
      </w:r>
      <w:r w:rsidDel="00000000" w:rsidR="00000000" w:rsidRPr="00000000">
        <w:rPr>
          <w:i w:val="0"/>
          <w:smallCaps w:val="0"/>
          <w:strike w:val="0"/>
          <w:color w:val="000000"/>
          <w:sz w:val="22"/>
          <w:szCs w:val="22"/>
          <w:u w:val="none"/>
          <w:shd w:fill="auto" w:val="clear"/>
          <w:vertAlign w:val="baseline"/>
          <w:rtl w:val="0"/>
        </w:rPr>
        <w:t xml:space="preserve">Puisque vous avez effectué une analyse de contexte au niveau national et </w:t>
      </w:r>
      <w:r w:rsidDel="00000000" w:rsidR="00000000" w:rsidRPr="00000000">
        <w:rPr>
          <w:color w:val="000000"/>
          <w:rtl w:val="0"/>
        </w:rPr>
        <w:t xml:space="preserve">régional</w:t>
      </w:r>
      <w:r w:rsidDel="00000000" w:rsidR="00000000" w:rsidRPr="00000000">
        <w:rPr>
          <w:i w:val="0"/>
          <w:smallCaps w:val="0"/>
          <w:strike w:val="0"/>
          <w:color w:val="000000"/>
          <w:sz w:val="22"/>
          <w:szCs w:val="22"/>
          <w:u w:val="none"/>
          <w:shd w:fill="auto" w:val="clear"/>
          <w:vertAlign w:val="baseline"/>
          <w:rtl w:val="0"/>
        </w:rPr>
        <w:t xml:space="preserve"> aux étapes précédentes, vous avez déjà collecté des informations secondaires. Vous devez maintenant ajouter des données qui décrivent spécifiquement la communauté. L</w:t>
      </w:r>
      <w:hyperlink r:id="rId61">
        <w:r w:rsidDel="00000000" w:rsidR="00000000" w:rsidRPr="00000000">
          <w:rPr>
            <w:i w:val="0"/>
            <w:smallCaps w:val="0"/>
            <w:strike w:val="0"/>
            <w:color w:val="000000"/>
            <w:sz w:val="22"/>
            <w:szCs w:val="22"/>
            <w:u w:val="none"/>
            <w:shd w:fill="auto" w:val="clear"/>
            <w:vertAlign w:val="baseline"/>
            <w:rtl w:val="0"/>
          </w:rPr>
          <w:t xml:space="preserve">’</w:t>
        </w:r>
      </w:hyperlink>
      <w:hyperlink r:id="rId62">
        <w:r w:rsidDel="00000000" w:rsidR="00000000" w:rsidRPr="00000000">
          <w:rPr>
            <w:i w:val="0"/>
            <w:smallCaps w:val="0"/>
            <w:strike w:val="0"/>
            <w:color w:val="1154cc"/>
            <w:sz w:val="22"/>
            <w:szCs w:val="22"/>
            <w:u w:val="single"/>
            <w:shd w:fill="auto" w:val="clear"/>
            <w:vertAlign w:val="baseline"/>
            <w:rtl w:val="0"/>
          </w:rPr>
          <w:t xml:space="preserve">outil d’étude des données secondaires</w:t>
        </w:r>
      </w:hyperlink>
      <w:r w:rsidDel="00000000" w:rsidR="00000000" w:rsidRPr="00000000">
        <w:rPr>
          <w:i w:val="0"/>
          <w:smallCaps w:val="0"/>
          <w:strike w:val="0"/>
          <w:color w:val="1154cc"/>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de la boîte à outils de l’EVCA vous explique comment procéder. Parce que le contexte de chaque communauté est unique, une équipe EVCA efficace cherchera à établir précisément quel est ce contexte et quelle influence il exerce sur les vulnérabilités et les capacités de la communauté. La Croix-Rouge et le Croissant-Rouge, ou d’autres organisations, ont peut-être déjà effectué des évaluations dans la communauté (ex. PSSBC ou </w:t>
      </w:r>
      <w:r w:rsidDel="00000000" w:rsidR="00000000" w:rsidRPr="00000000">
        <w:rPr>
          <w:color w:val="000000"/>
          <w:rtl w:val="0"/>
        </w:rPr>
        <w:t xml:space="preserve">Premiers </w:t>
      </w:r>
      <w:r w:rsidDel="00000000" w:rsidR="00000000" w:rsidRPr="00000000">
        <w:rPr>
          <w:color w:val="000000"/>
          <w:rtl w:val="0"/>
        </w:rPr>
        <w:t xml:space="preserve">Secours</w:t>
      </w:r>
      <w:r w:rsidDel="00000000" w:rsidR="00000000" w:rsidRPr="00000000">
        <w:rPr>
          <w:color w:val="000000"/>
          <w:rtl w:val="0"/>
        </w:rPr>
        <w:t xml:space="preserve"> et </w:t>
      </w:r>
      <w:r w:rsidDel="00000000" w:rsidR="00000000" w:rsidRPr="00000000">
        <w:rPr>
          <w:color w:val="000000"/>
          <w:rtl w:val="0"/>
        </w:rPr>
        <w:t xml:space="preserve">Santé</w:t>
      </w:r>
      <w:r w:rsidDel="00000000" w:rsidR="00000000" w:rsidRPr="00000000">
        <w:rPr>
          <w:color w:val="000000"/>
          <w:rtl w:val="0"/>
        </w:rPr>
        <w:t xml:space="preserve"> à </w:t>
      </w:r>
      <w:r w:rsidDel="00000000" w:rsidR="00000000" w:rsidRPr="00000000">
        <w:rPr>
          <w:color w:val="000000"/>
          <w:rtl w:val="0"/>
        </w:rPr>
        <w:t xml:space="preserve">Base</w:t>
      </w:r>
      <w:r w:rsidDel="00000000" w:rsidR="00000000" w:rsidRPr="00000000">
        <w:rPr>
          <w:color w:val="000000"/>
          <w:rtl w:val="0"/>
        </w:rPr>
        <w:t xml:space="preserve"> </w:t>
      </w:r>
      <w:r w:rsidDel="00000000" w:rsidR="00000000" w:rsidRPr="00000000">
        <w:rPr>
          <w:color w:val="000000"/>
          <w:rtl w:val="0"/>
        </w:rPr>
        <w:t xml:space="preserve">Communautaire</w:t>
      </w:r>
      <w:r w:rsidDel="00000000" w:rsidR="00000000" w:rsidRPr="00000000">
        <w:rPr>
          <w:i w:val="0"/>
          <w:smallCaps w:val="0"/>
          <w:strike w:val="0"/>
          <w:color w:val="000000"/>
          <w:sz w:val="22"/>
          <w:szCs w:val="22"/>
          <w:u w:val="none"/>
          <w:shd w:fill="auto" w:val="clear"/>
          <w:vertAlign w:val="baseline"/>
          <w:rtl w:val="0"/>
        </w:rPr>
        <w:t xml:space="preserve">, PASSA ou </w:t>
      </w:r>
      <w:r w:rsidDel="00000000" w:rsidR="00000000" w:rsidRPr="00000000">
        <w:rPr>
          <w:color w:val="000000"/>
          <w:rtl w:val="0"/>
        </w:rPr>
        <w:t xml:space="preserve">Approche Participative pour la Sécurité du Logement</w:t>
      </w:r>
      <w:r w:rsidDel="00000000" w:rsidR="00000000" w:rsidRPr="00000000">
        <w:rPr>
          <w:i w:val="0"/>
          <w:smallCaps w:val="0"/>
          <w:strike w:val="0"/>
          <w:color w:val="000000"/>
          <w:sz w:val="22"/>
          <w:szCs w:val="22"/>
          <w:u w:val="none"/>
          <w:shd w:fill="auto" w:val="clear"/>
          <w:vertAlign w:val="baseline"/>
          <w:rtl w:val="0"/>
        </w:rPr>
        <w:t xml:space="preserve">, PHAST ou Approche participative pour la lutte contre les maladies diarrhéiques). Il importe d’en tenir compte, car cela évitera de collecter des données déjà disponibles et pourrait faire gagner du temps pendant la phase d’évaluation de l’EVCA. Vos précédentes visites dans la communauté auront, elles </w:t>
      </w:r>
      <w:r w:rsidDel="00000000" w:rsidR="00000000" w:rsidRPr="00000000">
        <w:rPr>
          <w:color w:val="000000"/>
          <w:rtl w:val="0"/>
        </w:rPr>
        <w:t xml:space="preserve">aussi, fourni</w:t>
      </w:r>
      <w:r w:rsidDel="00000000" w:rsidR="00000000" w:rsidRPr="00000000">
        <w:rPr>
          <w:i w:val="0"/>
          <w:smallCaps w:val="0"/>
          <w:strike w:val="0"/>
          <w:color w:val="000000"/>
          <w:sz w:val="22"/>
          <w:szCs w:val="22"/>
          <w:u w:val="none"/>
          <w:shd w:fill="auto" w:val="clear"/>
          <w:vertAlign w:val="baseline"/>
          <w:rtl w:val="0"/>
        </w:rPr>
        <w:t xml:space="preserve"> des informations sur le contexte.</w:t>
      </w:r>
    </w:p>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76" w:lineRule="auto"/>
        <w:ind w:left="1240" w:right="1412" w:firstLine="0"/>
        <w:jc w:val="both"/>
        <w:rPr>
          <w:color w:val="000000"/>
        </w:rPr>
      </w:pPr>
      <w:r w:rsidDel="00000000" w:rsidR="00000000" w:rsidRPr="00000000">
        <w:rPr>
          <w:color w:val="000000"/>
          <w:rtl w:val="0"/>
        </w:rPr>
        <w:t xml:space="preserve">L'équipe EVCA doit se familiariser avec les risques sanitaires possibles qui seront rencontrés dans la communauté où elle mènera le processus EVCA. Discutez avec les responsables de la santé et de l'eau, des niveaux administratifs inférieurs. Ils peuvent fournir des informations supplémentaires sur le profil épidémique des communautés situées dans leur zone de recrutement, car ils collectent et transmettent souvent des informations sanitaires au bureau central du Ministère de la santé. D'autres acteurs de la communauté, tels que les pharmaciens locaux, les agents de santé communautaires, les sages-femmes ou les guérisseurs traditionnels, peuvent fournir des informations relatives à la santé en vue de l'élaboration de la fiche d'information communautaire.</w:t>
      </w:r>
    </w:p>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7"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À partir de ces données, </w:t>
      </w:r>
      <w:r w:rsidDel="00000000" w:rsidR="00000000" w:rsidRPr="00000000">
        <w:rPr>
          <w:b w:val="1"/>
          <w:i w:val="0"/>
          <w:smallCaps w:val="0"/>
          <w:strike w:val="0"/>
          <w:color w:val="000000"/>
          <w:sz w:val="22"/>
          <w:szCs w:val="22"/>
          <w:u w:val="none"/>
          <w:shd w:fill="auto" w:val="clear"/>
          <w:vertAlign w:val="baseline"/>
          <w:rtl w:val="0"/>
        </w:rPr>
        <w:t xml:space="preserve">commencez à élaborer une simple « fiche de référence sur la communauté » </w:t>
      </w:r>
      <w:r w:rsidDel="00000000" w:rsidR="00000000" w:rsidRPr="00000000">
        <w:rPr>
          <w:i w:val="0"/>
          <w:smallCaps w:val="0"/>
          <w:strike w:val="0"/>
          <w:color w:val="000000"/>
          <w:sz w:val="22"/>
          <w:szCs w:val="22"/>
          <w:u w:val="none"/>
          <w:shd w:fill="auto" w:val="clear"/>
          <w:vertAlign w:val="baseline"/>
          <w:rtl w:val="0"/>
        </w:rPr>
        <w:t xml:space="preserve">(voir </w:t>
      </w:r>
      <w:hyperlink r:id="rId63">
        <w:r w:rsidDel="00000000" w:rsidR="00000000" w:rsidRPr="00000000">
          <w:rPr>
            <w:i w:val="0"/>
            <w:smallCaps w:val="0"/>
            <w:strike w:val="0"/>
            <w:color w:val="1154cc"/>
            <w:sz w:val="22"/>
            <w:szCs w:val="22"/>
            <w:u w:val="single"/>
            <w:shd w:fill="auto" w:val="clear"/>
            <w:vertAlign w:val="baseline"/>
            <w:rtl w:val="0"/>
          </w:rPr>
          <w:t xml:space="preserve">La fiche</w:t>
        </w:r>
      </w:hyperlink>
      <w:r w:rsidDel="00000000" w:rsidR="00000000" w:rsidRPr="00000000">
        <w:rPr>
          <w:i w:val="0"/>
          <w:smallCaps w:val="0"/>
          <w:strike w:val="0"/>
          <w:color w:val="1154cc"/>
          <w:sz w:val="22"/>
          <w:szCs w:val="22"/>
          <w:u w:val="single"/>
          <w:shd w:fill="auto" w:val="clear"/>
          <w:vertAlign w:val="baseline"/>
          <w:rtl w:val="0"/>
        </w:rPr>
        <w:t xml:space="preserve"> de référence sur la communauté</w:t>
      </w:r>
      <w:r w:rsidDel="00000000" w:rsidR="00000000" w:rsidRPr="00000000">
        <w:rPr>
          <w:i w:val="0"/>
          <w:smallCaps w:val="0"/>
          <w:strike w:val="0"/>
          <w:color w:val="1154cc"/>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dans la boîte à outils de l’EVCA). Procurez-vous une carte aérienne de la communauté (ex. Google Maps, Open Street Map, administration publique, etc.) ; elle pourrait être utile pour mettre en évidence les lacunes dans les sources de données secondaires et vous aider à poser les bonnes questions pendant les évaluations. La fiche de référence sur la communauté sera ensuite vérifiée et enrichie des entretiens avec les informateurs principaux ou des groupes de réflexion avec quelques membres de la communauté pendant l’évaluation.</w:t>
      </w:r>
    </w:p>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0" w:firstLine="0"/>
        <w:jc w:val="left"/>
        <w:rPr>
          <w:i w:val="0"/>
          <w:smallCaps w:val="0"/>
          <w:strike w:val="0"/>
          <w:color w:val="000000"/>
          <w:sz w:val="7"/>
          <w:szCs w:val="7"/>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762000</wp:posOffset>
                </wp:positionH>
                <wp:positionV relativeFrom="paragraph">
                  <wp:posOffset>63500</wp:posOffset>
                </wp:positionV>
                <wp:extent cx="5779135" cy="589320"/>
                <wp:effectExtent b="0" l="0" r="0" t="0"/>
                <wp:wrapTopAndBottom distB="0" distT="0"/>
                <wp:docPr id="142" name=""/>
                <a:graphic>
                  <a:graphicData uri="http://schemas.microsoft.com/office/word/2010/wordprocessingShape">
                    <wps:wsp>
                      <wps:cNvSpPr/>
                      <wps:cNvPr id="14" name="Shape 14"/>
                      <wps:spPr>
                        <a:xfrm>
                          <a:off x="2461195" y="3504093"/>
                          <a:ext cx="5769610" cy="551815"/>
                        </a:xfrm>
                        <a:prstGeom prst="rect">
                          <a:avLst/>
                        </a:prstGeom>
                        <a:solidFill>
                          <a:srgbClr val="C00000"/>
                        </a:solidFill>
                        <a:ln>
                          <a:noFill/>
                        </a:ln>
                      </wps:spPr>
                      <wps:txbx>
                        <w:txbxContent>
                          <w:p w:rsidR="00000000" w:rsidDel="00000000" w:rsidP="00000000" w:rsidRDefault="00000000" w:rsidRPr="00000000">
                            <w:pPr>
                              <w:spacing w:after="0" w:before="0" w:line="273.0000114440918"/>
                              <w:ind w:left="123.99999618530273" w:right="123.00000190734863" w:firstLine="123.99999618530273"/>
                              <w:jc w:val="center"/>
                              <w:textDirection w:val="btLr"/>
                            </w:pPr>
                            <w:r w:rsidDel="00000000" w:rsidR="00000000" w:rsidRPr="00000000">
                              <w:rPr>
                                <w:rFonts w:ascii="Calibri" w:cs="Calibri" w:eastAsia="Calibri" w:hAnsi="Calibri"/>
                                <w:b w:val="1"/>
                                <w:i w:val="0"/>
                                <w:smallCaps w:val="0"/>
                                <w:strike w:val="0"/>
                                <w:color w:val="ffffff"/>
                                <w:sz w:val="22"/>
                                <w:vertAlign w:val="baseline"/>
                              </w:rPr>
                              <w:t xml:space="preserve">Conseil ! Il est également utile de commencer à dresser l’inventaire des différentes capacités au sein de la communauté (ex. les emplois et compétences des personnes) afin d’en tirer parti au moment de l’élaboration des plans d’action.</w:t>
                            </w:r>
                          </w:p>
                        </w:txbxContent>
                      </wps:txbx>
                      <wps:bodyPr anchorCtr="0" anchor="t"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762000</wp:posOffset>
                </wp:positionH>
                <wp:positionV relativeFrom="paragraph">
                  <wp:posOffset>63500</wp:posOffset>
                </wp:positionV>
                <wp:extent cx="5779135" cy="589320"/>
                <wp:effectExtent b="0" l="0" r="0" t="0"/>
                <wp:wrapTopAndBottom distB="0" distT="0"/>
                <wp:docPr id="142" name="image25.png"/>
                <a:graphic>
                  <a:graphicData uri="http://schemas.openxmlformats.org/drawingml/2006/picture">
                    <pic:pic>
                      <pic:nvPicPr>
                        <pic:cNvPr id="0" name="image25.png"/>
                        <pic:cNvPicPr preferRelativeResize="0"/>
                      </pic:nvPicPr>
                      <pic:blipFill>
                        <a:blip r:embed="rId64"/>
                        <a:srcRect/>
                        <a:stretch>
                          <a:fillRect/>
                        </a:stretch>
                      </pic:blipFill>
                      <pic:spPr>
                        <a:xfrm>
                          <a:off x="0" y="0"/>
                          <a:ext cx="5779135" cy="589320"/>
                        </a:xfrm>
                        <a:prstGeom prst="rect"/>
                        <a:ln/>
                      </pic:spPr>
                    </pic:pic>
                  </a:graphicData>
                </a:graphic>
              </wp:anchor>
            </w:drawing>
          </mc:Fallback>
        </mc:AlternateContent>
      </w:r>
    </w:p>
    <w:p w:rsidR="00000000" w:rsidDel="00000000" w:rsidP="00000000" w:rsidRDefault="00000000" w:rsidRPr="00000000" w14:paraId="000001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276" w:lineRule="auto"/>
        <w:ind w:left="1240" w:right="1417"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Si vous opérez dans une communauté qui a connu des tensions, la violence ou le conflit, il est très important d’effectuer une analyse plus détaillée pour bien comprendre le contexte et minimiser les éventuels effets nuisibles de vos actions. Pour cela, il est essentiel de repérer les </w:t>
      </w:r>
      <w:r w:rsidDel="00000000" w:rsidR="00000000" w:rsidRPr="00000000">
        <w:rPr>
          <w:b w:val="1"/>
          <w:i w:val="0"/>
          <w:smallCaps w:val="0"/>
          <w:strike w:val="0"/>
          <w:color w:val="000000"/>
          <w:sz w:val="22"/>
          <w:szCs w:val="22"/>
          <w:u w:val="none"/>
          <w:shd w:fill="auto" w:val="clear"/>
          <w:vertAlign w:val="baseline"/>
          <w:rtl w:val="0"/>
        </w:rPr>
        <w:t xml:space="preserve">facteurs de division </w:t>
      </w:r>
      <w:r w:rsidDel="00000000" w:rsidR="00000000" w:rsidRPr="00000000">
        <w:rPr>
          <w:i w:val="0"/>
          <w:smallCaps w:val="0"/>
          <w:strike w:val="0"/>
          <w:color w:val="000000"/>
          <w:sz w:val="22"/>
          <w:szCs w:val="22"/>
          <w:u w:val="none"/>
          <w:shd w:fill="auto" w:val="clear"/>
          <w:vertAlign w:val="baseline"/>
          <w:rtl w:val="0"/>
        </w:rPr>
        <w:t xml:space="preserve">(éléments, conditions, actions, attitudes ou situations) qui créent des tensions ou des conflits entre les groupes, et les </w:t>
      </w:r>
      <w:r w:rsidDel="00000000" w:rsidR="00000000" w:rsidRPr="00000000">
        <w:rPr>
          <w:b w:val="1"/>
          <w:i w:val="0"/>
          <w:smallCaps w:val="0"/>
          <w:strike w:val="0"/>
          <w:color w:val="000000"/>
          <w:sz w:val="22"/>
          <w:szCs w:val="22"/>
          <w:u w:val="none"/>
          <w:shd w:fill="auto" w:val="clear"/>
          <w:vertAlign w:val="baseline"/>
          <w:rtl w:val="0"/>
        </w:rPr>
        <w:t xml:space="preserve">facteurs </w:t>
      </w:r>
      <w:r w:rsidDel="00000000" w:rsidR="00000000" w:rsidRPr="00000000">
        <w:rPr>
          <w:b w:val="1"/>
          <w:color w:val="000000"/>
          <w:rtl w:val="0"/>
        </w:rPr>
        <w:t xml:space="preserve">fédérateurs</w:t>
      </w:r>
      <w:r w:rsidDel="00000000" w:rsidR="00000000" w:rsidRPr="00000000">
        <w:rPr>
          <w:i w:val="0"/>
          <w:smallCaps w:val="0"/>
          <w:strike w:val="0"/>
          <w:color w:val="000000"/>
          <w:sz w:val="22"/>
          <w:szCs w:val="22"/>
          <w:u w:val="none"/>
          <w:shd w:fill="auto" w:val="clear"/>
          <w:vertAlign w:val="baseline"/>
          <w:rtl w:val="0"/>
        </w:rPr>
        <w:t xml:space="preserve">(éléments, conditions, actions, attitudes ou situations) susceptibles de favoriser la paix. Voir l’outil Facteurs de </w:t>
      </w:r>
      <w:r w:rsidDel="00000000" w:rsidR="00000000" w:rsidRPr="00000000">
        <w:rPr>
          <w:color w:val="000000"/>
          <w:rtl w:val="0"/>
        </w:rPr>
        <w:t xml:space="preserve">fédérateurs</w:t>
      </w:r>
      <w:r w:rsidDel="00000000" w:rsidR="00000000" w:rsidRPr="00000000">
        <w:rPr>
          <w:i w:val="0"/>
          <w:smallCaps w:val="0"/>
          <w:strike w:val="0"/>
          <w:color w:val="000000"/>
          <w:sz w:val="22"/>
          <w:szCs w:val="22"/>
          <w:u w:val="none"/>
          <w:shd w:fill="auto" w:val="clear"/>
          <w:vertAlign w:val="baseline"/>
          <w:rtl w:val="0"/>
        </w:rPr>
        <w:t xml:space="preserve"> et de </w:t>
      </w:r>
      <w:r w:rsidDel="00000000" w:rsidR="00000000" w:rsidRPr="00000000">
        <w:rPr>
          <w:color w:val="000000"/>
          <w:rtl w:val="0"/>
        </w:rPr>
        <w:t xml:space="preserve">divisions</w:t>
      </w:r>
      <w:r w:rsidDel="00000000" w:rsidR="00000000" w:rsidRPr="00000000">
        <w:rPr>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i w:val="0"/>
          <w:smallCaps w:val="0"/>
          <w:strike w:val="0"/>
          <w:color w:val="000000"/>
          <w:sz w:val="7"/>
          <w:szCs w:val="7"/>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762000</wp:posOffset>
                </wp:positionH>
                <wp:positionV relativeFrom="paragraph">
                  <wp:posOffset>63500</wp:posOffset>
                </wp:positionV>
                <wp:extent cx="5779135" cy="465753"/>
                <wp:effectExtent b="0" l="0" r="0" t="0"/>
                <wp:wrapTopAndBottom distB="0" distT="0"/>
                <wp:docPr id="150" name=""/>
                <a:graphic>
                  <a:graphicData uri="http://schemas.microsoft.com/office/word/2010/wordprocessingShape">
                    <wps:wsp>
                      <wps:cNvSpPr/>
                      <wps:cNvPr id="22" name="Shape 22"/>
                      <wps:spPr>
                        <a:xfrm>
                          <a:off x="2461200" y="3595523"/>
                          <a:ext cx="5769600" cy="443400"/>
                        </a:xfrm>
                        <a:prstGeom prst="rect">
                          <a:avLst/>
                        </a:prstGeom>
                        <a:solidFill>
                          <a:srgbClr val="C00000"/>
                        </a:solidFill>
                        <a:ln>
                          <a:noFill/>
                        </a:ln>
                      </wps:spPr>
                      <wps:txbx>
                        <w:txbxContent>
                          <w:p w:rsidR="00000000" w:rsidDel="00000000" w:rsidP="00000000" w:rsidRDefault="00000000" w:rsidRPr="00000000">
                            <w:pPr>
                              <w:spacing w:after="0" w:before="0" w:line="275.9999942779541"/>
                              <w:ind w:left="643.0000305175781" w:right="0" w:firstLine="118.99999618530273"/>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Conseil ! N’oubliez pas que les tensions dans la communauté ne sont pas toujours manifestes. En cas de doute, il est toujours préférable d’approfondir avant de démarrer l’évaluation.</w:t>
                            </w:r>
                          </w:p>
                        </w:txbxContent>
                      </wps:txbx>
                      <wps:bodyPr anchorCtr="0" anchor="t"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762000</wp:posOffset>
                </wp:positionH>
                <wp:positionV relativeFrom="paragraph">
                  <wp:posOffset>63500</wp:posOffset>
                </wp:positionV>
                <wp:extent cx="5779135" cy="465753"/>
                <wp:effectExtent b="0" l="0" r="0" t="0"/>
                <wp:wrapTopAndBottom distB="0" distT="0"/>
                <wp:docPr id="150" name="image33.png"/>
                <a:graphic>
                  <a:graphicData uri="http://schemas.openxmlformats.org/drawingml/2006/picture">
                    <pic:pic>
                      <pic:nvPicPr>
                        <pic:cNvPr id="0" name="image33.png"/>
                        <pic:cNvPicPr preferRelativeResize="0"/>
                      </pic:nvPicPr>
                      <pic:blipFill>
                        <a:blip r:embed="rId65"/>
                        <a:srcRect/>
                        <a:stretch>
                          <a:fillRect/>
                        </a:stretch>
                      </pic:blipFill>
                      <pic:spPr>
                        <a:xfrm>
                          <a:off x="0" y="0"/>
                          <a:ext cx="5779135" cy="465753"/>
                        </a:xfrm>
                        <a:prstGeom prst="rect"/>
                        <a:ln/>
                      </pic:spPr>
                    </pic:pic>
                  </a:graphicData>
                </a:graphic>
              </wp:anchor>
            </w:drawing>
          </mc:Fallback>
        </mc:AlternateContent>
      </w:r>
    </w:p>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5" w:line="240" w:lineRule="auto"/>
        <w:ind w:left="0" w:right="0" w:firstLine="0"/>
        <w:jc w:val="left"/>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0">
      <w:pPr>
        <w:pStyle w:val="Heading3"/>
        <w:numPr>
          <w:ilvl w:val="1"/>
          <w:numId w:val="21"/>
        </w:numPr>
        <w:tabs>
          <w:tab w:val="left" w:leader="none" w:pos="1547"/>
        </w:tabs>
        <w:spacing w:after="0" w:before="0" w:line="240" w:lineRule="auto"/>
        <w:ind w:left="1547" w:right="0" w:hanging="307"/>
        <w:jc w:val="left"/>
        <w:rPr>
          <w:rFonts w:ascii="Calibri" w:cs="Calibri" w:eastAsia="Calibri" w:hAnsi="Calibri"/>
          <w:u w:val="none"/>
        </w:rPr>
      </w:pPr>
      <w:bookmarkStart w:colFirst="0" w:colLast="0" w:name="_heading=h.4i7ojhp" w:id="25"/>
      <w:bookmarkEnd w:id="25"/>
      <w:r w:rsidDel="00000000" w:rsidR="00000000" w:rsidRPr="00000000">
        <w:rPr>
          <w:color w:val="c00000"/>
          <w:u w:val="single"/>
          <w:rtl w:val="0"/>
        </w:rPr>
        <w:t xml:space="preserve"> Choisir les outils d’évaluation que vous utiliserez</w:t>
      </w:r>
      <w:r w:rsidDel="00000000" w:rsidR="00000000" w:rsidRPr="00000000">
        <w:rPr>
          <w:rtl w:val="0"/>
        </w:rPr>
      </w:r>
    </w:p>
    <w:p w:rsidR="00000000" w:rsidDel="00000000" w:rsidP="00000000" w:rsidRDefault="00000000" w:rsidRPr="00000000" w14:paraId="000001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Outre l’examen des données secondaires et la fiche de référence sur la communauté dont il est question plus haut, plusieurs méthodes et outils peuvent être employés dans une EVCA </w:t>
      </w:r>
      <w:r w:rsidDel="00000000" w:rsidR="00000000" w:rsidRPr="00000000">
        <w:rPr>
          <w:i w:val="0"/>
          <w:smallCaps w:val="0"/>
          <w:strike w:val="0"/>
          <w:color w:val="000000"/>
          <w:sz w:val="22"/>
          <w:szCs w:val="22"/>
          <w:u w:val="none"/>
          <w:shd w:fill="auto" w:val="clear"/>
          <w:vertAlign w:val="baseline"/>
          <w:rtl w:val="0"/>
        </w:rPr>
        <w:t xml:space="preserve">participative</w:t>
      </w:r>
      <w:r w:rsidDel="00000000" w:rsidR="00000000" w:rsidRPr="00000000">
        <w:rPr>
          <w:i w:val="0"/>
          <w:smallCaps w:val="0"/>
          <w:strike w:val="0"/>
          <w:color w:val="000000"/>
          <w:sz w:val="22"/>
          <w:szCs w:val="22"/>
          <w:u w:val="none"/>
          <w:shd w:fill="auto" w:val="clear"/>
          <w:vertAlign w:val="baseline"/>
          <w:rtl w:val="0"/>
        </w:rPr>
        <w:t xml:space="preserve">. </w:t>
      </w:r>
      <w:r w:rsidDel="00000000" w:rsidR="00000000" w:rsidRPr="00000000">
        <w:rPr>
          <w:color w:val="000000"/>
          <w:rtl w:val="0"/>
        </w:rPr>
        <w:t xml:space="preserve">Les outils</w:t>
      </w:r>
      <w:r w:rsidDel="00000000" w:rsidR="00000000" w:rsidRPr="00000000">
        <w:rPr>
          <w:i w:val="0"/>
          <w:smallCaps w:val="0"/>
          <w:strike w:val="0"/>
          <w:color w:val="000000"/>
          <w:sz w:val="22"/>
          <w:szCs w:val="22"/>
          <w:u w:val="none"/>
          <w:shd w:fill="auto" w:val="clear"/>
          <w:vertAlign w:val="baseline"/>
          <w:rtl w:val="0"/>
        </w:rPr>
        <w:t xml:space="preserve"> qui suivent sont </w:t>
      </w:r>
      <w:r w:rsidDel="00000000" w:rsidR="00000000" w:rsidRPr="00000000">
        <w:rPr>
          <w:color w:val="000000"/>
          <w:rtl w:val="0"/>
        </w:rPr>
        <w:t xml:space="preserve">ceux qui sont</w:t>
      </w:r>
      <w:r w:rsidDel="00000000" w:rsidR="00000000" w:rsidRPr="00000000">
        <w:rPr>
          <w:i w:val="0"/>
          <w:smallCaps w:val="0"/>
          <w:strike w:val="0"/>
          <w:color w:val="000000"/>
          <w:sz w:val="22"/>
          <w:szCs w:val="22"/>
          <w:u w:val="none"/>
          <w:shd w:fill="auto" w:val="clear"/>
          <w:vertAlign w:val="baseline"/>
          <w:rtl w:val="0"/>
        </w:rPr>
        <w:t xml:space="preserve"> les plus courants</w:t>
      </w:r>
      <w:r w:rsidDel="00000000" w:rsidR="00000000" w:rsidRPr="00000000">
        <w:rPr>
          <w:color w:val="000000"/>
          <w:rtl w:val="0"/>
        </w:rPr>
        <w:t xml:space="preserve"> et</w:t>
      </w:r>
      <w:r w:rsidDel="00000000" w:rsidR="00000000" w:rsidRPr="00000000">
        <w:rPr>
          <w:i w:val="0"/>
          <w:smallCaps w:val="0"/>
          <w:strike w:val="0"/>
          <w:color w:val="000000"/>
          <w:sz w:val="22"/>
          <w:szCs w:val="22"/>
          <w:u w:val="none"/>
          <w:shd w:fill="auto" w:val="clear"/>
          <w:vertAlign w:val="baseline"/>
          <w:rtl w:val="0"/>
        </w:rPr>
        <w:t xml:space="preserve"> qui sont inclus dans la </w:t>
      </w:r>
      <w:hyperlink r:id="rId66">
        <w:r w:rsidDel="00000000" w:rsidR="00000000" w:rsidRPr="00000000">
          <w:rPr>
            <w:i w:val="0"/>
            <w:smallCaps w:val="0"/>
            <w:strike w:val="0"/>
            <w:color w:val="1154cc"/>
            <w:sz w:val="22"/>
            <w:szCs w:val="22"/>
            <w:u w:val="single"/>
            <w:shd w:fill="auto" w:val="clear"/>
            <w:vertAlign w:val="baseline"/>
            <w:rtl w:val="0"/>
          </w:rPr>
          <w:t xml:space="preserve">Boîte à outils</w:t>
        </w:r>
      </w:hyperlink>
      <w:r w:rsidDel="00000000" w:rsidR="00000000" w:rsidRPr="00000000">
        <w:rPr>
          <w:i w:val="0"/>
          <w:smallCaps w:val="0"/>
          <w:strike w:val="0"/>
          <w:color w:val="1154cc"/>
          <w:sz w:val="22"/>
          <w:szCs w:val="22"/>
          <w:u w:val="single"/>
          <w:shd w:fill="auto" w:val="clear"/>
          <w:vertAlign w:val="baseline"/>
          <w:rtl w:val="0"/>
        </w:rPr>
        <w:t xml:space="preserve"> </w:t>
      </w:r>
      <w:hyperlink r:id="rId67">
        <w:r w:rsidDel="00000000" w:rsidR="00000000" w:rsidRPr="00000000">
          <w:rPr>
            <w:i w:val="0"/>
            <w:smallCaps w:val="0"/>
            <w:strike w:val="0"/>
            <w:color w:val="1154cc"/>
            <w:sz w:val="22"/>
            <w:szCs w:val="22"/>
            <w:u w:val="single"/>
            <w:shd w:fill="auto" w:val="clear"/>
            <w:vertAlign w:val="baseline"/>
            <w:rtl w:val="0"/>
          </w:rPr>
          <w:t xml:space="preserve">de</w:t>
        </w:r>
      </w:hyperlink>
      <w:r w:rsidDel="00000000" w:rsidR="00000000" w:rsidRPr="00000000">
        <w:rPr>
          <w:i w:val="0"/>
          <w:smallCaps w:val="0"/>
          <w:strike w:val="0"/>
          <w:color w:val="1154cc"/>
          <w:sz w:val="22"/>
          <w:szCs w:val="22"/>
          <w:u w:val="single"/>
          <w:shd w:fill="auto" w:val="clear"/>
          <w:vertAlign w:val="baseline"/>
          <w:rtl w:val="0"/>
        </w:rPr>
        <w:t xml:space="preserve"> </w:t>
      </w:r>
      <w:hyperlink r:id="rId68">
        <w:r w:rsidDel="00000000" w:rsidR="00000000" w:rsidRPr="00000000">
          <w:rPr>
            <w:i w:val="0"/>
            <w:smallCaps w:val="0"/>
            <w:strike w:val="0"/>
            <w:color w:val="1154cc"/>
            <w:sz w:val="22"/>
            <w:szCs w:val="22"/>
            <w:u w:val="single"/>
            <w:shd w:fill="auto" w:val="clear"/>
            <w:vertAlign w:val="baseline"/>
            <w:rtl w:val="0"/>
          </w:rPr>
          <w:t xml:space="preserve">l’EVCA</w:t>
        </w:r>
      </w:hyperlink>
      <w:r w:rsidDel="00000000" w:rsidR="00000000" w:rsidRPr="00000000">
        <w:rPr>
          <w:i w:val="0"/>
          <w:smallCaps w:val="0"/>
          <w:strike w:val="0"/>
          <w:color w:val="1154cc"/>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D2">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1952"/>
        </w:tabs>
        <w:spacing w:after="0" w:before="119" w:line="240" w:lineRule="auto"/>
        <w:ind w:left="1952" w:right="0" w:hanging="354.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Cartographie</w:t>
      </w:r>
    </w:p>
    <w:p w:rsidR="00000000" w:rsidDel="00000000" w:rsidP="00000000" w:rsidRDefault="00000000" w:rsidRPr="00000000" w14:paraId="000001D3">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1953"/>
        </w:tabs>
        <w:spacing w:after="0" w:before="0"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Marche transversale</w:t>
      </w:r>
    </w:p>
    <w:p w:rsidR="00000000" w:rsidDel="00000000" w:rsidP="00000000" w:rsidRDefault="00000000" w:rsidRPr="00000000" w14:paraId="000001D4">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1953"/>
        </w:tabs>
        <w:spacing w:after="0" w:before="38"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Calendrier saisonnier</w:t>
      </w:r>
    </w:p>
    <w:p w:rsidR="00000000" w:rsidDel="00000000" w:rsidP="00000000" w:rsidRDefault="00000000" w:rsidRPr="00000000" w14:paraId="000001D5">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1953"/>
        </w:tabs>
        <w:spacing w:after="0" w:before="37"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Diagramme de Venn</w:t>
      </w:r>
    </w:p>
    <w:p w:rsidR="00000000" w:rsidDel="00000000" w:rsidP="00000000" w:rsidRDefault="00000000" w:rsidRPr="00000000" w14:paraId="000001D6">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1953"/>
        </w:tabs>
        <w:spacing w:after="0" w:before="35"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Profil historique</w:t>
      </w:r>
    </w:p>
    <w:p w:rsidR="00000000" w:rsidDel="00000000" w:rsidP="00000000" w:rsidRDefault="00000000" w:rsidRPr="00000000" w14:paraId="000001D7">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1953"/>
        </w:tabs>
        <w:spacing w:after="0" w:before="37"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Groupe de réflexion</w:t>
      </w:r>
    </w:p>
    <w:p w:rsidR="00000000" w:rsidDel="00000000" w:rsidP="00000000" w:rsidRDefault="00000000" w:rsidRPr="00000000" w14:paraId="000001D8">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1953"/>
        </w:tabs>
        <w:spacing w:after="0" w:before="38"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Entretien</w:t>
      </w:r>
    </w:p>
    <w:p w:rsidR="00000000" w:rsidDel="00000000" w:rsidP="00000000" w:rsidRDefault="00000000" w:rsidRPr="00000000" w14:paraId="000001D9">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1953"/>
        </w:tabs>
        <w:spacing w:after="0" w:before="37"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Observation directe</w:t>
      </w:r>
    </w:p>
    <w:p w:rsidR="00000000" w:rsidDel="00000000" w:rsidP="00000000" w:rsidRDefault="00000000" w:rsidRPr="00000000" w14:paraId="000001DA">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1953"/>
        </w:tabs>
        <w:spacing w:after="0" w:before="35"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Étoile de résilience</w:t>
      </w:r>
    </w:p>
    <w:p w:rsidR="00000000" w:rsidDel="00000000" w:rsidP="00000000" w:rsidRDefault="00000000" w:rsidRPr="00000000" w14:paraId="000001DB">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tabs>
          <w:tab w:val="left" w:leader="none" w:pos="1953"/>
        </w:tabs>
        <w:spacing w:after="0" w:before="38"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Arbre des problèmes</w:t>
      </w:r>
    </w:p>
    <w:p w:rsidR="00000000" w:rsidDel="00000000" w:rsidP="00000000" w:rsidRDefault="00000000" w:rsidRPr="00000000" w14:paraId="000001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De nombreux autres outils d’évaluation participative sont disponibles dans la boîte à outils de l’ancienne EVC ou dans celle de l’évaluation sectorielle (voir les exemples dans la section 7.1.6). Lorsque vous sélectionnez les outils </w:t>
      </w:r>
      <w:r w:rsidDel="00000000" w:rsidR="00000000" w:rsidRPr="00000000">
        <w:rPr>
          <w:i w:val="0"/>
          <w:smallCaps w:val="0"/>
          <w:strike w:val="0"/>
          <w:color w:val="000000"/>
          <w:sz w:val="22"/>
          <w:szCs w:val="22"/>
          <w:u w:val="none"/>
          <w:shd w:fill="auto" w:val="clear"/>
          <w:vertAlign w:val="baseline"/>
          <w:rtl w:val="0"/>
        </w:rPr>
        <w:t xml:space="preserve">d’EVCA</w:t>
      </w:r>
      <w:r w:rsidDel="00000000" w:rsidR="00000000" w:rsidRPr="00000000">
        <w:rPr>
          <w:i w:val="0"/>
          <w:smallCaps w:val="0"/>
          <w:strike w:val="0"/>
          <w:color w:val="000000"/>
          <w:sz w:val="22"/>
          <w:szCs w:val="22"/>
          <w:u w:val="none"/>
          <w:shd w:fill="auto" w:val="clear"/>
          <w:vertAlign w:val="baseline"/>
          <w:rtl w:val="0"/>
        </w:rPr>
        <w:t xml:space="preserve"> appropriés pour votre contexte, n’oubliez pas qu’aucun outil particulier ne doit être obligatoirement utilisé dans tous les contextes. Le choix des outils dépendra de la partie de l’évaluation que vous êtes en train d’effectuer (évaluation des aléas et des enjeux, ou évaluation de la vulnérabilité et des capacités). Certains outils sont plus appropriés pour une étape particulière de l’évaluation. Rien ne sert d’utiliser tous les outils, car vous n’aurez pas le temps et plusieurs outils aboutissent à des résultats similaires.</w:t>
      </w:r>
    </w:p>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 w:line="276" w:lineRule="auto"/>
        <w:ind w:left="1240" w:right="1415"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N’oubliez pas que les outils de la boîte sont des « instruments » conçus pour collecter et enregistrer des données, par exemple à partir d’un questionnaire formel ou d’un tableau tracé sur un chevalet.</w:t>
      </w:r>
    </w:p>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Vous pouvez aussi élaborer vous-même un outil, ou en adapter un autre, afin qu’il soit plus approprié pour telle ou telle communauté. La liste d’outils peut paraître intimidante, mais sachez qu’un grand nombre d’entre eux produiront plus ou moins les mêmes informations. C’est pour cela que vous devez choisir.</w:t>
      </w:r>
    </w:p>
    <w:p w:rsidR="00000000" w:rsidDel="00000000" w:rsidP="00000000" w:rsidRDefault="00000000" w:rsidRPr="00000000" w14:paraId="000001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Exemples de critères de sélection d’outils pour chaque étape de l’évaluation :</w:t>
      </w:r>
    </w:p>
    <w:p w:rsidR="00000000" w:rsidDel="00000000" w:rsidP="00000000" w:rsidRDefault="00000000" w:rsidRPr="00000000" w14:paraId="000001E0">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1960"/>
        </w:tabs>
        <w:spacing w:after="0" w:before="157"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l’adéquation de l’outil pour évaluer les aléas et les enjeux ou les vulnérabilités et les capacités</w:t>
      </w:r>
    </w:p>
    <w:p w:rsidR="00000000" w:rsidDel="00000000" w:rsidP="00000000" w:rsidRDefault="00000000" w:rsidRPr="00000000" w14:paraId="000001E1">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1960"/>
        </w:tabs>
        <w:spacing w:after="0" w:before="157"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 contexte particulier de la communauté (urbain ou rural, taille, etc.)</w:t>
      </w:r>
    </w:p>
    <w:p w:rsidR="00000000" w:rsidDel="00000000" w:rsidP="00000000" w:rsidRDefault="00000000" w:rsidRPr="00000000" w14:paraId="000001E2">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1960"/>
        </w:tabs>
        <w:spacing w:after="0" w:before="157" w:line="271" w:lineRule="auto"/>
        <w:ind w:left="1960" w:right="1417"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ce que l’on sait déjà sur la communauté (d’après les données secondaires, les publications/études et les visites précédentes)</w:t>
      </w:r>
    </w:p>
    <w:p w:rsidR="00000000" w:rsidDel="00000000" w:rsidP="00000000" w:rsidRDefault="00000000" w:rsidRPr="00000000" w14:paraId="000001E3">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1960"/>
        </w:tabs>
        <w:spacing w:after="0" w:before="125"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l’adéquation de l’outil pour évaluer les caractéristiques de résilience</w:t>
      </w:r>
    </w:p>
    <w:p w:rsidR="00000000" w:rsidDel="00000000" w:rsidP="00000000" w:rsidRDefault="00000000" w:rsidRPr="00000000" w14:paraId="000001E4">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1960"/>
        </w:tabs>
        <w:spacing w:after="0" w:before="157"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 temps disponible pour conduire l’EVCA</w:t>
      </w:r>
    </w:p>
    <w:p w:rsidR="00000000" w:rsidDel="00000000" w:rsidP="00000000" w:rsidRDefault="00000000" w:rsidRPr="00000000" w14:paraId="000001E5">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1960"/>
        </w:tabs>
        <w:spacing w:after="0" w:before="156" w:line="271" w:lineRule="auto"/>
        <w:ind w:left="1960" w:right="1413"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 nombre de personnes et les compétences disponibles au sein de l’équipe d’animation en place</w:t>
      </w:r>
    </w:p>
    <w:p w:rsidR="00000000" w:rsidDel="00000000" w:rsidP="00000000" w:rsidRDefault="00000000" w:rsidRPr="00000000" w14:paraId="000001E6">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1960"/>
        </w:tabs>
        <w:spacing w:after="0" w:before="126"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ressources nécessaires (ex. budgets, technologie, etc.)</w:t>
      </w:r>
    </w:p>
    <w:p w:rsidR="00000000" w:rsidDel="00000000" w:rsidP="00000000" w:rsidRDefault="00000000" w:rsidRPr="00000000" w14:paraId="000001E7">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tabs>
          <w:tab w:val="left" w:leader="none" w:pos="1960"/>
        </w:tabs>
        <w:spacing w:after="0" w:before="156" w:line="273" w:lineRule="auto"/>
        <w:ind w:left="1960" w:right="1414"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ce que la communauté estime utile, ce qu’elle peut absorber et ce </w:t>
      </w:r>
      <w:r w:rsidDel="00000000" w:rsidR="00000000" w:rsidRPr="00000000">
        <w:rPr>
          <w:color w:val="000000"/>
          <w:rtl w:val="0"/>
        </w:rPr>
        <w:t xml:space="preserve">qu’</w:t>
      </w:r>
      <w:r w:rsidDel="00000000" w:rsidR="00000000" w:rsidRPr="00000000">
        <w:rPr>
          <w:i w:val="0"/>
          <w:smallCaps w:val="0"/>
          <w:strike w:val="0"/>
          <w:color w:val="000000"/>
          <w:sz w:val="22"/>
          <w:szCs w:val="22"/>
          <w:u w:val="none"/>
          <w:shd w:fill="auto" w:val="clear"/>
          <w:vertAlign w:val="baseline"/>
          <w:rtl w:val="0"/>
        </w:rPr>
        <w:t xml:space="preserve">elle peut tirer des enseignements</w:t>
      </w:r>
    </w:p>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Sachez que certains des outils peuvent utiliser une ou plusieurs méthodes de collecte de données : entretiens, discussions de groupe, enquêtes, observation ou examen des données secondaires. Certains des outils de la boîte sont plus efficaces avec telle ou telle méthode, alors que d’autres sont flexibles. Par exemple, il est rare d’effectuer un exercice de cartographie en interrogeant une seule personne ; il est presque toujours conduit sous forme de discussion de groupe. Les marches transversales, en revanche, peuvent être effectuées avec un individu, sous forme d’entretien </w:t>
      </w:r>
      <w:r w:rsidDel="00000000" w:rsidR="00000000" w:rsidRPr="00000000">
        <w:rPr>
          <w:color w:val="000000"/>
          <w:rtl w:val="0"/>
        </w:rPr>
        <w:t xml:space="preserve">mobile</w:t>
      </w:r>
      <w:r w:rsidDel="00000000" w:rsidR="00000000" w:rsidRPr="00000000">
        <w:rPr>
          <w:i w:val="0"/>
          <w:smallCaps w:val="0"/>
          <w:strike w:val="0"/>
          <w:color w:val="000000"/>
          <w:sz w:val="22"/>
          <w:szCs w:val="22"/>
          <w:u w:val="none"/>
          <w:shd w:fill="auto" w:val="clear"/>
          <w:vertAlign w:val="baseline"/>
          <w:rtl w:val="0"/>
        </w:rPr>
        <w:t xml:space="preserve"> </w:t>
      </w:r>
      <w:r w:rsidDel="00000000" w:rsidR="00000000" w:rsidRPr="00000000">
        <w:rPr>
          <w:color w:val="000000"/>
          <w:rtl w:val="0"/>
        </w:rPr>
        <w:t xml:space="preserve">d’</w:t>
      </w:r>
      <w:r w:rsidDel="00000000" w:rsidR="00000000" w:rsidRPr="00000000">
        <w:rPr>
          <w:i w:val="0"/>
          <w:smallCaps w:val="0"/>
          <w:strike w:val="0"/>
          <w:color w:val="000000"/>
          <w:sz w:val="22"/>
          <w:szCs w:val="22"/>
          <w:u w:val="none"/>
          <w:shd w:fill="auto" w:val="clear"/>
          <w:vertAlign w:val="baseline"/>
          <w:rtl w:val="0"/>
        </w:rPr>
        <w:t xml:space="preserve">un informateur </w:t>
      </w:r>
      <w:r w:rsidDel="00000000" w:rsidR="00000000" w:rsidRPr="00000000">
        <w:rPr>
          <w:color w:val="000000"/>
          <w:rtl w:val="0"/>
        </w:rPr>
        <w:t xml:space="preserve">clé,</w:t>
      </w:r>
      <w:r w:rsidDel="00000000" w:rsidR="00000000" w:rsidRPr="00000000">
        <w:rPr>
          <w:i w:val="0"/>
          <w:smallCaps w:val="0"/>
          <w:strike w:val="0"/>
          <w:color w:val="000000"/>
          <w:sz w:val="22"/>
          <w:szCs w:val="22"/>
          <w:u w:val="none"/>
          <w:shd w:fill="auto" w:val="clear"/>
          <w:vertAlign w:val="baseline"/>
          <w:rtl w:val="0"/>
        </w:rPr>
        <w:t xml:space="preserve">ou avec un groupe de pêcheurs, c’est-à-dire davantage</w:t>
      </w:r>
      <w:r w:rsidDel="00000000" w:rsidR="00000000" w:rsidRPr="00000000">
        <w:rPr>
          <w:color w:val="000000"/>
          <w:rtl w:val="0"/>
        </w:rPr>
        <w:t xml:space="preserve"> </w:t>
      </w:r>
      <w:r w:rsidDel="00000000" w:rsidR="00000000" w:rsidRPr="00000000">
        <w:rPr>
          <w:i w:val="0"/>
          <w:smallCaps w:val="0"/>
          <w:strike w:val="0"/>
          <w:color w:val="000000"/>
          <w:sz w:val="22"/>
          <w:szCs w:val="22"/>
          <w:u w:val="none"/>
          <w:shd w:fill="auto" w:val="clear"/>
          <w:vertAlign w:val="baseline"/>
          <w:rtl w:val="0"/>
        </w:rPr>
        <w:t xml:space="preserve">comme une discussion de groupe. Les enquêtes, quant à elles, ne sont généralement jamais menées en groupe, </w:t>
      </w:r>
      <w:r w:rsidDel="00000000" w:rsidR="00000000" w:rsidRPr="00000000">
        <w:rPr>
          <w:color w:val="000000"/>
          <w:rtl w:val="0"/>
        </w:rPr>
        <w:t xml:space="preserve">à moins que celui-ci ne soit composé de membres du ménage</w:t>
      </w:r>
      <w:r w:rsidDel="00000000" w:rsidR="00000000" w:rsidRPr="00000000">
        <w:rPr>
          <w:i w:val="0"/>
          <w:smallCaps w:val="0"/>
          <w:strike w:val="0"/>
          <w:color w:val="000000"/>
          <w:sz w:val="22"/>
          <w:szCs w:val="22"/>
          <w:u w:val="none"/>
          <w:shd w:fill="auto" w:val="clear"/>
          <w:vertAlign w:val="baseline"/>
          <w:rtl w:val="0"/>
        </w:rPr>
        <w:t xml:space="preserve">. Il importe avant tout de retenir que l’EVCA doit être aussi participative que possible (autant que le permettent le temps et les ressources) tout en utilisant différentes méthodes pour recouper les informations de sources différentes. Il est important que l’équipe d’EVCA s’accorde sur la méthode à utiliser pour chaque outil, afin de pouvoir préparer et réaliser l’EVCA en conséquence.</w:t>
      </w:r>
    </w:p>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3"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B">
      <w:pPr>
        <w:pStyle w:val="Heading3"/>
        <w:numPr>
          <w:ilvl w:val="1"/>
          <w:numId w:val="21"/>
        </w:numPr>
        <w:tabs>
          <w:tab w:val="left" w:leader="none" w:pos="1547"/>
        </w:tabs>
        <w:spacing w:after="0" w:before="0" w:line="240" w:lineRule="auto"/>
        <w:ind w:left="1547" w:right="0" w:hanging="307"/>
        <w:jc w:val="left"/>
        <w:rPr>
          <w:rFonts w:ascii="Calibri" w:cs="Calibri" w:eastAsia="Calibri" w:hAnsi="Calibri"/>
          <w:u w:val="none"/>
        </w:rPr>
      </w:pPr>
      <w:bookmarkStart w:colFirst="0" w:colLast="0" w:name="_heading=h.2xcytpi" w:id="26"/>
      <w:bookmarkEnd w:id="26"/>
      <w:r w:rsidDel="00000000" w:rsidR="00000000" w:rsidRPr="00000000">
        <w:rPr>
          <w:color w:val="c00000"/>
          <w:u w:val="single"/>
          <w:rtl w:val="0"/>
        </w:rPr>
        <w:t xml:space="preserve"> Déterminer la composition des participants communautaires</w:t>
      </w:r>
      <w:r w:rsidDel="00000000" w:rsidR="00000000" w:rsidRPr="00000000">
        <w:rPr>
          <w:rtl w:val="0"/>
        </w:rPr>
      </w:r>
    </w:p>
    <w:p w:rsidR="00000000" w:rsidDel="00000000" w:rsidP="00000000" w:rsidRDefault="00000000" w:rsidRPr="00000000" w14:paraId="000001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1"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Pour qu’une EVCA soit équilibrée et représentative, réfléchissez bien aux membres de la communauté à mobiliser et au mode de sélection des participants et des informateurs. </w:t>
      </w:r>
      <w:r w:rsidDel="00000000" w:rsidR="00000000" w:rsidRPr="00000000">
        <w:rPr>
          <w:b w:val="1"/>
          <w:i w:val="0"/>
          <w:smallCaps w:val="0"/>
          <w:strike w:val="0"/>
          <w:color w:val="000000"/>
          <w:sz w:val="22"/>
          <w:szCs w:val="22"/>
          <w:u w:val="none"/>
          <w:shd w:fill="auto" w:val="clear"/>
          <w:vertAlign w:val="baseline"/>
          <w:rtl w:val="0"/>
        </w:rPr>
        <w:t xml:space="preserve">Les participants doivent être « recrutés » selon des critères prédéterminés clairement établis. </w:t>
      </w:r>
      <w:r w:rsidDel="00000000" w:rsidR="00000000" w:rsidRPr="00000000">
        <w:rPr>
          <w:i w:val="0"/>
          <w:smallCaps w:val="0"/>
          <w:strike w:val="0"/>
          <w:color w:val="000000"/>
          <w:sz w:val="22"/>
          <w:szCs w:val="22"/>
          <w:u w:val="none"/>
          <w:shd w:fill="auto" w:val="clear"/>
          <w:vertAlign w:val="baseline"/>
          <w:rtl w:val="0"/>
        </w:rPr>
        <w:t xml:space="preserve">L’équipe peut utiliser les informations secondaires et sa connaissance de la communauté pour sélectionner des participants représentatifs et inclure des groupes vulnérables. </w:t>
      </w:r>
      <w:r w:rsidDel="00000000" w:rsidR="00000000" w:rsidRPr="00000000">
        <w:rPr>
          <w:color w:val="000000"/>
          <w:rtl w:val="0"/>
        </w:rPr>
        <w:t xml:space="preserve">Afin d’être inclusifs</w:t>
      </w:r>
      <w:r w:rsidDel="00000000" w:rsidR="00000000" w:rsidRPr="00000000">
        <w:rPr>
          <w:i w:val="0"/>
          <w:smallCaps w:val="0"/>
          <w:strike w:val="0"/>
          <w:color w:val="000000"/>
          <w:sz w:val="22"/>
          <w:szCs w:val="22"/>
          <w:u w:val="none"/>
          <w:shd w:fill="auto" w:val="clear"/>
          <w:vertAlign w:val="baseline"/>
          <w:rtl w:val="0"/>
        </w:rPr>
        <w:t xml:space="preserve">, nous devons </w:t>
      </w:r>
      <w:r w:rsidDel="00000000" w:rsidR="00000000" w:rsidRPr="00000000">
        <w:rPr>
          <w:color w:val="000000"/>
          <w:rtl w:val="0"/>
        </w:rPr>
        <w:t xml:space="preserve">nous assurer de recueillir</w:t>
      </w:r>
      <w:r w:rsidDel="00000000" w:rsidR="00000000" w:rsidRPr="00000000">
        <w:rPr>
          <w:i w:val="0"/>
          <w:smallCaps w:val="0"/>
          <w:strike w:val="0"/>
          <w:color w:val="000000"/>
          <w:sz w:val="22"/>
          <w:szCs w:val="22"/>
          <w:u w:val="none"/>
          <w:shd w:fill="auto" w:val="clear"/>
          <w:vertAlign w:val="baseline"/>
          <w:rtl w:val="0"/>
        </w:rPr>
        <w:t xml:space="preserve"> les voix des personnes les plus vulnérables et marginalisées. </w:t>
      </w:r>
      <w:r w:rsidDel="00000000" w:rsidR="00000000" w:rsidRPr="00000000">
        <w:rPr>
          <w:color w:val="000000"/>
          <w:rtl w:val="0"/>
        </w:rPr>
        <w:t xml:space="preserve">La</w:t>
      </w:r>
      <w:r w:rsidDel="00000000" w:rsidR="00000000" w:rsidRPr="00000000">
        <w:rPr>
          <w:i w:val="0"/>
          <w:smallCaps w:val="0"/>
          <w:strike w:val="0"/>
          <w:color w:val="000000"/>
          <w:sz w:val="22"/>
          <w:szCs w:val="22"/>
          <w:u w:val="none"/>
          <w:shd w:fill="auto" w:val="clear"/>
          <w:vertAlign w:val="baseline"/>
          <w:rtl w:val="0"/>
        </w:rPr>
        <w:t xml:space="preserve"> collecte de données devra prévoir une question ou un espace pour différentier le profil des répondants (ex. homme ou femme). Choisissez les profils qui sont importants dans votre communauté et </w:t>
      </w:r>
      <w:r w:rsidDel="00000000" w:rsidR="00000000" w:rsidRPr="00000000">
        <w:rPr>
          <w:color w:val="000000"/>
          <w:rtl w:val="0"/>
        </w:rPr>
        <w:t xml:space="preserve">prenez soin</w:t>
      </w:r>
      <w:r w:rsidDel="00000000" w:rsidR="00000000" w:rsidRPr="00000000">
        <w:rPr>
          <w:i w:val="0"/>
          <w:smallCaps w:val="0"/>
          <w:strike w:val="0"/>
          <w:color w:val="000000"/>
          <w:sz w:val="22"/>
          <w:szCs w:val="22"/>
          <w:u w:val="none"/>
          <w:shd w:fill="auto" w:val="clear"/>
          <w:vertAlign w:val="baseline"/>
          <w:rtl w:val="0"/>
        </w:rPr>
        <w:t xml:space="preserve"> de noter les profils des sources sur chaque</w:t>
      </w:r>
      <w:r w:rsidDel="00000000" w:rsidR="00000000" w:rsidRPr="00000000">
        <w:rPr>
          <w:color w:val="000000"/>
          <w:rtl w:val="0"/>
        </w:rPr>
        <w:t xml:space="preserve"> outil</w:t>
      </w:r>
      <w:r w:rsidDel="00000000" w:rsidR="00000000" w:rsidRPr="00000000">
        <w:rPr>
          <w:i w:val="0"/>
          <w:smallCaps w:val="0"/>
          <w:strike w:val="0"/>
          <w:color w:val="000000"/>
          <w:sz w:val="22"/>
          <w:szCs w:val="22"/>
          <w:u w:val="none"/>
          <w:shd w:fill="auto" w:val="clear"/>
          <w:vertAlign w:val="baseline"/>
          <w:rtl w:val="0"/>
        </w:rPr>
        <w:t xml:space="preserve"> ou fiche. Cela permettra de </w:t>
      </w:r>
      <w:r w:rsidDel="00000000" w:rsidR="00000000" w:rsidRPr="00000000">
        <w:rPr>
          <w:color w:val="000000"/>
          <w:rtl w:val="0"/>
        </w:rPr>
        <w:t xml:space="preserve">désagréger</w:t>
      </w:r>
      <w:r w:rsidDel="00000000" w:rsidR="00000000" w:rsidRPr="00000000">
        <w:rPr>
          <w:i w:val="0"/>
          <w:smallCaps w:val="0"/>
          <w:strike w:val="0"/>
          <w:color w:val="000000"/>
          <w:sz w:val="22"/>
          <w:szCs w:val="22"/>
          <w:u w:val="none"/>
          <w:shd w:fill="auto" w:val="clear"/>
          <w:vertAlign w:val="baseline"/>
          <w:rtl w:val="0"/>
        </w:rPr>
        <w:t xml:space="preserve"> les données et d’effectuer une analyse inclusive (voir ci-après).</w:t>
      </w:r>
    </w:p>
    <w:p w:rsidR="00000000" w:rsidDel="00000000" w:rsidP="00000000" w:rsidRDefault="00000000" w:rsidRPr="00000000" w14:paraId="000001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0"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Quelques profils clés à envisager :</w:t>
      </w:r>
    </w:p>
    <w:p w:rsidR="00000000" w:rsidDel="00000000" w:rsidP="00000000" w:rsidRDefault="00000000" w:rsidRPr="00000000" w14:paraId="000001EE">
      <w:pPr>
        <w:keepNext w:val="0"/>
        <w:keepLines w:val="0"/>
        <w:pageBreakBefore w:val="0"/>
        <w:widowControl w:val="0"/>
        <w:numPr>
          <w:ilvl w:val="0"/>
          <w:numId w:val="28"/>
        </w:numPr>
        <w:pBdr>
          <w:top w:space="0" w:sz="0" w:val="nil"/>
          <w:left w:space="0" w:sz="0" w:val="nil"/>
          <w:bottom w:space="0" w:sz="0" w:val="nil"/>
          <w:right w:space="0" w:sz="0" w:val="nil"/>
          <w:between w:space="0" w:sz="0" w:val="nil"/>
        </w:pBdr>
        <w:shd w:fill="auto" w:val="clear"/>
        <w:tabs>
          <w:tab w:val="left" w:leader="none" w:pos="1960"/>
        </w:tabs>
        <w:spacing w:after="0" w:before="155" w:line="273" w:lineRule="auto"/>
        <w:ind w:left="1960" w:right="1413"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femmes, les hommes et toute personne qui s’identifie à un autre genre ou ne s’identifie à aucun genre.</w:t>
      </w:r>
      <w:r w:rsidDel="00000000" w:rsidR="00000000" w:rsidRPr="00000000">
        <w:drawing>
          <wp:anchor allowOverlap="1" behindDoc="0" distB="0" distT="0" distL="0" distR="0" hidden="0" layoutInCell="1" locked="0" relativeHeight="0" simplePos="0">
            <wp:simplePos x="0" y="0"/>
            <wp:positionH relativeFrom="column">
              <wp:posOffset>244036</wp:posOffset>
            </wp:positionH>
            <wp:positionV relativeFrom="paragraph">
              <wp:posOffset>108905</wp:posOffset>
            </wp:positionV>
            <wp:extent cx="374609" cy="376427"/>
            <wp:effectExtent b="0" l="0" r="0" t="0"/>
            <wp:wrapNone/>
            <wp:docPr id="195" name="image4.jpg"/>
            <a:graphic>
              <a:graphicData uri="http://schemas.openxmlformats.org/drawingml/2006/picture">
                <pic:pic>
                  <pic:nvPicPr>
                    <pic:cNvPr id="0" name="image4.jpg"/>
                    <pic:cNvPicPr preferRelativeResize="0"/>
                  </pic:nvPicPr>
                  <pic:blipFill>
                    <a:blip r:embed="rId38"/>
                    <a:srcRect b="0" l="0" r="0" t="0"/>
                    <a:stretch>
                      <a:fillRect/>
                    </a:stretch>
                  </pic:blipFill>
                  <pic:spPr>
                    <a:xfrm>
                      <a:off x="0" y="0"/>
                      <a:ext cx="374609" cy="376427"/>
                    </a:xfrm>
                    <a:prstGeom prst="rect"/>
                    <a:ln/>
                  </pic:spPr>
                </pic:pic>
              </a:graphicData>
            </a:graphic>
          </wp:anchor>
        </w:drawing>
      </w:r>
    </w:p>
    <w:p w:rsidR="00000000" w:rsidDel="00000000" w:rsidP="00000000" w:rsidRDefault="00000000" w:rsidRPr="00000000" w14:paraId="000001EF">
      <w:pPr>
        <w:keepNext w:val="0"/>
        <w:keepLines w:val="0"/>
        <w:pageBreakBefore w:val="0"/>
        <w:widowControl w:val="0"/>
        <w:numPr>
          <w:ilvl w:val="0"/>
          <w:numId w:val="28"/>
        </w:numPr>
        <w:pBdr>
          <w:top w:space="0" w:sz="0" w:val="nil"/>
          <w:left w:space="0" w:sz="0" w:val="nil"/>
          <w:bottom w:space="0" w:sz="0" w:val="nil"/>
          <w:right w:space="0" w:sz="0" w:val="nil"/>
          <w:between w:space="0" w:sz="0" w:val="nil"/>
        </w:pBdr>
        <w:shd w:fill="auto" w:val="clear"/>
        <w:tabs>
          <w:tab w:val="left" w:leader="none" w:pos="1960"/>
        </w:tabs>
        <w:spacing w:after="0" w:before="123" w:line="273" w:lineRule="auto"/>
        <w:ind w:left="1960" w:right="1419"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personnes de différentes tranches d’âge, y compris les personnes âgées, les jeunes et les enfants</w:t>
      </w:r>
    </w:p>
    <w:p w:rsidR="00000000" w:rsidDel="00000000" w:rsidP="00000000" w:rsidRDefault="00000000" w:rsidRPr="00000000" w14:paraId="000001F0">
      <w:pPr>
        <w:keepNext w:val="0"/>
        <w:keepLines w:val="0"/>
        <w:pageBreakBefore w:val="0"/>
        <w:widowControl w:val="0"/>
        <w:numPr>
          <w:ilvl w:val="0"/>
          <w:numId w:val="28"/>
        </w:numPr>
        <w:pBdr>
          <w:top w:space="0" w:sz="0" w:val="nil"/>
          <w:left w:space="0" w:sz="0" w:val="nil"/>
          <w:bottom w:space="0" w:sz="0" w:val="nil"/>
          <w:right w:space="0" w:sz="0" w:val="nil"/>
          <w:between w:space="0" w:sz="0" w:val="nil"/>
        </w:pBdr>
        <w:shd w:fill="auto" w:val="clear"/>
        <w:tabs>
          <w:tab w:val="left" w:leader="none" w:pos="1960"/>
        </w:tabs>
        <w:spacing w:after="0" w:before="121"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personnes en situation de handicap</w:t>
      </w:r>
    </w:p>
    <w:p w:rsidR="00000000" w:rsidDel="00000000" w:rsidP="00000000" w:rsidRDefault="00000000" w:rsidRPr="00000000" w14:paraId="000001F1">
      <w:pPr>
        <w:keepNext w:val="0"/>
        <w:keepLines w:val="0"/>
        <w:pageBreakBefore w:val="0"/>
        <w:widowControl w:val="0"/>
        <w:numPr>
          <w:ilvl w:val="0"/>
          <w:numId w:val="28"/>
        </w:numPr>
        <w:pBdr>
          <w:top w:space="0" w:sz="0" w:val="nil"/>
          <w:left w:space="0" w:sz="0" w:val="nil"/>
          <w:bottom w:space="0" w:sz="0" w:val="nil"/>
          <w:right w:space="0" w:sz="0" w:val="nil"/>
          <w:between w:space="0" w:sz="0" w:val="nil"/>
        </w:pBdr>
        <w:shd w:fill="auto" w:val="clear"/>
        <w:tabs>
          <w:tab w:val="left" w:leader="none" w:pos="1960"/>
        </w:tabs>
        <w:spacing w:after="0" w:before="157" w:line="273" w:lineRule="auto"/>
        <w:ind w:left="1960" w:right="1419"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personnes de différents groupes religieux, ethniques, linguistiques ou migratoires, par exemple les migrants en situation régulière ou irrégulière, ou encore les </w:t>
      </w:r>
      <w:r w:rsidDel="00000000" w:rsidR="00000000" w:rsidRPr="00000000">
        <w:rPr>
          <w:i w:val="0"/>
          <w:smallCaps w:val="0"/>
          <w:strike w:val="0"/>
          <w:color w:val="000000"/>
          <w:sz w:val="22"/>
          <w:szCs w:val="22"/>
          <w:u w:val="none"/>
          <w:shd w:fill="auto" w:val="clear"/>
          <w:vertAlign w:val="baseline"/>
          <w:rtl w:val="0"/>
        </w:rPr>
        <w:t xml:space="preserve">apatrides</w:t>
      </w:r>
      <w:r w:rsidDel="00000000" w:rsidR="00000000" w:rsidRPr="00000000">
        <w:rPr>
          <w:i w:val="0"/>
          <w:smallCaps w:val="0"/>
          <w:strike w:val="0"/>
          <w:color w:val="000000"/>
          <w:sz w:val="22"/>
          <w:szCs w:val="22"/>
          <w:u w:val="none"/>
          <w:shd w:fill="auto" w:val="clear"/>
          <w:vertAlign w:val="superscript"/>
          <w:rtl w:val="0"/>
        </w:rPr>
        <w:t xml:space="preserve">8</w:t>
      </w:r>
      <w:r w:rsidDel="00000000" w:rsidR="00000000" w:rsidRPr="00000000">
        <w:rPr>
          <w:rtl w:val="0"/>
        </w:rPr>
      </w:r>
    </w:p>
    <w:p w:rsidR="00000000" w:rsidDel="00000000" w:rsidP="00000000" w:rsidRDefault="00000000" w:rsidRPr="00000000" w14:paraId="000001F2">
      <w:pPr>
        <w:keepNext w:val="0"/>
        <w:keepLines w:val="0"/>
        <w:pageBreakBefore w:val="0"/>
        <w:widowControl w:val="0"/>
        <w:numPr>
          <w:ilvl w:val="0"/>
          <w:numId w:val="28"/>
        </w:numPr>
        <w:pBdr>
          <w:top w:space="0" w:sz="0" w:val="nil"/>
          <w:left w:space="0" w:sz="0" w:val="nil"/>
          <w:bottom w:space="0" w:sz="0" w:val="nil"/>
          <w:right w:space="0" w:sz="0" w:val="nil"/>
          <w:between w:space="0" w:sz="0" w:val="nil"/>
        </w:pBdr>
        <w:shd w:fill="auto" w:val="clear"/>
        <w:tabs>
          <w:tab w:val="left" w:leader="none" w:pos="1960"/>
        </w:tabs>
        <w:spacing w:after="0" w:before="123"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femmes enceintes ou allaitantes</w:t>
      </w:r>
    </w:p>
    <w:p w:rsidR="00000000" w:rsidDel="00000000" w:rsidP="00000000" w:rsidRDefault="00000000" w:rsidRPr="00000000" w14:paraId="000001F3">
      <w:pPr>
        <w:keepNext w:val="0"/>
        <w:keepLines w:val="0"/>
        <w:pageBreakBefore w:val="0"/>
        <w:widowControl w:val="0"/>
        <w:numPr>
          <w:ilvl w:val="0"/>
          <w:numId w:val="28"/>
        </w:numPr>
        <w:pBdr>
          <w:top w:space="0" w:sz="0" w:val="nil"/>
          <w:left w:space="0" w:sz="0" w:val="nil"/>
          <w:bottom w:space="0" w:sz="0" w:val="nil"/>
          <w:right w:space="0" w:sz="0" w:val="nil"/>
          <w:between w:space="0" w:sz="0" w:val="nil"/>
        </w:pBdr>
        <w:shd w:fill="auto" w:val="clear"/>
        <w:tabs>
          <w:tab w:val="left" w:leader="none" w:pos="1960"/>
        </w:tabs>
        <w:spacing w:after="0" w:before="154"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hommes et les femmes à la tête d’un ménage</w:t>
      </w:r>
    </w:p>
    <w:p w:rsidR="00000000" w:rsidDel="00000000" w:rsidP="00000000" w:rsidRDefault="00000000" w:rsidRPr="00000000" w14:paraId="000001F4">
      <w:pPr>
        <w:keepNext w:val="0"/>
        <w:keepLines w:val="0"/>
        <w:pageBreakBefore w:val="0"/>
        <w:widowControl w:val="0"/>
        <w:numPr>
          <w:ilvl w:val="0"/>
          <w:numId w:val="28"/>
        </w:numPr>
        <w:pBdr>
          <w:top w:space="0" w:sz="0" w:val="nil"/>
          <w:left w:space="0" w:sz="0" w:val="nil"/>
          <w:bottom w:space="0" w:sz="0" w:val="nil"/>
          <w:right w:space="0" w:sz="0" w:val="nil"/>
          <w:between w:space="0" w:sz="0" w:val="nil"/>
        </w:pBdr>
        <w:shd w:fill="auto" w:val="clear"/>
        <w:tabs>
          <w:tab w:val="left" w:leader="none" w:pos="1960"/>
        </w:tabs>
        <w:spacing w:after="0" w:before="157" w:line="273" w:lineRule="auto"/>
        <w:ind w:left="1960" w:right="1421"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organisations locales, par exemple les groupes de femmes et les groupes travaillant avec les personnes en situation de handicap, les populations de migrants, les non-citoyens, etc.</w:t>
      </w:r>
    </w:p>
    <w:p w:rsidR="00000000" w:rsidDel="00000000" w:rsidP="00000000" w:rsidRDefault="00000000" w:rsidRPr="00000000" w14:paraId="000001F5">
      <w:pPr>
        <w:keepNext w:val="0"/>
        <w:keepLines w:val="0"/>
        <w:pageBreakBefore w:val="0"/>
        <w:widowControl w:val="0"/>
        <w:numPr>
          <w:ilvl w:val="0"/>
          <w:numId w:val="28"/>
        </w:numPr>
        <w:pBdr>
          <w:top w:space="0" w:sz="0" w:val="nil"/>
          <w:left w:space="0" w:sz="0" w:val="nil"/>
          <w:bottom w:space="0" w:sz="0" w:val="nil"/>
          <w:right w:space="0" w:sz="0" w:val="nil"/>
          <w:between w:space="0" w:sz="0" w:val="nil"/>
        </w:pBdr>
        <w:shd w:fill="auto" w:val="clear"/>
        <w:tabs>
          <w:tab w:val="left" w:leader="none" w:pos="1960"/>
        </w:tabs>
        <w:spacing w:after="0" w:before="157" w:line="273" w:lineRule="auto"/>
        <w:ind w:left="1960" w:right="1421" w:hanging="360"/>
        <w:jc w:val="left"/>
        <w:rPr>
          <w:color w:val="000000"/>
        </w:rPr>
      </w:pPr>
      <w:r w:rsidDel="00000000" w:rsidR="00000000" w:rsidRPr="00000000">
        <w:rPr>
          <w:color w:val="000000"/>
          <w:rtl w:val="0"/>
        </w:rPr>
        <w:t xml:space="preserve">Les membres du secteur de la santé, tels que les agents de santé communautaires (ou équivalents) intégrés dans les systèmes de sensibilisation communautaire, le personnel médical (infirmier.ère.s et médecins) des centres de santé les plus proches, les pharmaciens locaux, les sages-femmes et les guérisseurs traditionnels au sein de la communauté. Il est important d'établir également des liens avec les agents de santé animale et/ou les vétérinaires afin que le lien entre la médecine et la santé animale et les risques d'épidémies partagées soit correctement établi.</w:t>
      </w:r>
    </w:p>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s">
            <w:drawing>
              <wp:anchor allowOverlap="1" behindDoc="0" distB="0" distT="0" distL="0" distR="0" hidden="0" layoutInCell="1" locked="0" relativeHeight="0" simplePos="0">
                <wp:simplePos x="0" y="0"/>
                <wp:positionH relativeFrom="column">
                  <wp:posOffset>787400</wp:posOffset>
                </wp:positionH>
                <wp:positionV relativeFrom="paragraph">
                  <wp:posOffset>165100</wp:posOffset>
                </wp:positionV>
                <wp:extent cx="9525" cy="12700"/>
                <wp:effectExtent b="0" l="0" r="0" t="0"/>
                <wp:wrapTopAndBottom distB="0" distT="0"/>
                <wp:docPr id="162" name=""/>
                <a:graphic>
                  <a:graphicData uri="http://schemas.microsoft.com/office/word/2010/wordprocessingShape">
                    <wps:wsp>
                      <wps:cNvSpPr/>
                      <wps:cNvPr id="36" name="Shape 36"/>
                      <wps:spPr>
                        <a:xfrm>
                          <a:off x="4431283" y="3775238"/>
                          <a:ext cx="1829435" cy="9525"/>
                        </a:xfrm>
                        <a:custGeom>
                          <a:rect b="b" l="l" r="r" t="t"/>
                          <a:pathLst>
                            <a:path extrusionOk="0" h="9525" w="1829435">
                              <a:moveTo>
                                <a:pt x="1829054" y="0"/>
                              </a:moveTo>
                              <a:lnTo>
                                <a:pt x="0" y="0"/>
                              </a:lnTo>
                              <a:lnTo>
                                <a:pt x="0" y="9144"/>
                              </a:lnTo>
                              <a:lnTo>
                                <a:pt x="1829054" y="9144"/>
                              </a:lnTo>
                              <a:lnTo>
                                <a:pt x="1829054" y="0"/>
                              </a:lnTo>
                              <a:close/>
                            </a:path>
                          </a:pathLst>
                        </a:custGeom>
                        <a:solidFill>
                          <a:srgbClr val="000000"/>
                        </a:solidFill>
                        <a:ln>
                          <a:noFill/>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787400</wp:posOffset>
                </wp:positionH>
                <wp:positionV relativeFrom="paragraph">
                  <wp:posOffset>165100</wp:posOffset>
                </wp:positionV>
                <wp:extent cx="9525" cy="12700"/>
                <wp:effectExtent b="0" l="0" r="0" t="0"/>
                <wp:wrapTopAndBottom distB="0" distT="0"/>
                <wp:docPr id="162" name="image48.png"/>
                <a:graphic>
                  <a:graphicData uri="http://schemas.openxmlformats.org/drawingml/2006/picture">
                    <pic:pic>
                      <pic:nvPicPr>
                        <pic:cNvPr id="0" name="image48.png"/>
                        <pic:cNvPicPr preferRelativeResize="0"/>
                      </pic:nvPicPr>
                      <pic:blipFill>
                        <a:blip r:embed="rId69"/>
                        <a:srcRect/>
                        <a:stretch>
                          <a:fillRect/>
                        </a:stretch>
                      </pic:blipFill>
                      <pic:spPr>
                        <a:xfrm>
                          <a:off x="0" y="0"/>
                          <a:ext cx="9525" cy="12700"/>
                        </a:xfrm>
                        <a:prstGeom prst="rect"/>
                        <a:ln/>
                      </pic:spPr>
                    </pic:pic>
                  </a:graphicData>
                </a:graphic>
              </wp:anchor>
            </w:drawing>
          </mc:Fallback>
        </mc:AlternateContent>
      </w:r>
    </w:p>
    <w:p w:rsidR="00000000" w:rsidDel="00000000" w:rsidP="00000000" w:rsidRDefault="00000000" w:rsidRPr="00000000" w14:paraId="00000204">
      <w:pPr>
        <w:spacing w:before="122" w:line="264" w:lineRule="auto"/>
        <w:ind w:left="1240" w:right="1409" w:firstLine="0"/>
        <w:jc w:val="left"/>
        <w:rPr>
          <w:sz w:val="20"/>
          <w:szCs w:val="20"/>
        </w:rPr>
        <w:sectPr>
          <w:type w:val="nextPage"/>
          <w:pgSz w:h="16840" w:w="11910" w:orient="portrait"/>
          <w:pgMar w:bottom="1241.5748031496064" w:top="1700.7874015748032" w:left="198.42519685039372" w:right="22.67716535433071" w:header="756" w:footer="1044"/>
        </w:sectPr>
      </w:pPr>
      <w:r w:rsidDel="00000000" w:rsidR="00000000" w:rsidRPr="00000000">
        <w:rPr>
          <w:sz w:val="20"/>
          <w:szCs w:val="20"/>
          <w:vertAlign w:val="superscript"/>
          <w:rtl w:val="0"/>
        </w:rPr>
        <w:t xml:space="preserve">8</w:t>
      </w:r>
      <w:r w:rsidDel="00000000" w:rsidR="00000000" w:rsidRPr="00000000">
        <w:rPr>
          <w:sz w:val="20"/>
          <w:szCs w:val="20"/>
          <w:vertAlign w:val="baseline"/>
          <w:rtl w:val="0"/>
        </w:rPr>
        <w:t xml:space="preserve"> On trouvera les définitions des différentes catégories de migrants dans le </w:t>
      </w:r>
      <w:hyperlink r:id="rId70">
        <w:r w:rsidDel="00000000" w:rsidR="00000000" w:rsidRPr="00000000">
          <w:rPr>
            <w:color w:val="0000ff"/>
            <w:sz w:val="20"/>
            <w:szCs w:val="20"/>
            <w:u w:val="single"/>
            <w:vertAlign w:val="baseline"/>
            <w:rtl w:val="0"/>
          </w:rPr>
          <w:t xml:space="preserve">Glossaire de la migration</w:t>
        </w:r>
      </w:hyperlink>
      <w:hyperlink r:id="rId71">
        <w:r w:rsidDel="00000000" w:rsidR="00000000" w:rsidRPr="00000000">
          <w:rPr>
            <w:sz w:val="20"/>
            <w:szCs w:val="20"/>
            <w:vertAlign w:val="baseline"/>
            <w:rtl w:val="0"/>
          </w:rPr>
          <w:t xml:space="preserve">,</w:t>
        </w:r>
      </w:hyperlink>
      <w:r w:rsidDel="00000000" w:rsidR="00000000" w:rsidRPr="00000000">
        <w:rPr>
          <w:sz w:val="20"/>
          <w:szCs w:val="20"/>
          <w:vertAlign w:val="baseline"/>
          <w:rtl w:val="0"/>
        </w:rPr>
        <w:t xml:space="preserve"> 2014 (en anglais).</w:t>
      </w:r>
      <w:r w:rsidDel="00000000" w:rsidR="00000000" w:rsidRPr="00000000">
        <w:rPr>
          <w:rtl w:val="0"/>
        </w:rPr>
      </w:r>
    </w:p>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6"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Pr>
        <mc:AlternateContent>
          <mc:Choice Requires="wpg">
            <w:drawing>
              <wp:inline distB="0" distT="0" distL="0" distR="0">
                <wp:extent cx="5791835" cy="3328641"/>
                <wp:effectExtent b="0" l="0" r="0" t="0"/>
                <wp:docPr id="152" name=""/>
                <a:graphic>
                  <a:graphicData uri="http://schemas.microsoft.com/office/word/2010/wordprocessingShape">
                    <wps:wsp>
                      <wps:cNvSpPr/>
                      <wps:cNvPr id="24" name="Shape 24"/>
                      <wps:spPr>
                        <a:xfrm>
                          <a:off x="2454850" y="2312200"/>
                          <a:ext cx="5782200" cy="3316800"/>
                        </a:xfrm>
                        <a:prstGeom prst="rect">
                          <a:avLst/>
                        </a:prstGeom>
                        <a:noFill/>
                        <a:ln cap="flat" cmpd="sng" w="9525">
                          <a:solidFill>
                            <a:srgbClr val="943735"/>
                          </a:solidFill>
                          <a:prstDash val="solid"/>
                          <a:round/>
                          <a:headEnd len="sm" w="sm" type="none"/>
                          <a:tailEnd len="sm" w="sm" type="none"/>
                        </a:ln>
                      </wps:spPr>
                      <wps:txbx>
                        <w:txbxContent>
                          <w:p w:rsidR="00000000" w:rsidDel="00000000" w:rsidP="00000000" w:rsidRDefault="00000000" w:rsidRPr="00000000">
                            <w:pPr>
                              <w:spacing w:after="0" w:before="192.00000762939453" w:line="240"/>
                              <w:ind w:left="283.46399307250977" w:right="182.45800018310547" w:firstLine="283.46399307250977"/>
                              <w:jc w:val="both"/>
                              <w:textDirection w:val="btLr"/>
                            </w:pPr>
                            <w:r w:rsidDel="00000000" w:rsidR="00000000" w:rsidRPr="00000000">
                              <w:rPr>
                                <w:rFonts w:ascii="Calibri" w:cs="Calibri" w:eastAsia="Calibri" w:hAnsi="Calibri"/>
                                <w:b w:val="1"/>
                                <w:i w:val="0"/>
                                <w:smallCaps w:val="0"/>
                                <w:strike w:val="0"/>
                                <w:color w:val="000000"/>
                                <w:sz w:val="22"/>
                                <w:vertAlign w:val="baseline"/>
                              </w:rPr>
                              <w:t xml:space="preserve">Conseils sur l’animation et l’inclusion de voix différentes :</w:t>
                            </w:r>
                          </w:p>
                          <w:p w:rsidR="00000000" w:rsidDel="00000000" w:rsidP="00000000" w:rsidRDefault="00000000" w:rsidRPr="00000000">
                            <w:pPr>
                              <w:spacing w:after="0" w:before="136.00000381469727" w:line="254.00001525878906"/>
                              <w:ind w:left="283.46399307250977" w:right="182.45800018310547" w:firstLine="283.46399307250977"/>
                              <w:jc w:val="both"/>
                              <w:textDirection w:val="btLr"/>
                            </w:pPr>
                            <w:r w:rsidDel="00000000" w:rsidR="00000000" w:rsidRPr="00000000">
                              <w:rPr>
                                <w:rFonts w:ascii="Calibri" w:cs="Calibri" w:eastAsia="Calibri" w:hAnsi="Calibri"/>
                                <w:b w:val="1"/>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Différents membres de la communauté auront des souvenirs et des perceptions différents des événements et des dates, mais aussi des avis différents sur les priorités et les mesures à prendre. Par exemple, les personnes plus âgées auront une vision à plus long terme par rapport aux jeunes ; les femmes auront souvent une façon différente de voir les choses par rapport aux hommes. Les outils d’évaluation doivent être utilisés de manière à capter ces différences.</w:t>
                            </w:r>
                          </w:p>
                          <w:p w:rsidR="00000000" w:rsidDel="00000000" w:rsidP="00000000" w:rsidRDefault="00000000" w:rsidRPr="00000000">
                            <w:pPr>
                              <w:spacing w:after="0" w:before="123.00000190734863" w:line="254.00001525878906"/>
                              <w:ind w:left="283.46399307250977" w:right="182.45800018310547" w:firstLine="283.46399307250977"/>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Les groupes les plus vulnérables sont souvent les plus marginalisés et les moins à même de participer et d’influencer la prise de décision communautaire. Les équipes EVCA locales devront en tenir compte et tendre la main à ces groupes pour les mobiliser, même si cela demande plus de ressources et plus de temps.</w:t>
                            </w:r>
                          </w:p>
                          <w:p w:rsidR="00000000" w:rsidDel="00000000" w:rsidP="00000000" w:rsidRDefault="00000000" w:rsidRPr="00000000">
                            <w:pPr>
                              <w:spacing w:after="0" w:before="120" w:line="254.00001525878906"/>
                              <w:ind w:left="283.46399307250977" w:right="182.45800018310547" w:firstLine="283.46399307250977"/>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Veillez à ce que chaque membre du groupe ait la chance de s’exprimer, tout en sachant que les inégalités de pouvoir et la situation sociale risquent de peser sur ce qui est dit. Communiquez vos résultats au fur et à mesurer pour impulser le processus et favoriser son appropriation</w:t>
                            </w:r>
                          </w:p>
                          <w:p w:rsidR="00000000" w:rsidDel="00000000" w:rsidP="00000000" w:rsidRDefault="00000000" w:rsidRPr="00000000">
                            <w:pPr>
                              <w:spacing w:after="0" w:before="123.00000190734863" w:line="240"/>
                              <w:ind w:left="283.46399307250977" w:right="182.45800018310547" w:firstLine="283.46399307250977"/>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1"/>
                                <w:smallCaps w:val="0"/>
                                <w:strike w:val="0"/>
                                <w:color w:val="000000"/>
                                <w:sz w:val="22"/>
                                <w:vertAlign w:val="baseline"/>
                              </w:rPr>
                              <w:t xml:space="preserve">Adapté du « Community Resilience Assessment and Action Handbook » de BRACED</w:t>
                            </w:r>
                          </w:p>
                        </w:txbxContent>
                      </wps:txbx>
                      <wps:bodyPr anchorCtr="0" anchor="ctr" bIns="0" lIns="0" spcFirstLastPara="1" rIns="0" wrap="square" tIns="0">
                        <a:noAutofit/>
                      </wps:bodyPr>
                    </wps:wsp>
                  </a:graphicData>
                </a:graphic>
              </wp:inline>
            </w:drawing>
          </mc:Choice>
          <mc:Fallback>
            <w:drawing>
              <wp:inline distB="0" distT="0" distL="0" distR="0">
                <wp:extent cx="5791835" cy="3328641"/>
                <wp:effectExtent b="0" l="0" r="0" t="0"/>
                <wp:docPr id="152" name="image37.png"/>
                <a:graphic>
                  <a:graphicData uri="http://schemas.openxmlformats.org/drawingml/2006/picture">
                    <pic:pic>
                      <pic:nvPicPr>
                        <pic:cNvPr id="0" name="image37.png"/>
                        <pic:cNvPicPr preferRelativeResize="0"/>
                      </pic:nvPicPr>
                      <pic:blipFill>
                        <a:blip r:embed="rId72"/>
                        <a:srcRect/>
                        <a:stretch>
                          <a:fillRect/>
                        </a:stretch>
                      </pic:blipFill>
                      <pic:spPr>
                        <a:xfrm>
                          <a:off x="0" y="0"/>
                          <a:ext cx="5791835" cy="3328641"/>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2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Une fois la participation et les sensibilités de la communauté confirmées, organisez chaque activité de collecte de données individuelles. Commencez par établir combien d’activités sont nécessaires et quels membres de l’équipe seront chargés de la collecte. Par exemple, si certains groupes ethniques sont mal à l’aise lorsqu’ils doivent s’exprimer devant d’autres, une méthode collective telle qu</w:t>
      </w:r>
      <w:r w:rsidDel="00000000" w:rsidR="00000000" w:rsidRPr="00000000">
        <w:rPr>
          <w:color w:val="000000"/>
          <w:rtl w:val="0"/>
        </w:rPr>
        <w:t xml:space="preserve">’un groupe de discussion</w:t>
      </w:r>
      <w:r w:rsidDel="00000000" w:rsidR="00000000" w:rsidRPr="00000000">
        <w:rPr>
          <w:i w:val="0"/>
          <w:smallCaps w:val="0"/>
          <w:strike w:val="0"/>
          <w:color w:val="000000"/>
          <w:sz w:val="22"/>
          <w:szCs w:val="22"/>
          <w:u w:val="none"/>
          <w:shd w:fill="auto" w:val="clear"/>
          <w:vertAlign w:val="baseline"/>
          <w:rtl w:val="0"/>
        </w:rPr>
        <w:t xml:space="preserve"> devra être répétée pour chaque groupe ethnique. Il faut aussi parfois répéter </w:t>
      </w:r>
      <w:r w:rsidDel="00000000" w:rsidR="00000000" w:rsidRPr="00000000">
        <w:rPr>
          <w:color w:val="000000"/>
          <w:rtl w:val="0"/>
        </w:rPr>
        <w:t xml:space="preserve">un groupe de discussion,</w:t>
      </w:r>
      <w:r w:rsidDel="00000000" w:rsidR="00000000" w:rsidRPr="00000000">
        <w:rPr>
          <w:i w:val="0"/>
          <w:smallCaps w:val="0"/>
          <w:strike w:val="0"/>
          <w:color w:val="000000"/>
          <w:sz w:val="22"/>
          <w:szCs w:val="22"/>
          <w:u w:val="none"/>
          <w:shd w:fill="auto" w:val="clear"/>
          <w:vertAlign w:val="baseline"/>
          <w:rtl w:val="0"/>
        </w:rPr>
        <w:t xml:space="preserve"> séparément pour les hommes et pour les femmes.</w:t>
      </w:r>
    </w:p>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9">
      <w:pPr>
        <w:pStyle w:val="Heading4"/>
        <w:ind w:left="1211" w:firstLine="0"/>
        <w:rPr>
          <w:rFonts w:ascii="Calibri" w:cs="Calibri" w:eastAsia="Calibri" w:hAnsi="Calibri"/>
        </w:rPr>
      </w:pPr>
      <w:r w:rsidDel="00000000" w:rsidR="00000000" w:rsidRPr="00000000">
        <w:rPr>
          <w:rFonts w:ascii="Calibri" w:cs="Calibri" w:eastAsia="Calibri" w:hAnsi="Calibri"/>
          <w:color w:val="ffffff"/>
          <w:shd w:fill="c00000" w:val="clear"/>
          <w:rtl w:val="0"/>
        </w:rPr>
        <w:t xml:space="preserve">    Conseil ! Ayez conscience des sensibilités des communautés et des principaux acteurs !   </w:t>
      </w:r>
      <w:r w:rsidDel="00000000" w:rsidR="00000000" w:rsidRPr="00000000">
        <w:rPr>
          <w:rtl w:val="0"/>
        </w:rPr>
      </w:r>
    </w:p>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5"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Commencez maintenant à organiser votre évaluation en suivant le format suivant :</w:t>
      </w:r>
    </w:p>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0" w:right="0" w:firstLine="0"/>
        <w:jc w:val="left"/>
        <w:rPr>
          <w:i w:val="0"/>
          <w:smallCaps w:val="0"/>
          <w:strike w:val="0"/>
          <w:color w:val="000000"/>
          <w:sz w:val="13"/>
          <w:szCs w:val="13"/>
          <w:u w:val="none"/>
          <w:shd w:fill="auto" w:val="clear"/>
          <w:vertAlign w:val="baseline"/>
        </w:rPr>
      </w:pPr>
      <w:r w:rsidDel="00000000" w:rsidR="00000000" w:rsidRPr="00000000">
        <w:rPr>
          <w:rtl w:val="0"/>
        </w:rPr>
      </w:r>
    </w:p>
    <w:tbl>
      <w:tblPr>
        <w:tblStyle w:val="Table4"/>
        <w:tblW w:w="9067.0" w:type="dxa"/>
        <w:jc w:val="left"/>
        <w:tblInd w:w="12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38"/>
        <w:gridCol w:w="2268"/>
        <w:gridCol w:w="4961"/>
        <w:tblGridChange w:id="0">
          <w:tblGrid>
            <w:gridCol w:w="1838"/>
            <w:gridCol w:w="2268"/>
            <w:gridCol w:w="4961"/>
          </w:tblGrid>
        </w:tblGridChange>
      </w:tblGrid>
      <w:tr>
        <w:trPr>
          <w:cantSplit w:val="0"/>
          <w:trHeight w:val="237" w:hRule="atLeast"/>
          <w:tblHeader w:val="0"/>
        </w:trPr>
        <w:tc>
          <w:tcPr>
            <w:shd w:fill="c00000" w:val="clear"/>
          </w:tcPr>
          <w:p w:rsidR="00000000" w:rsidDel="00000000" w:rsidP="00000000" w:rsidRDefault="00000000" w:rsidRPr="00000000" w14:paraId="000002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9" w:right="1"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Étape et ordre</w:t>
            </w:r>
            <w:r w:rsidDel="00000000" w:rsidR="00000000" w:rsidRPr="00000000">
              <w:rPr>
                <w:rtl w:val="0"/>
              </w:rPr>
            </w:r>
          </w:p>
        </w:tc>
        <w:tc>
          <w:tcPr>
            <w:shd w:fill="c00000" w:val="clear"/>
          </w:tcPr>
          <w:p w:rsidR="00000000" w:rsidDel="00000000" w:rsidP="00000000" w:rsidRDefault="00000000" w:rsidRPr="00000000" w14:paraId="00000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27" w:right="120"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Outil</w:t>
            </w:r>
            <w:r w:rsidDel="00000000" w:rsidR="00000000" w:rsidRPr="00000000">
              <w:rPr>
                <w:rtl w:val="0"/>
              </w:rPr>
            </w:r>
          </w:p>
        </w:tc>
        <w:tc>
          <w:tcPr>
            <w:shd w:fill="c00000" w:val="clear"/>
          </w:tcPr>
          <w:p w:rsidR="00000000" w:rsidDel="00000000" w:rsidP="00000000" w:rsidRDefault="00000000" w:rsidRPr="00000000" w14:paraId="000002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 w:right="0"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Division en groupes</w:t>
            </w:r>
            <w:r w:rsidDel="00000000" w:rsidR="00000000" w:rsidRPr="00000000">
              <w:rPr>
                <w:rtl w:val="0"/>
              </w:rPr>
            </w:r>
          </w:p>
        </w:tc>
      </w:tr>
      <w:tr>
        <w:trPr>
          <w:cantSplit w:val="0"/>
          <w:trHeight w:val="237" w:hRule="atLeast"/>
          <w:tblHeader w:val="0"/>
        </w:trPr>
        <w:tc>
          <w:tcPr/>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9" w:right="0" w:firstLine="0"/>
              <w:jc w:val="center"/>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Évaluation des aléas</w:t>
            </w:r>
          </w:p>
        </w:tc>
        <w:tc>
          <w:tcPr/>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r>
      <w:tr>
        <w:trPr>
          <w:cantSplit w:val="0"/>
          <w:trHeight w:val="237" w:hRule="atLeast"/>
          <w:tblHeader w:val="0"/>
        </w:trPr>
        <w:tc>
          <w:tcPr/>
          <w:p w:rsidR="00000000" w:rsidDel="00000000" w:rsidP="00000000" w:rsidRDefault="00000000" w:rsidRPr="00000000" w14:paraId="000002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9" w:right="2" w:firstLine="0"/>
              <w:jc w:val="center"/>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1.</w:t>
            </w:r>
          </w:p>
        </w:tc>
        <w:tc>
          <w:tcPr/>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Cartographie</w:t>
            </w:r>
          </w:p>
        </w:tc>
        <w:tc>
          <w:tcPr/>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Oui, trois groupes différents (préciser) / Pas de division</w:t>
            </w:r>
          </w:p>
        </w:tc>
      </w:tr>
      <w:tr>
        <w:trPr>
          <w:cantSplit w:val="0"/>
          <w:trHeight w:val="290" w:hRule="atLeast"/>
          <w:tblHeader w:val="0"/>
        </w:trPr>
        <w:tc>
          <w:tcPr/>
          <w:p w:rsidR="00000000" w:rsidDel="00000000" w:rsidP="00000000" w:rsidRDefault="00000000" w:rsidRPr="00000000" w14:paraId="000002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290" w:hRule="atLeast"/>
          <w:tblHeader w:val="0"/>
        </w:trPr>
        <w:tc>
          <w:tcPr/>
          <w:p w:rsidR="00000000" w:rsidDel="00000000" w:rsidP="00000000" w:rsidRDefault="00000000" w:rsidRPr="00000000" w14:paraId="000002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1"/>
          <w:color w:val="000000"/>
          <w:rtl w:val="0"/>
        </w:rPr>
        <w:t xml:space="preserve">Autorisation</w:t>
      </w:r>
      <w:r w:rsidDel="00000000" w:rsidR="00000000" w:rsidRPr="00000000">
        <w:rPr>
          <w:i w:val="1"/>
          <w:smallCaps w:val="0"/>
          <w:strike w:val="0"/>
          <w:color w:val="000000"/>
          <w:sz w:val="22"/>
          <w:szCs w:val="22"/>
          <w:u w:val="none"/>
          <w:shd w:fill="auto" w:val="clear"/>
          <w:vertAlign w:val="baseline"/>
          <w:rtl w:val="0"/>
        </w:rPr>
        <w:t xml:space="preserve"> : </w:t>
      </w:r>
      <w:r w:rsidDel="00000000" w:rsidR="00000000" w:rsidRPr="00000000">
        <w:rPr>
          <w:i w:val="0"/>
          <w:smallCaps w:val="0"/>
          <w:strike w:val="0"/>
          <w:color w:val="000000"/>
          <w:sz w:val="22"/>
          <w:szCs w:val="22"/>
          <w:u w:val="none"/>
          <w:shd w:fill="auto" w:val="clear"/>
          <w:vertAlign w:val="baseline"/>
          <w:rtl w:val="0"/>
        </w:rPr>
        <w:t xml:space="preserve">n’oubliez pas d’obtenir auprès des autorités les feux verts nécessaires pour les collectes de données. Les démarches </w:t>
      </w:r>
      <w:r w:rsidDel="00000000" w:rsidR="00000000" w:rsidRPr="00000000">
        <w:rPr>
          <w:color w:val="000000"/>
          <w:rtl w:val="0"/>
        </w:rPr>
        <w:t xml:space="preserve">varient</w:t>
      </w:r>
      <w:r w:rsidDel="00000000" w:rsidR="00000000" w:rsidRPr="00000000">
        <w:rPr>
          <w:i w:val="0"/>
          <w:smallCaps w:val="0"/>
          <w:strike w:val="0"/>
          <w:color w:val="000000"/>
          <w:sz w:val="22"/>
          <w:szCs w:val="22"/>
          <w:u w:val="none"/>
          <w:shd w:fill="auto" w:val="clear"/>
          <w:vertAlign w:val="baseline"/>
          <w:rtl w:val="0"/>
        </w:rPr>
        <w:t xml:space="preserve"> selon le pays concerné. En règle générale, vous devez toujours obtenir la permission des participants avant de collecter </w:t>
      </w:r>
      <w:r w:rsidDel="00000000" w:rsidR="00000000" w:rsidRPr="00000000">
        <w:rPr>
          <w:color w:val="000000"/>
          <w:rtl w:val="0"/>
        </w:rPr>
        <w:t xml:space="preserve">des</w:t>
      </w:r>
      <w:r w:rsidDel="00000000" w:rsidR="00000000" w:rsidRPr="00000000">
        <w:rPr>
          <w:i w:val="0"/>
          <w:smallCaps w:val="0"/>
          <w:strike w:val="0"/>
          <w:color w:val="000000"/>
          <w:sz w:val="22"/>
          <w:szCs w:val="22"/>
          <w:u w:val="none"/>
          <w:shd w:fill="auto" w:val="clear"/>
          <w:vertAlign w:val="baseline"/>
          <w:rtl w:val="0"/>
        </w:rPr>
        <w:t xml:space="preserve"> données les concernant. Dans certains pays, cependant, vous aurez également besoin de celle des autorités pour entrer dans une zone et collecter les données. Lorsque vous recueillez des données, en particulier des données numériques, pensez au respect des règlements en vigueur dans le pays et à la sensibilité des données en question.</w:t>
      </w:r>
    </w:p>
    <w:p w:rsidR="00000000" w:rsidDel="00000000" w:rsidP="00000000" w:rsidRDefault="00000000" w:rsidRPr="00000000" w14:paraId="000002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rPr>
      </w:pPr>
      <w:r w:rsidDel="00000000" w:rsidR="00000000" w:rsidRPr="00000000">
        <w:rPr>
          <w:rtl w:val="0"/>
        </w:rPr>
      </w:r>
    </w:p>
    <w:p w:rsidR="00000000" w:rsidDel="00000000" w:rsidP="00000000" w:rsidRDefault="00000000" w:rsidRPr="00000000" w14:paraId="000002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F">
      <w:pPr>
        <w:pStyle w:val="Heading3"/>
        <w:numPr>
          <w:ilvl w:val="1"/>
          <w:numId w:val="21"/>
        </w:numPr>
        <w:tabs>
          <w:tab w:val="left" w:leader="none" w:pos="1547"/>
        </w:tabs>
        <w:spacing w:after="0" w:before="0" w:line="240" w:lineRule="auto"/>
        <w:ind w:left="1547" w:right="0" w:hanging="307"/>
        <w:jc w:val="left"/>
        <w:rPr>
          <w:rFonts w:ascii="Calibri" w:cs="Calibri" w:eastAsia="Calibri" w:hAnsi="Calibri"/>
          <w:u w:val="none"/>
        </w:rPr>
      </w:pPr>
      <w:bookmarkStart w:colFirst="0" w:colLast="0" w:name="_heading=h.1ci93xb" w:id="27"/>
      <w:bookmarkEnd w:id="27"/>
      <w:r w:rsidDel="00000000" w:rsidR="00000000" w:rsidRPr="00000000">
        <w:rPr>
          <w:color w:val="c00000"/>
          <w:u w:val="single"/>
          <w:rtl w:val="0"/>
        </w:rPr>
        <w:t xml:space="preserve"> Préparer un calendrier</w:t>
      </w:r>
      <w:r w:rsidDel="00000000" w:rsidR="00000000" w:rsidRPr="00000000">
        <w:rPr>
          <w:rtl w:val="0"/>
        </w:rPr>
      </w:r>
    </w:p>
    <w:p w:rsidR="00000000" w:rsidDel="00000000" w:rsidP="00000000" w:rsidRDefault="00000000" w:rsidRPr="00000000" w14:paraId="000002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76" w:lineRule="auto"/>
        <w:ind w:left="1240" w:right="1413" w:firstLine="0"/>
        <w:jc w:val="both"/>
        <w:rPr>
          <w:color w:val="000000"/>
        </w:rPr>
      </w:pPr>
      <w:r w:rsidDel="00000000" w:rsidR="00000000" w:rsidRPr="00000000">
        <w:rPr>
          <w:i w:val="0"/>
          <w:smallCaps w:val="0"/>
          <w:strike w:val="0"/>
          <w:color w:val="000000"/>
          <w:sz w:val="22"/>
          <w:szCs w:val="22"/>
          <w:u w:val="none"/>
          <w:shd w:fill="auto" w:val="clear"/>
          <w:vertAlign w:val="baseline"/>
          <w:rtl w:val="0"/>
        </w:rPr>
        <w:t xml:space="preserve">Une fois que vous savez quels outils vous utiliserez aux différentes étapes de l’évaluation, établissez un calendrier pour chaque activité avec la communauté et planifiez en détail comment vous allez réaliser l’évaluation ensemble. Plus vous vous accorderez de temps, plus vous aurez de chance d’obtenir l’adhésion de la communauté. En règle générale, les EVCA prennent entre trois jours et plusieurs semaines. Vous pouvez organiser votre calendrier comme suit :</w:t>
      </w:r>
      <w:r w:rsidDel="00000000" w:rsidR="00000000" w:rsidRPr="00000000">
        <w:rPr>
          <w:rtl w:val="0"/>
        </w:rPr>
      </w:r>
    </w:p>
    <w:p w:rsidR="00000000" w:rsidDel="00000000" w:rsidP="00000000" w:rsidRDefault="00000000" w:rsidRPr="00000000" w14:paraId="000002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76" w:lineRule="auto"/>
        <w:ind w:left="1240" w:right="1413" w:firstLine="0"/>
        <w:jc w:val="both"/>
        <w:rPr>
          <w:color w:val="000000"/>
        </w:rPr>
      </w:pPr>
      <w:r w:rsidDel="00000000" w:rsidR="00000000" w:rsidRPr="00000000">
        <w:rPr>
          <w:rtl w:val="0"/>
        </w:rPr>
      </w:r>
    </w:p>
    <w:tbl>
      <w:tblPr>
        <w:tblStyle w:val="Table5"/>
        <w:tblW w:w="9068.0" w:type="dxa"/>
        <w:jc w:val="left"/>
        <w:tblInd w:w="12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27"/>
        <w:gridCol w:w="1253"/>
        <w:gridCol w:w="1419"/>
        <w:gridCol w:w="1560"/>
        <w:gridCol w:w="1274"/>
        <w:gridCol w:w="1275"/>
        <w:gridCol w:w="1560"/>
        <w:tblGridChange w:id="0">
          <w:tblGrid>
            <w:gridCol w:w="727"/>
            <w:gridCol w:w="1253"/>
            <w:gridCol w:w="1419"/>
            <w:gridCol w:w="1560"/>
            <w:gridCol w:w="1274"/>
            <w:gridCol w:w="1275"/>
            <w:gridCol w:w="1560"/>
          </w:tblGrid>
        </w:tblGridChange>
      </w:tblGrid>
      <w:tr>
        <w:trPr>
          <w:cantSplit w:val="0"/>
          <w:trHeight w:val="712" w:hRule="atLeast"/>
          <w:tblHeader w:val="0"/>
        </w:trPr>
        <w:tc>
          <w:tcPr>
            <w:shd w:fill="c00000" w:val="clear"/>
          </w:tcPr>
          <w:p w:rsidR="00000000" w:rsidDel="00000000" w:rsidP="00000000" w:rsidRDefault="00000000" w:rsidRPr="00000000" w14:paraId="000002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285" w:right="69" w:hanging="101.00000000000001"/>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Date et</w:t>
            </w:r>
            <w:r w:rsidDel="00000000" w:rsidR="00000000" w:rsidRPr="00000000">
              <w:rPr>
                <w:rtl w:val="0"/>
              </w:rPr>
            </w:r>
          </w:p>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7" w:lineRule="auto"/>
              <w:ind w:left="143"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heure</w:t>
            </w:r>
            <w:r w:rsidDel="00000000" w:rsidR="00000000" w:rsidRPr="00000000">
              <w:rPr>
                <w:rtl w:val="0"/>
              </w:rPr>
            </w:r>
          </w:p>
        </w:tc>
        <w:tc>
          <w:tcPr>
            <w:shd w:fill="c00000" w:val="clear"/>
          </w:tcPr>
          <w:p w:rsidR="00000000" w:rsidDel="00000000" w:rsidP="00000000" w:rsidRDefault="00000000" w:rsidRPr="00000000" w14:paraId="000002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1" w:line="273" w:lineRule="auto"/>
              <w:ind w:left="419" w:right="299" w:hanging="106.00000000000001"/>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Étape et ordre</w:t>
            </w:r>
            <w:r w:rsidDel="00000000" w:rsidR="00000000" w:rsidRPr="00000000">
              <w:rPr>
                <w:rtl w:val="0"/>
              </w:rPr>
            </w:r>
          </w:p>
        </w:tc>
        <w:tc>
          <w:tcPr>
            <w:shd w:fill="c00000" w:val="clear"/>
          </w:tcPr>
          <w:p w:rsidR="00000000" w:rsidDel="00000000" w:rsidP="00000000" w:rsidRDefault="00000000" w:rsidRPr="00000000" w14:paraId="000002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1" w:line="273" w:lineRule="auto"/>
              <w:ind w:left="366" w:right="0" w:firstLine="118.00000000000004"/>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Outil/ méthode</w:t>
            </w:r>
            <w:r w:rsidDel="00000000" w:rsidR="00000000" w:rsidRPr="00000000">
              <w:rPr>
                <w:rtl w:val="0"/>
              </w:rPr>
            </w:r>
          </w:p>
        </w:tc>
        <w:tc>
          <w:tcPr>
            <w:shd w:fill="c00000" w:val="clear"/>
          </w:tcPr>
          <w:p w:rsidR="00000000" w:rsidDel="00000000" w:rsidP="00000000" w:rsidRDefault="00000000" w:rsidRPr="00000000" w14:paraId="000002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1" w:line="273" w:lineRule="auto"/>
              <w:ind w:left="146" w:right="113" w:firstLine="189"/>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Participants communautaires</w:t>
            </w:r>
            <w:r w:rsidDel="00000000" w:rsidR="00000000" w:rsidRPr="00000000">
              <w:rPr>
                <w:rtl w:val="0"/>
              </w:rPr>
            </w:r>
          </w:p>
        </w:tc>
        <w:tc>
          <w:tcPr>
            <w:shd w:fill="c00000" w:val="clear"/>
          </w:tcPr>
          <w:p w:rsidR="00000000" w:rsidDel="00000000" w:rsidP="00000000" w:rsidRDefault="00000000" w:rsidRPr="00000000" w14:paraId="000002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1" w:line="273" w:lineRule="auto"/>
              <w:ind w:left="336" w:right="209" w:hanging="111.00000000000001"/>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Division en groupes</w:t>
            </w:r>
            <w:r w:rsidDel="00000000" w:rsidR="00000000" w:rsidRPr="00000000">
              <w:rPr>
                <w:rtl w:val="0"/>
              </w:rPr>
            </w:r>
          </w:p>
        </w:tc>
        <w:tc>
          <w:tcPr>
            <w:shd w:fill="c00000" w:val="clear"/>
          </w:tcPr>
          <w:p w:rsidR="00000000" w:rsidDel="00000000" w:rsidP="00000000" w:rsidRDefault="00000000" w:rsidRPr="00000000" w14:paraId="000002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82" w:right="0" w:firstLine="103"/>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Personne responsable</w:t>
            </w:r>
            <w:r w:rsidDel="00000000" w:rsidR="00000000" w:rsidRPr="00000000">
              <w:rPr>
                <w:rtl w:val="0"/>
              </w:rPr>
            </w:r>
          </w:p>
        </w:tc>
        <w:tc>
          <w:tcPr>
            <w:shd w:fill="c00000" w:val="clear"/>
          </w:tcPr>
          <w:p w:rsidR="00000000" w:rsidDel="00000000" w:rsidP="00000000" w:rsidRDefault="00000000" w:rsidRPr="00000000" w14:paraId="000002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362" w:right="113" w:hanging="204"/>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Autres membres de l’équipe</w:t>
            </w:r>
            <w:r w:rsidDel="00000000" w:rsidR="00000000" w:rsidRPr="00000000">
              <w:rPr>
                <w:rtl w:val="0"/>
              </w:rPr>
            </w:r>
          </w:p>
        </w:tc>
      </w:tr>
      <w:tr>
        <w:trPr>
          <w:cantSplit w:val="0"/>
          <w:trHeight w:val="709" w:hRule="atLeast"/>
          <w:tblHeader w:val="0"/>
        </w:trPr>
        <w:tc>
          <w:tcPr/>
          <w:p w:rsidR="00000000" w:rsidDel="00000000" w:rsidP="00000000" w:rsidRDefault="00000000" w:rsidRPr="00000000" w14:paraId="000002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40" w:lineRule="auto"/>
              <w:ind w:left="6" w:right="34" w:firstLine="0"/>
              <w:jc w:val="center"/>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Jour 1</w:t>
            </w:r>
          </w:p>
          <w:p w:rsidR="00000000" w:rsidDel="00000000" w:rsidP="00000000" w:rsidRDefault="00000000" w:rsidRPr="00000000" w14:paraId="000002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 w:line="240" w:lineRule="auto"/>
              <w:ind w:left="34" w:right="28" w:firstLine="0"/>
              <w:jc w:val="center"/>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9 h</w:t>
            </w:r>
          </w:p>
        </w:tc>
        <w:tc>
          <w:tcPr/>
          <w:p w:rsidR="00000000" w:rsidDel="00000000" w:rsidP="00000000" w:rsidRDefault="00000000" w:rsidRPr="00000000" w14:paraId="000002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6" w:right="1" w:firstLine="0"/>
              <w:jc w:val="center"/>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Introduction</w:t>
            </w:r>
          </w:p>
          <w:p w:rsidR="00000000" w:rsidDel="00000000" w:rsidP="00000000" w:rsidRDefault="00000000" w:rsidRPr="00000000" w14:paraId="000002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41" w:right="130" w:hanging="0.9999999999999964"/>
              <w:jc w:val="center"/>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avec la communauté</w:t>
            </w:r>
          </w:p>
        </w:tc>
        <w:tc>
          <w:tcPr/>
          <w:p w:rsidR="00000000" w:rsidDel="00000000" w:rsidP="00000000" w:rsidRDefault="00000000" w:rsidRPr="00000000" w14:paraId="000002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76" w:lineRule="auto"/>
              <w:ind w:left="124" w:right="0" w:firstLine="283.00000000000006"/>
              <w:jc w:val="left"/>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Réunion communautaire</w:t>
            </w:r>
          </w:p>
        </w:tc>
        <w:tc>
          <w:tcPr/>
          <w:p w:rsidR="00000000" w:rsidDel="00000000" w:rsidP="00000000" w:rsidRDefault="00000000" w:rsidRPr="00000000" w14:paraId="00000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76" w:lineRule="auto"/>
              <w:ind w:left="294" w:right="113" w:firstLine="186.99999999999994"/>
              <w:jc w:val="left"/>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Toute la communauté</w:t>
            </w:r>
          </w:p>
        </w:tc>
        <w:tc>
          <w:tcPr/>
          <w:p w:rsidR="00000000" w:rsidDel="00000000" w:rsidP="00000000" w:rsidRDefault="00000000" w:rsidRPr="00000000" w14:paraId="000002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2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9" w:right="0" w:firstLine="0"/>
              <w:jc w:val="center"/>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Non</w:t>
            </w:r>
          </w:p>
        </w:tc>
        <w:tc>
          <w:tcPr/>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2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39" w:right="0" w:firstLine="0"/>
              <w:jc w:val="left"/>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Chef d’équipe</w:t>
            </w:r>
          </w:p>
        </w:tc>
        <w:tc>
          <w:tcPr/>
          <w:p w:rsidR="00000000" w:rsidDel="00000000" w:rsidP="00000000" w:rsidRDefault="00000000" w:rsidRPr="00000000" w14:paraId="000002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76" w:lineRule="auto"/>
              <w:ind w:left="166" w:right="113" w:hanging="39"/>
              <w:jc w:val="left"/>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Tous les membres de l’équipe EVCA</w:t>
            </w:r>
          </w:p>
        </w:tc>
      </w:tr>
      <w:tr>
        <w:trPr>
          <w:cantSplit w:val="0"/>
          <w:trHeight w:val="237" w:hRule="atLeast"/>
          <w:tblHeader w:val="0"/>
        </w:trPr>
        <w:tc>
          <w:tcPr/>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gridSpan w:val="6"/>
          </w:tcPr>
          <w:p w:rsidR="00000000" w:rsidDel="00000000" w:rsidP="00000000" w:rsidRDefault="00000000" w:rsidRPr="00000000" w14:paraId="000002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7" w:right="0" w:firstLine="0"/>
              <w:jc w:val="left"/>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Évaluation des aléas</w:t>
            </w:r>
          </w:p>
        </w:tc>
      </w:tr>
      <w:tr>
        <w:trPr>
          <w:cantSplit w:val="0"/>
          <w:trHeight w:val="1185" w:hRule="atLeast"/>
          <w:tblHeader w:val="0"/>
        </w:trPr>
        <w:tc>
          <w:tcPr/>
          <w:p w:rsidR="00000000" w:rsidDel="00000000" w:rsidP="00000000" w:rsidRDefault="00000000" w:rsidRPr="00000000" w14:paraId="000002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9"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2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3" w:right="0" w:firstLine="0"/>
              <w:jc w:val="left"/>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Jour 1</w:t>
            </w:r>
          </w:p>
          <w:p w:rsidR="00000000" w:rsidDel="00000000" w:rsidP="00000000" w:rsidRDefault="00000000" w:rsidRPr="00000000" w14:paraId="000002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203" w:right="0" w:firstLine="0"/>
              <w:jc w:val="left"/>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11 h</w:t>
            </w:r>
          </w:p>
        </w:tc>
        <w:tc>
          <w:tcPr/>
          <w:p w:rsidR="00000000" w:rsidDel="00000000" w:rsidP="00000000" w:rsidRDefault="00000000" w:rsidRPr="00000000" w14:paraId="000002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2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2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6" w:right="0" w:firstLine="0"/>
              <w:jc w:val="center"/>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1.</w:t>
            </w:r>
          </w:p>
        </w:tc>
        <w:tc>
          <w:tcPr/>
          <w:p w:rsidR="00000000" w:rsidDel="00000000" w:rsidP="00000000" w:rsidRDefault="00000000" w:rsidRPr="00000000" w14:paraId="000002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2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2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27" w:right="0" w:firstLine="0"/>
              <w:jc w:val="left"/>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Cartographie</w:t>
            </w:r>
          </w:p>
        </w:tc>
        <w:tc>
          <w:tcPr/>
          <w:p w:rsidR="00000000" w:rsidDel="00000000" w:rsidP="00000000" w:rsidRDefault="00000000" w:rsidRPr="00000000" w14:paraId="000002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297" w:right="287" w:firstLine="1.0000000000000142"/>
              <w:jc w:val="center"/>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Femmes, hommes, personnes en situation de</w:t>
            </w:r>
          </w:p>
          <w:p w:rsidR="00000000" w:rsidDel="00000000" w:rsidP="00000000" w:rsidRDefault="00000000" w:rsidRPr="00000000" w14:paraId="000002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3" w:lineRule="auto"/>
              <w:ind w:left="46" w:right="36" w:firstLine="0"/>
              <w:jc w:val="center"/>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handicap</w:t>
            </w:r>
          </w:p>
        </w:tc>
        <w:tc>
          <w:tcPr/>
          <w:p w:rsidR="00000000" w:rsidDel="00000000" w:rsidP="00000000" w:rsidRDefault="00000000" w:rsidRPr="00000000" w14:paraId="000002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2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2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9" w:right="0" w:firstLine="0"/>
              <w:jc w:val="center"/>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3 groupes</w:t>
            </w:r>
          </w:p>
        </w:tc>
        <w:tc>
          <w:tcPr/>
          <w:p w:rsidR="00000000" w:rsidDel="00000000" w:rsidP="00000000" w:rsidRDefault="00000000" w:rsidRPr="00000000" w14:paraId="000002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1187" w:hRule="atLeast"/>
          <w:tblHeader w:val="0"/>
        </w:trPr>
        <w:tc>
          <w:tcPr/>
          <w:p w:rsidR="00000000" w:rsidDel="00000000" w:rsidP="00000000" w:rsidRDefault="00000000" w:rsidRPr="00000000" w14:paraId="000002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2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2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6" w:right="0" w:firstLine="0"/>
              <w:jc w:val="center"/>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2.</w:t>
            </w:r>
          </w:p>
        </w:tc>
        <w:tc>
          <w:tcPr/>
          <w:p w:rsidR="00000000" w:rsidDel="00000000" w:rsidP="00000000" w:rsidRDefault="00000000" w:rsidRPr="00000000" w14:paraId="000002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7" w:right="0" w:firstLine="0"/>
              <w:jc w:val="center"/>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Profil historique (entretiens et réunion communautaire</w:t>
            </w:r>
          </w:p>
          <w:p w:rsidR="00000000" w:rsidDel="00000000" w:rsidP="00000000" w:rsidRDefault="00000000" w:rsidRPr="00000000" w14:paraId="000002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5" w:lineRule="auto"/>
              <w:ind w:left="7" w:right="3" w:firstLine="0"/>
              <w:jc w:val="center"/>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w:t>
            </w:r>
          </w:p>
        </w:tc>
        <w:tc>
          <w:tcPr/>
          <w:p w:rsidR="00000000" w:rsidDel="00000000" w:rsidP="00000000" w:rsidRDefault="00000000" w:rsidRPr="00000000" w14:paraId="000002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44" w:right="36" w:firstLine="0"/>
              <w:jc w:val="center"/>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Personnes âgées, résidents de longue </w:t>
            </w:r>
            <w:r w:rsidDel="00000000" w:rsidR="00000000" w:rsidRPr="00000000">
              <w:rPr>
                <w:i w:val="1"/>
                <w:color w:val="000000"/>
                <w:sz w:val="18"/>
                <w:szCs w:val="18"/>
                <w:rtl w:val="0"/>
              </w:rPr>
              <w:t xml:space="preserve">date</w:t>
            </w:r>
            <w:r w:rsidDel="00000000" w:rsidR="00000000" w:rsidRPr="00000000">
              <w:rPr>
                <w:i w:val="1"/>
                <w:smallCaps w:val="0"/>
                <w:strike w:val="0"/>
                <w:color w:val="000000"/>
                <w:sz w:val="18"/>
                <w:szCs w:val="18"/>
                <w:u w:val="none"/>
                <w:shd w:fill="auto" w:val="clear"/>
                <w:vertAlign w:val="baseline"/>
                <w:rtl w:val="0"/>
              </w:rPr>
              <w:t xml:space="preserve"> et ensemble de la</w:t>
            </w:r>
          </w:p>
          <w:p w:rsidR="00000000" w:rsidDel="00000000" w:rsidP="00000000" w:rsidRDefault="00000000" w:rsidRPr="00000000" w14:paraId="000002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5" w:lineRule="auto"/>
              <w:ind w:left="44" w:right="36" w:firstLine="0"/>
              <w:jc w:val="center"/>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communauté</w:t>
            </w:r>
          </w:p>
        </w:tc>
        <w:tc>
          <w:tcPr/>
          <w:p w:rsidR="00000000" w:rsidDel="00000000" w:rsidP="00000000" w:rsidRDefault="00000000" w:rsidRPr="00000000" w14:paraId="000002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56" w:right="146" w:firstLine="3.000000000000007"/>
              <w:jc w:val="center"/>
              <w:rPr>
                <w:i w:val="1"/>
                <w:smallCaps w:val="0"/>
                <w:strike w:val="0"/>
                <w:color w:val="000000"/>
                <w:sz w:val="18"/>
                <w:szCs w:val="18"/>
                <w:u w:val="none"/>
                <w:shd w:fill="auto" w:val="clear"/>
                <w:vertAlign w:val="baseline"/>
              </w:rPr>
            </w:pPr>
            <w:r w:rsidDel="00000000" w:rsidR="00000000" w:rsidRPr="00000000">
              <w:rPr>
                <w:i w:val="1"/>
                <w:smallCaps w:val="0"/>
                <w:strike w:val="0"/>
                <w:color w:val="000000"/>
                <w:sz w:val="18"/>
                <w:szCs w:val="18"/>
                <w:u w:val="none"/>
                <w:shd w:fill="auto" w:val="clear"/>
                <w:vertAlign w:val="baseline"/>
                <w:rtl w:val="0"/>
              </w:rPr>
              <w:t xml:space="preserve">Entretiens individuels et un grand groupe</w:t>
            </w:r>
          </w:p>
        </w:tc>
        <w:tc>
          <w:tcPr/>
          <w:p w:rsidR="00000000" w:rsidDel="00000000" w:rsidP="00000000" w:rsidRDefault="00000000" w:rsidRPr="00000000" w14:paraId="000002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2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6" w:line="240" w:lineRule="auto"/>
        <w:ind w:left="0" w:right="0" w:firstLine="0"/>
        <w:jc w:val="left"/>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58">
      <w:pPr>
        <w:pStyle w:val="Heading3"/>
        <w:numPr>
          <w:ilvl w:val="1"/>
          <w:numId w:val="21"/>
        </w:numPr>
        <w:tabs>
          <w:tab w:val="left" w:leader="none" w:pos="1547"/>
        </w:tabs>
        <w:spacing w:after="0" w:before="0" w:line="240" w:lineRule="auto"/>
        <w:ind w:left="1547" w:right="0" w:hanging="307"/>
        <w:jc w:val="left"/>
        <w:rPr>
          <w:rFonts w:ascii="Calibri" w:cs="Calibri" w:eastAsia="Calibri" w:hAnsi="Calibri"/>
          <w:u w:val="none"/>
        </w:rPr>
      </w:pPr>
      <w:bookmarkStart w:colFirst="0" w:colLast="0" w:name="_heading=h.3whwml4" w:id="28"/>
      <w:bookmarkEnd w:id="28"/>
      <w:r w:rsidDel="00000000" w:rsidR="00000000" w:rsidRPr="00000000">
        <w:rPr>
          <w:color w:val="c00000"/>
          <w:u w:val="single"/>
          <w:rtl w:val="0"/>
        </w:rPr>
        <w:t xml:space="preserve"> Inviter la communauté</w:t>
      </w:r>
      <w:r w:rsidDel="00000000" w:rsidR="00000000" w:rsidRPr="00000000">
        <w:rPr>
          <w:rtl w:val="0"/>
        </w:rPr>
      </w:r>
    </w:p>
    <w:p w:rsidR="00000000" w:rsidDel="00000000" w:rsidP="00000000" w:rsidRDefault="00000000" w:rsidRPr="00000000" w14:paraId="000002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Lorsque vous avez bien choisi vos outils, vos participants et votre calendrier, consultez la communauté sur le programme proposé et invitez-la officiellement à participer à l’évaluation.</w:t>
      </w:r>
    </w:p>
    <w:p w:rsidR="00000000" w:rsidDel="00000000" w:rsidP="00000000" w:rsidRDefault="00000000" w:rsidRPr="00000000" w14:paraId="000002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7"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Veillez à ce que les informations sur la date, l’heure, le lieu, l’objectif et les personnes requises pour chaque activité d’évaluation soient bien communiquées à tous les membres de la communauté. Veillez également à informer les membres marginalisés de la communauté afin qu’ils puissent participer à l’évaluation. Il importe par ailleurs d’inviter toutes les parties prenantes concernées de la localité.</w:t>
      </w:r>
    </w:p>
    <w:p w:rsidR="00000000" w:rsidDel="00000000" w:rsidP="00000000" w:rsidRDefault="00000000" w:rsidRPr="00000000" w14:paraId="000002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D">
      <w:pPr>
        <w:pStyle w:val="Heading3"/>
        <w:numPr>
          <w:ilvl w:val="1"/>
          <w:numId w:val="21"/>
        </w:numPr>
        <w:tabs>
          <w:tab w:val="left" w:leader="none" w:pos="1669"/>
        </w:tabs>
        <w:spacing w:after="0" w:before="1" w:line="240" w:lineRule="auto"/>
        <w:ind w:left="1669" w:right="0" w:hanging="429.00000000000006"/>
        <w:jc w:val="left"/>
        <w:rPr>
          <w:rFonts w:ascii="Calibri" w:cs="Calibri" w:eastAsia="Calibri" w:hAnsi="Calibri"/>
          <w:u w:val="none"/>
        </w:rPr>
      </w:pPr>
      <w:bookmarkStart w:colFirst="0" w:colLast="0" w:name="_heading=h.2bn6wsx" w:id="29"/>
      <w:bookmarkEnd w:id="29"/>
      <w:r w:rsidDel="00000000" w:rsidR="00000000" w:rsidRPr="00000000">
        <w:rPr>
          <w:color w:val="c00000"/>
          <w:u w:val="single"/>
          <w:rtl w:val="0"/>
        </w:rPr>
        <w:t xml:space="preserve"> Préparer la logistique</w:t>
      </w:r>
      <w:r w:rsidDel="00000000" w:rsidR="00000000" w:rsidRPr="00000000">
        <w:rPr>
          <w:rtl w:val="0"/>
        </w:rPr>
      </w:r>
    </w:p>
    <w:p w:rsidR="00000000" w:rsidDel="00000000" w:rsidP="00000000" w:rsidRDefault="00000000" w:rsidRPr="00000000" w14:paraId="000002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Réservez </w:t>
      </w:r>
      <w:r w:rsidDel="00000000" w:rsidR="00000000" w:rsidRPr="00000000">
        <w:rPr>
          <w:color w:val="000000"/>
          <w:rtl w:val="0"/>
        </w:rPr>
        <w:t xml:space="preserve">le.s lieu.x</w:t>
      </w:r>
      <w:r w:rsidDel="00000000" w:rsidR="00000000" w:rsidRPr="00000000">
        <w:rPr>
          <w:i w:val="0"/>
          <w:smallCaps w:val="0"/>
          <w:strike w:val="0"/>
          <w:color w:val="000000"/>
          <w:sz w:val="22"/>
          <w:szCs w:val="22"/>
          <w:u w:val="none"/>
          <w:shd w:fill="auto" w:val="clear"/>
          <w:vertAlign w:val="baseline"/>
          <w:rtl w:val="0"/>
        </w:rPr>
        <w:t xml:space="preserve"> et organisez les transports pour les journées avec la communauté.</w:t>
      </w:r>
    </w:p>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Réfléchissez aux moyens de collecte des données. Vos besoins ne seront pas les mêmes selon le contexte des communautés avec lesquelles vous travaillerez. Réfléchissez à la </w:t>
      </w:r>
      <w:r w:rsidDel="00000000" w:rsidR="00000000" w:rsidRPr="00000000">
        <w:rPr>
          <w:color w:val="000000"/>
          <w:rtl w:val="0"/>
        </w:rPr>
        <w:t xml:space="preserve">méthodologie</w:t>
      </w:r>
      <w:r w:rsidDel="00000000" w:rsidR="00000000" w:rsidRPr="00000000">
        <w:rPr>
          <w:i w:val="0"/>
          <w:smallCaps w:val="0"/>
          <w:strike w:val="0"/>
          <w:color w:val="000000"/>
          <w:sz w:val="22"/>
          <w:szCs w:val="22"/>
          <w:u w:val="none"/>
          <w:shd w:fill="auto" w:val="clear"/>
          <w:vertAlign w:val="baseline"/>
          <w:rtl w:val="0"/>
        </w:rPr>
        <w:t xml:space="preserve"> la plus facilement disponible et la plus fédératrice. Si chaque ménage possède un téléphone mobile, ou peut en avoir un pour l’EVCA, pensez à organiser un questionnaire très simple pour les ménages, auquel ils répondront par SMS. Si les membres de l’équipe EVCA sont à l’aise avec l’informatique, envisagez de collecter vos données au moyen de tablettes. Si vous vous trouvez dans une communauté rurale isolée sans électricité, des cailloux, des feuilles de papier et des marqueurs feront très bien l’affaire.</w:t>
      </w:r>
    </w:p>
    <w:p w:rsidR="00000000" w:rsidDel="00000000" w:rsidP="00000000" w:rsidRDefault="00000000" w:rsidRPr="00000000" w14:paraId="00000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 w:line="276" w:lineRule="auto"/>
        <w:ind w:left="1240" w:right="1418"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Lorsque vous savez ce dont vous avez besoin pour la collecte de données, veillez à avoir tout le matériel et autres supports nécessaires, par exemple : accessoires, chevalets, feuilles de papier de différentes couleurs, stylos, cartes, etc.</w:t>
      </w:r>
    </w:p>
    <w:p w:rsidR="00000000" w:rsidDel="00000000" w:rsidP="00000000" w:rsidRDefault="00000000" w:rsidRPr="00000000" w14:paraId="00000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73"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Préparez les outils autant que possible avant l’évaluation : imprimez ou préparez les tableaux des outils, préparez les modèles pour les différents outils, etc.</w:t>
      </w:r>
    </w:p>
    <w:p w:rsidR="00000000" w:rsidDel="00000000" w:rsidP="00000000" w:rsidRDefault="00000000" w:rsidRPr="00000000" w14:paraId="000002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 w:line="276" w:lineRule="auto"/>
        <w:ind w:left="1240" w:right="2446" w:firstLine="0"/>
        <w:jc w:val="both"/>
        <w:rPr>
          <w:i w:val="0"/>
          <w:smallCaps w:val="0"/>
          <w:strike w:val="0"/>
          <w:color w:val="000000"/>
          <w:sz w:val="22"/>
          <w:szCs w:val="22"/>
          <w:u w:val="none"/>
          <w:shd w:fill="auto" w:val="clear"/>
          <w:vertAlign w:val="baseline"/>
        </w:rPr>
        <w:sectPr>
          <w:type w:val="nextPage"/>
          <w:pgSz w:h="16840" w:w="11910" w:orient="portrait"/>
          <w:pgMar w:bottom="1240" w:top="1133.8582677165355" w:left="200" w:right="20" w:header="756" w:footer="1044"/>
        </w:sectPr>
      </w:pPr>
      <w:r w:rsidDel="00000000" w:rsidR="00000000" w:rsidRPr="00000000">
        <w:rPr>
          <w:i w:val="0"/>
          <w:smallCaps w:val="0"/>
          <w:strike w:val="0"/>
          <w:color w:val="000000"/>
          <w:sz w:val="22"/>
          <w:szCs w:val="22"/>
          <w:u w:val="none"/>
          <w:shd w:fill="auto" w:val="clear"/>
          <w:vertAlign w:val="baseline"/>
          <w:rtl w:val="0"/>
        </w:rPr>
        <w:t xml:space="preserve">Maintenant que vous avez fait tout ce qu’il faut pour préparer l’EVCA, vous pouvez lancer l’évaluation avec la communauté.</w:t>
      </w:r>
    </w:p>
    <w:p w:rsidR="00000000" w:rsidDel="00000000" w:rsidP="00000000" w:rsidRDefault="00000000" w:rsidRPr="00000000" w14:paraId="00000263">
      <w:pPr>
        <w:pStyle w:val="Heading1"/>
        <w:ind w:right="178" w:firstLine="0"/>
        <w:rPr/>
      </w:pPr>
      <w:bookmarkStart w:colFirst="0" w:colLast="0" w:name="_heading=h.qsh70q" w:id="30"/>
      <w:bookmarkEnd w:id="30"/>
      <w:r w:rsidDel="00000000" w:rsidR="00000000" w:rsidRPr="00000000">
        <w:rPr>
          <w:rtl w:val="0"/>
        </w:rPr>
        <w:t xml:space="preserve">Niveau 3 : L’évaluation</w:t>
      </w:r>
    </w:p>
    <w:p w:rsidR="00000000" w:rsidDel="00000000" w:rsidP="00000000" w:rsidRDefault="00000000" w:rsidRPr="00000000" w14:paraId="000002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0" w:right="0" w:firstLine="0"/>
        <w:jc w:val="left"/>
        <w:rPr>
          <w:i w:val="0"/>
          <w:smallCaps w:val="0"/>
          <w:strike w:val="0"/>
          <w:color w:val="000000"/>
          <w:sz w:val="52"/>
          <w:szCs w:val="52"/>
          <w:u w:val="none"/>
          <w:shd w:fill="auto" w:val="clear"/>
          <w:vertAlign w:val="baseline"/>
        </w:rPr>
      </w:pPr>
      <w:r w:rsidDel="00000000" w:rsidR="00000000" w:rsidRPr="00000000">
        <w:rPr>
          <w:rtl w:val="0"/>
        </w:rPr>
      </w:r>
    </w:p>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3"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À ce stade, vous aurez décidé où réaliser l’EVCA et vous l’aurez préparée. Vous connaîtrez bien la communauté grâce à vos visites ou aux données secondaires, et vous aurez préparé tous les supports, la logistique et l’équipe. Vous aurez aussi envoyé l’invitation à participer à l’évaluation, en indiquant la date et le lieu, et expliqué son objectif à la communauté et aux parties prenantes.</w:t>
      </w:r>
    </w:p>
    <w:p w:rsidR="00000000" w:rsidDel="00000000" w:rsidP="00000000" w:rsidRDefault="00000000" w:rsidRPr="00000000" w14:paraId="000002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 w:line="276" w:lineRule="auto"/>
        <w:ind w:left="1240" w:right="1412" w:firstLine="0"/>
        <w:jc w:val="both"/>
        <w:rPr>
          <w:color w:val="000000"/>
        </w:rPr>
      </w:pPr>
      <w:r w:rsidDel="00000000" w:rsidR="00000000" w:rsidRPr="00000000">
        <w:rPr>
          <w:i w:val="0"/>
          <w:smallCaps w:val="0"/>
          <w:strike w:val="0"/>
          <w:color w:val="000000"/>
          <w:sz w:val="22"/>
          <w:szCs w:val="22"/>
          <w:u w:val="none"/>
          <w:shd w:fill="auto" w:val="clear"/>
          <w:vertAlign w:val="baseline"/>
          <w:rtl w:val="0"/>
        </w:rPr>
        <w:t xml:space="preserve">L’évaluation est structurée de manière à vous permettre d’aider la communauté à </w:t>
      </w:r>
      <w:r w:rsidDel="00000000" w:rsidR="00000000" w:rsidRPr="00000000">
        <w:rPr>
          <w:color w:val="000000"/>
          <w:rtl w:val="0"/>
        </w:rPr>
        <w:t xml:space="preserve">identifier</w:t>
      </w:r>
      <w:r w:rsidDel="00000000" w:rsidR="00000000" w:rsidRPr="00000000">
        <w:rPr>
          <w:i w:val="0"/>
          <w:smallCaps w:val="0"/>
          <w:strike w:val="0"/>
          <w:color w:val="000000"/>
          <w:sz w:val="22"/>
          <w:szCs w:val="22"/>
          <w:u w:val="none"/>
          <w:shd w:fill="auto" w:val="clear"/>
          <w:vertAlign w:val="baseline"/>
          <w:rtl w:val="0"/>
        </w:rPr>
        <w:t xml:space="preserve"> et à analyser les déterminants du risque : les aléas, les enjeux, les vulnérabilités et la capacité à faire face. À chaque étape, vous analysez les informations recueillies et vous les synthétisez pour en faire ressortir les risques prioritaires </w:t>
      </w:r>
      <w:r w:rsidDel="00000000" w:rsidR="00000000" w:rsidRPr="00000000">
        <w:rPr>
          <w:color w:val="000000"/>
          <w:rtl w:val="0"/>
        </w:rPr>
        <w:t xml:space="preserve">à traiter</w:t>
      </w:r>
      <w:r w:rsidDel="00000000" w:rsidR="00000000" w:rsidRPr="00000000">
        <w:rPr>
          <w:i w:val="0"/>
          <w:smallCaps w:val="0"/>
          <w:strike w:val="0"/>
          <w:color w:val="000000"/>
          <w:sz w:val="22"/>
          <w:szCs w:val="22"/>
          <w:u w:val="none"/>
          <w:shd w:fill="auto" w:val="clear"/>
          <w:vertAlign w:val="baseline"/>
          <w:rtl w:val="0"/>
        </w:rPr>
        <w:t xml:space="preserve">. </w:t>
      </w:r>
      <w:r w:rsidDel="00000000" w:rsidR="00000000" w:rsidRPr="00000000">
        <w:rPr>
          <w:color w:val="000000"/>
          <w:rtl w:val="0"/>
        </w:rPr>
        <w:t xml:space="preserve">La liste des risques prioritaires servira ensuite de base à l'élaboration d'un plan d'action communautaire de réduction des risques de niveau 4. </w:t>
      </w:r>
      <w:r w:rsidDel="00000000" w:rsidR="00000000" w:rsidRPr="00000000">
        <w:drawing>
          <wp:anchor allowOverlap="1" behindDoc="0" distB="0" distT="0" distL="114300" distR="114300" hidden="0" layoutInCell="1" locked="0" relativeHeight="0" simplePos="0">
            <wp:simplePos x="0" y="0"/>
            <wp:positionH relativeFrom="column">
              <wp:posOffset>666750</wp:posOffset>
            </wp:positionH>
            <wp:positionV relativeFrom="paragraph">
              <wp:posOffset>1333500</wp:posOffset>
            </wp:positionV>
            <wp:extent cx="5973097" cy="1378499"/>
            <wp:effectExtent b="0" l="0" r="0" t="0"/>
            <wp:wrapNone/>
            <wp:docPr id="222" name="image24.png"/>
            <a:graphic>
              <a:graphicData uri="http://schemas.openxmlformats.org/drawingml/2006/picture">
                <pic:pic>
                  <pic:nvPicPr>
                    <pic:cNvPr id="0" name="image24.png"/>
                    <pic:cNvPicPr preferRelativeResize="0"/>
                  </pic:nvPicPr>
                  <pic:blipFill>
                    <a:blip r:embed="rId73"/>
                    <a:srcRect b="0" l="0" r="0" t="0"/>
                    <a:stretch>
                      <a:fillRect/>
                    </a:stretch>
                  </pic:blipFill>
                  <pic:spPr>
                    <a:xfrm>
                      <a:off x="0" y="0"/>
                      <a:ext cx="5973097" cy="1378499"/>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1019175</wp:posOffset>
            </wp:positionV>
            <wp:extent cx="683260" cy="532130"/>
            <wp:effectExtent b="0" l="0" r="0" t="0"/>
            <wp:wrapNone/>
            <wp:docPr id="215" name="image5.png"/>
            <a:graphic>
              <a:graphicData uri="http://schemas.openxmlformats.org/drawingml/2006/picture">
                <pic:pic>
                  <pic:nvPicPr>
                    <pic:cNvPr id="0" name="image5.png"/>
                    <pic:cNvPicPr preferRelativeResize="0"/>
                  </pic:nvPicPr>
                  <pic:blipFill>
                    <a:blip r:embed="rId32"/>
                    <a:srcRect b="0" l="0" r="0" t="0"/>
                    <a:stretch>
                      <a:fillRect/>
                    </a:stretch>
                  </pic:blipFill>
                  <pic:spPr>
                    <a:xfrm>
                      <a:off x="0" y="0"/>
                      <a:ext cx="683260" cy="532130"/>
                    </a:xfrm>
                    <a:prstGeom prst="rect"/>
                    <a:ln/>
                  </pic:spPr>
                </pic:pic>
              </a:graphicData>
            </a:graphic>
          </wp:anchor>
        </w:drawing>
      </w:r>
    </w:p>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 w:line="276" w:lineRule="auto"/>
        <w:ind w:left="1240" w:right="1412" w:firstLine="0"/>
        <w:jc w:val="both"/>
        <w:rPr>
          <w:color w:val="000000"/>
        </w:rPr>
      </w:pPr>
      <w:r w:rsidDel="00000000" w:rsidR="00000000" w:rsidRPr="00000000">
        <w:rPr>
          <w:rtl w:val="0"/>
        </w:rPr>
      </w:r>
    </w:p>
    <w:p w:rsidR="00000000" w:rsidDel="00000000" w:rsidP="00000000" w:rsidRDefault="00000000" w:rsidRPr="00000000" w14:paraId="000002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 w:line="276" w:lineRule="auto"/>
        <w:ind w:left="1240" w:right="1412" w:firstLine="0"/>
        <w:jc w:val="both"/>
        <w:rPr>
          <w:color w:val="000000"/>
        </w:rPr>
      </w:pPr>
      <w:r w:rsidDel="00000000" w:rsidR="00000000" w:rsidRPr="00000000">
        <w:rPr>
          <w:rtl w:val="0"/>
        </w:rPr>
      </w:r>
    </w:p>
    <w:p w:rsidR="00000000" w:rsidDel="00000000" w:rsidP="00000000" w:rsidRDefault="00000000" w:rsidRPr="00000000" w14:paraId="000002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 w:line="276" w:lineRule="auto"/>
        <w:ind w:left="1240" w:right="1412" w:firstLine="0"/>
        <w:jc w:val="both"/>
        <w:rPr>
          <w:color w:val="000000"/>
        </w:rPr>
      </w:pPr>
      <w:r w:rsidDel="00000000" w:rsidR="00000000" w:rsidRPr="00000000">
        <w:rPr>
          <w:rtl w:val="0"/>
        </w:rPr>
      </w:r>
    </w:p>
    <w:p w:rsidR="00000000" w:rsidDel="00000000" w:rsidP="00000000" w:rsidRDefault="00000000" w:rsidRPr="00000000" w14:paraId="000002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 w:line="276" w:lineRule="auto"/>
        <w:ind w:left="1240" w:right="1412" w:firstLine="0"/>
        <w:jc w:val="both"/>
        <w:rPr>
          <w:color w:val="000000"/>
        </w:rPr>
      </w:pPr>
      <w:r w:rsidDel="00000000" w:rsidR="00000000" w:rsidRPr="00000000">
        <w:rPr>
          <w:rtl w:val="0"/>
        </w:rPr>
      </w:r>
    </w:p>
    <w:p w:rsidR="00000000" w:rsidDel="00000000" w:rsidP="00000000" w:rsidRDefault="00000000" w:rsidRPr="00000000" w14:paraId="000002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 w:line="276" w:lineRule="auto"/>
        <w:ind w:left="1240" w:right="1412" w:firstLine="0"/>
        <w:jc w:val="both"/>
        <w:rPr>
          <w:color w:val="000000"/>
        </w:rPr>
      </w:pPr>
      <w:r w:rsidDel="00000000" w:rsidR="00000000" w:rsidRPr="00000000">
        <w:rPr>
          <w:rtl w:val="0"/>
        </w:rPr>
      </w:r>
    </w:p>
    <w:p w:rsidR="00000000" w:rsidDel="00000000" w:rsidP="00000000" w:rsidRDefault="00000000" w:rsidRPr="00000000" w14:paraId="000002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 w:line="276" w:lineRule="auto"/>
        <w:ind w:left="1240" w:right="1412" w:firstLine="0"/>
        <w:jc w:val="both"/>
        <w:rPr>
          <w:color w:val="000000"/>
        </w:rPr>
      </w:pPr>
      <w:r w:rsidDel="00000000" w:rsidR="00000000" w:rsidRPr="00000000">
        <w:rPr>
          <w:rtl w:val="0"/>
        </w:rPr>
      </w:r>
    </w:p>
    <w:p w:rsidR="00000000" w:rsidDel="00000000" w:rsidP="00000000" w:rsidRDefault="00000000" w:rsidRPr="00000000" w14:paraId="000002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 w:line="276" w:lineRule="auto"/>
        <w:ind w:left="1240" w:right="1412" w:firstLine="0"/>
        <w:jc w:val="both"/>
        <w:rPr>
          <w:color w:val="000000"/>
        </w:rPr>
      </w:pPr>
      <w:r w:rsidDel="00000000" w:rsidR="00000000" w:rsidRPr="00000000">
        <w:rPr>
          <w:rtl w:val="0"/>
        </w:rPr>
      </w:r>
    </w:p>
    <w:p w:rsidR="00000000" w:rsidDel="00000000" w:rsidP="00000000" w:rsidRDefault="00000000" w:rsidRPr="00000000" w14:paraId="000002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 w:line="276" w:lineRule="auto"/>
        <w:ind w:left="1240" w:right="1412" w:firstLine="0"/>
        <w:jc w:val="both"/>
        <w:rPr>
          <w:color w:val="ff0000"/>
          <w:sz w:val="32"/>
          <w:szCs w:val="32"/>
        </w:rPr>
      </w:pPr>
      <w:r w:rsidDel="00000000" w:rsidR="00000000" w:rsidRPr="00000000">
        <w:rPr>
          <w:color w:val="ff0000"/>
          <w:sz w:val="32"/>
          <w:szCs w:val="32"/>
          <w:rtl w:val="0"/>
        </w:rPr>
        <w:t xml:space="preserve">ICI</w:t>
      </w:r>
    </w:p>
    <w:p w:rsidR="00000000" w:rsidDel="00000000" w:rsidP="00000000" w:rsidRDefault="00000000" w:rsidRPr="00000000" w14:paraId="000002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 w:line="276" w:lineRule="auto"/>
        <w:ind w:left="1240" w:right="1412" w:firstLine="0"/>
        <w:jc w:val="both"/>
        <w:rPr>
          <w:b w:val="1"/>
        </w:rPr>
      </w:pPr>
      <w:r w:rsidDel="00000000" w:rsidR="00000000" w:rsidRPr="00000000">
        <w:rPr>
          <w:b w:val="1"/>
          <w:rtl w:val="0"/>
        </w:rPr>
        <w:t xml:space="preserve">Proposition d’enchaînement des étapes du processus d’évaluation et de planification</w:t>
      </w:r>
    </w:p>
    <w:p w:rsidR="00000000" w:rsidDel="00000000" w:rsidP="00000000" w:rsidRDefault="00000000" w:rsidRPr="00000000" w14:paraId="000002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Nous proposons ci-après un enchaînement des étapes du processus d’évaluation, accompagné de suggestions d’outils pour recueillir les informations requises pour chacune. La collecte de données est ainsi orientée avec plus de précision. Il ne s’agit toutefois que de suggestions étant donné que les outils peuvent souvent être utilisés de plus d’une façon. Les animateurs aguerris pourront aussi adapter les outils ou en introduire de nouveaux selon les besoins. N’oubliez surtout pas que, en tant qu’animateur, vous devez toujours expliquer le processus général et vos choix d’outils. Pendant l’évaluation, vous devez avant tout encourager la communauté à jeter un regard critique sur les causes et les conséquences des risques qui pèsent sur elle ; ne cessez pas de demander « </w:t>
      </w:r>
      <w:r w:rsidDel="00000000" w:rsidR="00000000" w:rsidRPr="00000000">
        <w:rPr>
          <w:i w:val="1"/>
          <w:smallCaps w:val="0"/>
          <w:strike w:val="0"/>
          <w:color w:val="000000"/>
          <w:sz w:val="22"/>
          <w:szCs w:val="22"/>
          <w:u w:val="none"/>
          <w:shd w:fill="auto" w:val="clear"/>
          <w:vertAlign w:val="baseline"/>
          <w:rtl w:val="0"/>
        </w:rPr>
        <w:t xml:space="preserve">pourquoi et comment </w:t>
      </w:r>
      <w:r w:rsidDel="00000000" w:rsidR="00000000" w:rsidRPr="00000000">
        <w:rPr>
          <w:i w:val="0"/>
          <w:smallCaps w:val="0"/>
          <w:strike w:val="0"/>
          <w:color w:val="000000"/>
          <w:sz w:val="22"/>
          <w:szCs w:val="22"/>
          <w:u w:val="none"/>
          <w:shd w:fill="auto" w:val="clear"/>
          <w:vertAlign w:val="baseline"/>
          <w:rtl w:val="0"/>
        </w:rPr>
        <w:t xml:space="preserve">» ! Soyez sensible aux différents points de vue et besoins des groupes vulnérables dans la communauté et cherchez à unir les gens plutôt qu’à les diviser. Des explications détaillées de chaque outil sont données dans la boîte à outils.</w:t>
      </w:r>
    </w:p>
    <w:p w:rsidR="00000000" w:rsidDel="00000000" w:rsidP="00000000" w:rsidRDefault="00000000" w:rsidRPr="00000000" w14:paraId="000002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7" w:line="276" w:lineRule="auto"/>
        <w:ind w:left="1240" w:right="1411" w:firstLine="0"/>
        <w:jc w:val="both"/>
        <w:rPr>
          <w:color w:val="000000"/>
        </w:rPr>
      </w:pPr>
      <w:r w:rsidDel="00000000" w:rsidR="00000000" w:rsidRPr="00000000">
        <w:rPr>
          <w:i w:val="0"/>
          <w:smallCaps w:val="0"/>
          <w:strike w:val="0"/>
          <w:color w:val="000000"/>
          <w:sz w:val="22"/>
          <w:szCs w:val="22"/>
          <w:u w:val="none"/>
          <w:shd w:fill="auto" w:val="clear"/>
          <w:vertAlign w:val="baseline"/>
          <w:rtl w:val="0"/>
        </w:rPr>
        <w:t xml:space="preserve">N’oubliez pas que la qualité de vos plans et projets dépend entièrement de la qualité de votre effort de collecte de données. Autrement dit, la communauté ne pourra pas effectuer une bonne analyse de la situation et trouver des solutions appropriées si les données et les informations recueillies sur les aléas, les enjeux, les vulnérabilités et les capacités sont incomplètes ou inexactes. Des données de qualité supposent la confiance des personnes qui les fournissent. Par conséquent, les membres de la communauté et les volontaires ont besoin de comprendre à quel point il importe d’établir des liens de confiance. Pour être de bonne qualité, les données doivent être saisies ou enregistrées efficacement, de manière à ce qu’elles puissent être comprises et utilisées par quelqu’un qui n’était pas présent. Si les données recueillies sont inexactes, les conclusions qui reposent sur elles ne seront pas valides. Il est également essentiel de choisir les bons outils et de les appliquer correctement.</w:t>
      </w:r>
      <w:r w:rsidDel="00000000" w:rsidR="00000000" w:rsidRPr="00000000">
        <w:rPr>
          <w:rtl w:val="0"/>
        </w:rPr>
      </w:r>
    </w:p>
    <w:p w:rsidR="00000000" w:rsidDel="00000000" w:rsidP="00000000" w:rsidRDefault="00000000" w:rsidRPr="00000000" w14:paraId="000002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7" w:line="276" w:lineRule="auto"/>
        <w:ind w:left="1240" w:right="1411"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L’enchaînement ci-dessous suggère d’analyser les conclusions à chaque étape, puis de combiner les résultats avant d’élaborer le plan d’action pour la réduction des risques. Cette approche rend l’analyse moins compliquée et plus réalisable tout en permettant à la communauté de participer plus facilement à l’analyse et à la synthèse de chacun des aspects. Ne laissez pas l’analyse des données pour la fin, car la tâche pourrait être énorme.</w:t>
      </w:r>
    </w:p>
    <w:p w:rsidR="00000000" w:rsidDel="00000000" w:rsidP="00000000" w:rsidRDefault="00000000" w:rsidRPr="00000000" w14:paraId="000002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 w:line="273"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 processus ci-dessous prendrait à peu près trois à quatre jours : un jour pour l’évaluation des aléas et des enjeux, un jour pour l’évaluation de la vulnérabilité et des capacités, et une demi-journée pour l’analyse finale et les conclusions sur les niveaux de risque. Il faudrait ensuite prévoir un à deux jours de planification et de réflexion (expliqués au Niveau 4).</w:t>
      </w:r>
    </w:p>
    <w:p w:rsidR="00000000" w:rsidDel="00000000" w:rsidP="00000000" w:rsidRDefault="00000000" w:rsidRPr="00000000" w14:paraId="000002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0" w:right="0" w:firstLine="0"/>
        <w:jc w:val="left"/>
        <w:rPr>
          <w:i w:val="0"/>
          <w:smallCaps w:val="0"/>
          <w:strike w:val="0"/>
          <w:color w:val="000000"/>
          <w:sz w:val="10"/>
          <w:szCs w:val="10"/>
          <w:u w:val="none"/>
          <w:shd w:fill="auto" w:val="clear"/>
          <w:vertAlign w:val="baseline"/>
        </w:rPr>
      </w:pPr>
      <w:r w:rsidDel="00000000" w:rsidR="00000000" w:rsidRPr="00000000">
        <w:rPr>
          <w:rtl w:val="0"/>
        </w:rPr>
      </w:r>
    </w:p>
    <w:tbl>
      <w:tblPr>
        <w:tblStyle w:val="Table6"/>
        <w:tblW w:w="8925.0" w:type="dxa"/>
        <w:jc w:val="left"/>
        <w:tblInd w:w="12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02"/>
        <w:gridCol w:w="1805"/>
        <w:gridCol w:w="3758"/>
        <w:gridCol w:w="1560"/>
        <w:tblGridChange w:id="0">
          <w:tblGrid>
            <w:gridCol w:w="1802"/>
            <w:gridCol w:w="1805"/>
            <w:gridCol w:w="3758"/>
            <w:gridCol w:w="1560"/>
          </w:tblGrid>
        </w:tblGridChange>
      </w:tblGrid>
      <w:tr>
        <w:trPr>
          <w:cantSplit w:val="0"/>
          <w:trHeight w:val="474" w:hRule="atLeast"/>
          <w:tblHeader w:val="0"/>
        </w:trPr>
        <w:tc>
          <w:tcPr/>
          <w:p w:rsidR="00000000" w:rsidDel="00000000" w:rsidP="00000000" w:rsidRDefault="00000000" w:rsidRPr="00000000" w14:paraId="000002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6" w:right="0"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Étapes</w:t>
            </w:r>
          </w:p>
        </w:tc>
        <w:tc>
          <w:tcPr/>
          <w:p w:rsidR="00000000" w:rsidDel="00000000" w:rsidP="00000000" w:rsidRDefault="00000000" w:rsidRPr="00000000" w14:paraId="000002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3" w:right="0"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Étape secondaire</w:t>
            </w:r>
          </w:p>
        </w:tc>
        <w:tc>
          <w:tcPr/>
          <w:p w:rsidR="00000000" w:rsidDel="00000000" w:rsidP="00000000" w:rsidRDefault="00000000" w:rsidRPr="00000000" w14:paraId="000002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895"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Outils/méthodes suggérés</w:t>
            </w:r>
          </w:p>
        </w:tc>
        <w:tc>
          <w:tcPr/>
          <w:p w:rsidR="00000000" w:rsidDel="00000000" w:rsidP="00000000" w:rsidRDefault="00000000" w:rsidRPr="00000000" w14:paraId="000002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50" w:right="36"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Temps minimum</w:t>
            </w:r>
          </w:p>
          <w:p w:rsidR="00000000" w:rsidDel="00000000" w:rsidP="00000000" w:rsidRDefault="00000000" w:rsidRPr="00000000" w14:paraId="000002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48" w:right="36"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suggéré</w:t>
            </w:r>
          </w:p>
        </w:tc>
      </w:tr>
      <w:tr>
        <w:trPr>
          <w:cantSplit w:val="0"/>
          <w:trHeight w:val="268" w:hRule="atLeast"/>
          <w:tblHeader w:val="0"/>
        </w:trPr>
        <w:tc>
          <w:tcPr>
            <w:gridSpan w:val="4"/>
            <w:shd w:fill="c00000" w:val="clear"/>
          </w:tcPr>
          <w:p w:rsidR="00000000" w:rsidDel="00000000" w:rsidP="00000000" w:rsidRDefault="00000000" w:rsidRPr="00000000" w14:paraId="000002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7"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Étape 4. Introduction avec la communauté</w:t>
            </w:r>
            <w:r w:rsidDel="00000000" w:rsidR="00000000" w:rsidRPr="00000000">
              <w:rPr>
                <w:rtl w:val="0"/>
              </w:rPr>
            </w:r>
          </w:p>
        </w:tc>
      </w:tr>
      <w:tr>
        <w:trPr>
          <w:cantSplit w:val="0"/>
          <w:trHeight w:val="477" w:hRule="atLeast"/>
          <w:tblHeader w:val="0"/>
        </w:trPr>
        <w:tc>
          <w:tcPr>
            <w:gridSpan w:val="2"/>
          </w:tcPr>
          <w:p w:rsidR="00000000" w:rsidDel="00000000" w:rsidP="00000000" w:rsidRDefault="00000000" w:rsidRPr="00000000" w14:paraId="000002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1" w:line="240" w:lineRule="auto"/>
              <w:ind w:left="107"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4.1 Clarifier l’objectif et les attentes</w:t>
            </w:r>
          </w:p>
        </w:tc>
        <w:tc>
          <w:tcPr>
            <w:vMerge w:val="restart"/>
          </w:tcPr>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Présentation et discussion</w:t>
            </w:r>
          </w:p>
        </w:tc>
        <w:tc>
          <w:tcPr>
            <w:vMerge w:val="restart"/>
          </w:tcPr>
          <w:p w:rsidR="00000000" w:rsidDel="00000000" w:rsidP="00000000" w:rsidRDefault="00000000" w:rsidRPr="00000000" w14:paraId="000002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30 à 45 min.</w:t>
            </w:r>
          </w:p>
        </w:tc>
      </w:tr>
      <w:tr>
        <w:trPr>
          <w:cantSplit w:val="0"/>
          <w:trHeight w:val="477" w:hRule="atLeast"/>
          <w:tblHeader w:val="0"/>
        </w:trPr>
        <w:tc>
          <w:tcPr>
            <w:gridSpan w:val="2"/>
          </w:tcPr>
          <w:p w:rsidR="00000000" w:rsidDel="00000000" w:rsidP="00000000" w:rsidRDefault="00000000" w:rsidRPr="00000000" w14:paraId="000002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 w:line="240" w:lineRule="auto"/>
              <w:ind w:left="107"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4.2 Expliquer le calendrier</w:t>
            </w:r>
          </w:p>
        </w:tc>
        <w:tc>
          <w:tcPr>
            <w:vMerge w:val="continue"/>
          </w:tcPr>
          <w:p w:rsidR="00000000" w:rsidDel="00000000" w:rsidP="00000000" w:rsidRDefault="00000000" w:rsidRPr="00000000" w14:paraId="000002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i w:val="0"/>
                <w:smallCaps w:val="0"/>
                <w:strike w:val="0"/>
                <w:color w:val="000000"/>
                <w:sz w:val="18"/>
                <w:szCs w:val="18"/>
                <w:u w:val="none"/>
                <w:shd w:fill="auto" w:val="clear"/>
                <w:vertAlign w:val="baseline"/>
              </w:rPr>
            </w:pPr>
            <w:r w:rsidDel="00000000" w:rsidR="00000000" w:rsidRPr="00000000">
              <w:rPr>
                <w:rtl w:val="0"/>
              </w:rPr>
            </w:r>
          </w:p>
        </w:tc>
        <w:tc>
          <w:tcPr>
            <w:vMerge w:val="continue"/>
          </w:tcPr>
          <w:p w:rsidR="00000000" w:rsidDel="00000000" w:rsidP="00000000" w:rsidRDefault="00000000" w:rsidRPr="00000000" w14:paraId="000002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714" w:hRule="atLeast"/>
          <w:tblHeader w:val="0"/>
        </w:trPr>
        <w:tc>
          <w:tcPr>
            <w:gridSpan w:val="2"/>
          </w:tcPr>
          <w:p w:rsidR="00000000" w:rsidDel="00000000" w:rsidP="00000000" w:rsidRDefault="00000000" w:rsidRPr="00000000" w14:paraId="000002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1" w:line="276" w:lineRule="auto"/>
              <w:ind w:left="107"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4.3 Reconfirmer la disponibilité et le consentement</w:t>
            </w:r>
          </w:p>
        </w:tc>
        <w:tc>
          <w:tcPr>
            <w:vMerge w:val="continue"/>
          </w:tcPr>
          <w:p w:rsidR="00000000" w:rsidDel="00000000" w:rsidP="00000000" w:rsidRDefault="00000000" w:rsidRPr="00000000" w14:paraId="000002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i w:val="0"/>
                <w:smallCaps w:val="0"/>
                <w:strike w:val="0"/>
                <w:color w:val="000000"/>
                <w:sz w:val="18"/>
                <w:szCs w:val="18"/>
                <w:u w:val="none"/>
                <w:shd w:fill="auto" w:val="clear"/>
                <w:vertAlign w:val="baseline"/>
              </w:rPr>
            </w:pPr>
            <w:r w:rsidDel="00000000" w:rsidR="00000000" w:rsidRPr="00000000">
              <w:rPr>
                <w:rtl w:val="0"/>
              </w:rPr>
            </w:r>
          </w:p>
        </w:tc>
        <w:tc>
          <w:tcPr>
            <w:vMerge w:val="continue"/>
          </w:tcPr>
          <w:p w:rsidR="00000000" w:rsidDel="00000000" w:rsidP="00000000" w:rsidRDefault="00000000" w:rsidRPr="00000000" w14:paraId="000002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34" w:hRule="atLeast"/>
          <w:tblHeader w:val="0"/>
        </w:trPr>
        <w:tc>
          <w:tcPr>
            <w:gridSpan w:val="4"/>
            <w:shd w:fill="c00000" w:val="clear"/>
          </w:tcPr>
          <w:p w:rsidR="00000000" w:rsidDel="00000000" w:rsidP="00000000" w:rsidRDefault="00000000" w:rsidRPr="00000000" w14:paraId="000002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7"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Étape 5. Poser les bases</w:t>
            </w:r>
            <w:r w:rsidDel="00000000" w:rsidR="00000000" w:rsidRPr="00000000">
              <w:rPr>
                <w:rtl w:val="0"/>
              </w:rPr>
            </w:r>
          </w:p>
        </w:tc>
      </w:tr>
      <w:tr>
        <w:trPr>
          <w:cantSplit w:val="0"/>
          <w:trHeight w:val="712" w:hRule="atLeast"/>
          <w:tblHeader w:val="0"/>
        </w:trPr>
        <w:tc>
          <w:tcPr>
            <w:gridSpan w:val="2"/>
          </w:tcPr>
          <w:p w:rsidR="00000000" w:rsidDel="00000000" w:rsidP="00000000" w:rsidRDefault="00000000" w:rsidRPr="00000000" w14:paraId="000002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73" w:lineRule="auto"/>
              <w:ind w:left="107" w:right="3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5.1 Présenter, traduire et adapter les concepts fondamentaux</w:t>
            </w:r>
          </w:p>
        </w:tc>
        <w:tc>
          <w:tcPr/>
          <w:p w:rsidR="00000000" w:rsidDel="00000000" w:rsidP="00000000" w:rsidRDefault="00000000" w:rsidRPr="00000000" w14:paraId="000002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Images, histoire</w:t>
            </w:r>
          </w:p>
          <w:p w:rsidR="00000000" w:rsidDel="00000000" w:rsidP="00000000" w:rsidRDefault="00000000" w:rsidRPr="00000000" w14:paraId="000002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38" w:lineRule="auto"/>
              <w:ind w:left="108" w:right="174"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Facultatif : jeux, vidéo (en session plénière ou en groupes de discussion)</w:t>
            </w:r>
          </w:p>
        </w:tc>
        <w:tc>
          <w:tcPr/>
          <w:p w:rsidR="00000000" w:rsidDel="00000000" w:rsidP="00000000" w:rsidRDefault="00000000" w:rsidRPr="00000000" w14:paraId="000002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60 min.</w:t>
            </w:r>
          </w:p>
        </w:tc>
      </w:tr>
      <w:tr>
        <w:trPr>
          <w:cantSplit w:val="0"/>
          <w:trHeight w:val="712" w:hRule="atLeast"/>
          <w:tblHeader w:val="0"/>
        </w:trPr>
        <w:tc>
          <w:tcPr>
            <w:gridSpan w:val="2"/>
          </w:tcPr>
          <w:p w:rsidR="00000000" w:rsidDel="00000000" w:rsidP="00000000" w:rsidRDefault="00000000" w:rsidRPr="00000000" w14:paraId="000002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07"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5.2 Vérifier et actualiser le profil de la communauté</w:t>
            </w:r>
          </w:p>
        </w:tc>
        <w:tc>
          <w:tcPr/>
          <w:p w:rsidR="00000000" w:rsidDel="00000000" w:rsidP="00000000" w:rsidRDefault="00000000" w:rsidRPr="00000000" w14:paraId="000002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Profil de la communauté (à partir des données secondaires et des entretiens avec les</w:t>
            </w:r>
          </w:p>
          <w:p w:rsidR="00000000" w:rsidDel="00000000" w:rsidP="00000000" w:rsidRDefault="00000000" w:rsidRPr="00000000" w14:paraId="000002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6"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informateurs principaux)</w:t>
            </w:r>
          </w:p>
        </w:tc>
        <w:tc>
          <w:tcPr/>
          <w:p w:rsidR="00000000" w:rsidDel="00000000" w:rsidP="00000000" w:rsidRDefault="00000000" w:rsidRPr="00000000" w14:paraId="000002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30 à 40 min.</w:t>
            </w:r>
          </w:p>
        </w:tc>
      </w:tr>
      <w:tr>
        <w:trPr>
          <w:cantSplit w:val="0"/>
          <w:trHeight w:val="237" w:hRule="atLeast"/>
          <w:tblHeader w:val="0"/>
        </w:trPr>
        <w:tc>
          <w:tcPr>
            <w:gridSpan w:val="4"/>
            <w:shd w:fill="c00000" w:val="clear"/>
          </w:tcPr>
          <w:p w:rsidR="00000000" w:rsidDel="00000000" w:rsidP="00000000" w:rsidRDefault="00000000" w:rsidRPr="00000000" w14:paraId="000002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7"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Étape 6. Évaluation des aléas et des enjeux</w:t>
            </w:r>
            <w:r w:rsidDel="00000000" w:rsidR="00000000" w:rsidRPr="00000000">
              <w:rPr>
                <w:rtl w:val="0"/>
              </w:rPr>
            </w:r>
          </w:p>
        </w:tc>
      </w:tr>
      <w:tr>
        <w:trPr>
          <w:cantSplit w:val="0"/>
          <w:trHeight w:val="472" w:hRule="atLeast"/>
          <w:tblHeader w:val="0"/>
        </w:trPr>
        <w:tc>
          <w:tcPr>
            <w:vMerge w:val="restart"/>
          </w:tcPr>
          <w:p w:rsidR="00000000" w:rsidDel="00000000" w:rsidP="00000000" w:rsidRDefault="00000000" w:rsidRPr="00000000" w14:paraId="000002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07" w:right="47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6.1 Recenser les principaux aléas</w:t>
            </w:r>
          </w:p>
        </w:tc>
        <w:tc>
          <w:tcPr/>
          <w:p w:rsidR="00000000" w:rsidDel="00000000" w:rsidP="00000000" w:rsidRDefault="00000000" w:rsidRPr="00000000" w14:paraId="000002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6.1.1 Remue-</w:t>
            </w:r>
          </w:p>
          <w:p w:rsidR="00000000" w:rsidDel="00000000" w:rsidP="00000000" w:rsidRDefault="00000000" w:rsidRPr="00000000" w14:paraId="000002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méninges</w:t>
            </w:r>
          </w:p>
        </w:tc>
        <w:tc>
          <w:tcPr/>
          <w:p w:rsidR="00000000" w:rsidDel="00000000" w:rsidP="00000000" w:rsidRDefault="00000000" w:rsidRPr="00000000" w14:paraId="000002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Remue-méninges et discussion en session</w:t>
            </w:r>
          </w:p>
          <w:p w:rsidR="00000000" w:rsidDel="00000000" w:rsidP="00000000" w:rsidRDefault="00000000" w:rsidRPr="00000000" w14:paraId="000002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plénière</w:t>
            </w:r>
          </w:p>
        </w:tc>
        <w:tc>
          <w:tcPr/>
          <w:p w:rsidR="00000000" w:rsidDel="00000000" w:rsidP="00000000" w:rsidRDefault="00000000" w:rsidRPr="00000000" w14:paraId="000002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40 min.</w:t>
            </w:r>
          </w:p>
        </w:tc>
      </w:tr>
      <w:tr>
        <w:trPr>
          <w:cantSplit w:val="0"/>
          <w:trHeight w:val="950" w:hRule="atLeast"/>
          <w:tblHeader w:val="0"/>
        </w:trPr>
        <w:tc>
          <w:tcPr>
            <w:vMerge w:val="continue"/>
          </w:tcPr>
          <w:p w:rsidR="00000000" w:rsidDel="00000000" w:rsidP="00000000" w:rsidRDefault="00000000" w:rsidRPr="00000000" w14:paraId="000002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2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6.1.2 Profil historique</w:t>
            </w:r>
          </w:p>
        </w:tc>
        <w:tc>
          <w:tcPr/>
          <w:p w:rsidR="00000000" w:rsidDel="00000000" w:rsidP="00000000" w:rsidRDefault="00000000" w:rsidRPr="00000000" w14:paraId="000002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73" w:lineRule="auto"/>
              <w:ind w:left="108" w:right="156" w:firstLine="0"/>
              <w:jc w:val="both"/>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Profil historique/historique des catastrophes (à partir des discussions de groupe, des entretiens avec les informateurs principaux, de l’examen</w:t>
            </w:r>
          </w:p>
          <w:p w:rsidR="00000000" w:rsidDel="00000000" w:rsidP="00000000" w:rsidRDefault="00000000" w:rsidRPr="00000000" w14:paraId="000002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08" w:right="0" w:firstLine="0"/>
              <w:jc w:val="both"/>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des données secondaires)</w:t>
            </w:r>
          </w:p>
        </w:tc>
        <w:tc>
          <w:tcPr/>
          <w:p w:rsidR="00000000" w:rsidDel="00000000" w:rsidP="00000000" w:rsidRDefault="00000000" w:rsidRPr="00000000" w14:paraId="000002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30 à 60 min.</w:t>
            </w:r>
          </w:p>
        </w:tc>
      </w:tr>
      <w:tr>
        <w:trPr>
          <w:cantSplit w:val="0"/>
          <w:trHeight w:val="474" w:hRule="atLeast"/>
          <w:tblHeader w:val="0"/>
        </w:trPr>
        <w:tc>
          <w:tcPr>
            <w:vMerge w:val="continue"/>
          </w:tcPr>
          <w:p w:rsidR="00000000" w:rsidDel="00000000" w:rsidP="00000000" w:rsidRDefault="00000000" w:rsidRPr="00000000" w14:paraId="000002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2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6.1.3 Aléas naissants</w:t>
            </w:r>
          </w:p>
          <w:p w:rsidR="00000000" w:rsidDel="00000000" w:rsidP="00000000" w:rsidRDefault="00000000" w:rsidRPr="00000000" w14:paraId="000002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et changeants</w:t>
            </w:r>
          </w:p>
        </w:tc>
        <w:tc>
          <w:tcPr/>
          <w:p w:rsidR="00000000" w:rsidDel="00000000" w:rsidP="00000000" w:rsidRDefault="00000000" w:rsidRPr="00000000" w14:paraId="000002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Examen des données secondaires</w:t>
            </w:r>
          </w:p>
        </w:tc>
        <w:tc>
          <w:tcPr/>
          <w:p w:rsidR="00000000" w:rsidDel="00000000" w:rsidP="00000000" w:rsidRDefault="00000000" w:rsidRPr="00000000" w14:paraId="000002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30 min.</w:t>
            </w:r>
          </w:p>
        </w:tc>
      </w:tr>
      <w:tr>
        <w:trPr>
          <w:cantSplit w:val="0"/>
          <w:trHeight w:val="472" w:hRule="atLeast"/>
          <w:tblHeader w:val="0"/>
        </w:trPr>
        <w:tc>
          <w:tcPr>
            <w:vMerge w:val="continue"/>
          </w:tcPr>
          <w:p w:rsidR="00000000" w:rsidDel="00000000" w:rsidP="00000000" w:rsidRDefault="00000000" w:rsidRPr="00000000" w14:paraId="000002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2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54"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6.1.4 Hiérarchiser les priorités</w:t>
            </w:r>
          </w:p>
        </w:tc>
        <w:tc>
          <w:tcPr/>
          <w:p w:rsidR="00000000" w:rsidDel="00000000" w:rsidP="00000000" w:rsidRDefault="00000000" w:rsidRPr="00000000" w14:paraId="000002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Classement des aléas (en session plénière ou en</w:t>
            </w:r>
          </w:p>
          <w:p w:rsidR="00000000" w:rsidDel="00000000" w:rsidP="00000000" w:rsidRDefault="00000000" w:rsidRPr="00000000" w14:paraId="000002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groupes de réflexion)</w:t>
            </w:r>
          </w:p>
        </w:tc>
        <w:tc>
          <w:tcPr/>
          <w:p w:rsidR="00000000" w:rsidDel="00000000" w:rsidP="00000000" w:rsidRDefault="00000000" w:rsidRPr="00000000" w14:paraId="000002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30 min.</w:t>
            </w:r>
          </w:p>
        </w:tc>
      </w:tr>
      <w:tr>
        <w:trPr>
          <w:cantSplit w:val="0"/>
          <w:trHeight w:val="441" w:hRule="atLeast"/>
          <w:tblHeader w:val="0"/>
        </w:trPr>
        <w:tc>
          <w:tcPr>
            <w:vMerge w:val="continue"/>
          </w:tcPr>
          <w:p w:rsidR="00000000" w:rsidDel="00000000" w:rsidP="00000000" w:rsidRDefault="00000000" w:rsidRPr="00000000" w14:paraId="000002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2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6.1.5 Définir les aléas</w:t>
            </w:r>
          </w:p>
          <w:p w:rsidR="00000000" w:rsidDel="00000000" w:rsidP="00000000" w:rsidRDefault="00000000" w:rsidRPr="00000000" w14:paraId="000002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 w:line="199"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prioritaires</w:t>
            </w:r>
          </w:p>
        </w:tc>
        <w:tc>
          <w:tcPr/>
          <w:p w:rsidR="00000000" w:rsidDel="00000000" w:rsidP="00000000" w:rsidRDefault="00000000" w:rsidRPr="00000000" w14:paraId="000002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Tableau récapitulatif</w:t>
            </w:r>
          </w:p>
        </w:tc>
        <w:tc>
          <w:tcPr/>
          <w:p w:rsidR="00000000" w:rsidDel="00000000" w:rsidP="00000000" w:rsidRDefault="00000000" w:rsidRPr="00000000" w14:paraId="000002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60 min.</w:t>
            </w:r>
          </w:p>
        </w:tc>
      </w:tr>
      <w:tr>
        <w:trPr>
          <w:cantSplit w:val="0"/>
          <w:trHeight w:val="709" w:hRule="atLeast"/>
          <w:tblHeader w:val="0"/>
        </w:trPr>
        <w:tc>
          <w:tcPr>
            <w:vMerge w:val="restart"/>
          </w:tcPr>
          <w:p w:rsidR="00000000" w:rsidDel="00000000" w:rsidP="00000000" w:rsidRDefault="00000000" w:rsidRPr="00000000" w14:paraId="000002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07" w:right="212"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6.2 Déterminer les enjeux</w:t>
            </w:r>
          </w:p>
        </w:tc>
        <w:tc>
          <w:tcPr/>
          <w:p w:rsidR="00000000" w:rsidDel="00000000" w:rsidP="00000000" w:rsidRDefault="00000000" w:rsidRPr="00000000" w14:paraId="000002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6.2.1 Cartographie</w:t>
            </w:r>
          </w:p>
          <w:p w:rsidR="00000000" w:rsidDel="00000000" w:rsidP="00000000" w:rsidRDefault="00000000" w:rsidRPr="00000000" w14:paraId="000002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08" w:right="531"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des aléas et des enjeux</w:t>
            </w:r>
          </w:p>
        </w:tc>
        <w:tc>
          <w:tcPr/>
          <w:p w:rsidR="00000000" w:rsidDel="00000000" w:rsidP="00000000" w:rsidRDefault="00000000" w:rsidRPr="00000000" w14:paraId="000002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08" w:right="174"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Cartographie (discussion en groupe et/ou groupes de réflexion)</w:t>
            </w:r>
          </w:p>
        </w:tc>
        <w:tc>
          <w:tcPr/>
          <w:p w:rsidR="00000000" w:rsidDel="00000000" w:rsidP="00000000" w:rsidRDefault="00000000" w:rsidRPr="00000000" w14:paraId="000002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60 min.</w:t>
            </w:r>
          </w:p>
        </w:tc>
      </w:tr>
      <w:tr>
        <w:trPr>
          <w:cantSplit w:val="0"/>
          <w:trHeight w:val="712" w:hRule="atLeast"/>
          <w:tblHeader w:val="0"/>
        </w:trPr>
        <w:tc>
          <w:tcPr>
            <w:vMerge w:val="continue"/>
          </w:tcPr>
          <w:p w:rsidR="00000000" w:rsidDel="00000000" w:rsidP="00000000" w:rsidRDefault="00000000" w:rsidRPr="00000000" w14:paraId="000002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2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08" w:right="714"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6.2.2 Marche transversale/</w:t>
            </w:r>
          </w:p>
          <w:p w:rsidR="00000000" w:rsidDel="00000000" w:rsidP="00000000" w:rsidRDefault="00000000" w:rsidRPr="00000000" w14:paraId="000002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6"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observation directe</w:t>
            </w:r>
          </w:p>
        </w:tc>
        <w:tc>
          <w:tcPr/>
          <w:p w:rsidR="00000000" w:rsidDel="00000000" w:rsidP="00000000" w:rsidRDefault="00000000" w:rsidRPr="00000000" w14:paraId="000002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Marche transversale</w:t>
            </w:r>
          </w:p>
        </w:tc>
        <w:tc>
          <w:tcPr/>
          <w:p w:rsidR="00000000" w:rsidDel="00000000" w:rsidP="00000000" w:rsidRDefault="00000000" w:rsidRPr="00000000" w14:paraId="000002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2 à 4 heures</w:t>
            </w:r>
          </w:p>
        </w:tc>
      </w:tr>
      <w:tr>
        <w:trPr>
          <w:cantSplit w:val="0"/>
          <w:trHeight w:val="473" w:hRule="atLeast"/>
          <w:tblHeader w:val="0"/>
        </w:trPr>
        <w:tc>
          <w:tcPr>
            <w:gridSpan w:val="2"/>
          </w:tcPr>
          <w:p w:rsidR="00000000" w:rsidDel="00000000" w:rsidP="00000000" w:rsidRDefault="00000000" w:rsidRPr="00000000" w14:paraId="000002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7"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6.3 Synthèse des aléas et des enjeux</w:t>
            </w:r>
          </w:p>
        </w:tc>
        <w:tc>
          <w:tcPr/>
          <w:p w:rsidR="00000000" w:rsidDel="00000000" w:rsidP="00000000" w:rsidRDefault="00000000" w:rsidRPr="00000000" w14:paraId="000002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Classement/notation, analyse en groupe de</w:t>
            </w:r>
          </w:p>
          <w:p w:rsidR="00000000" w:rsidDel="00000000" w:rsidP="00000000" w:rsidRDefault="00000000" w:rsidRPr="00000000" w14:paraId="000002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réflexion</w:t>
            </w:r>
          </w:p>
        </w:tc>
        <w:tc>
          <w:tcPr/>
          <w:p w:rsidR="00000000" w:rsidDel="00000000" w:rsidP="00000000" w:rsidRDefault="00000000" w:rsidRPr="00000000" w14:paraId="000002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60 min.</w:t>
            </w:r>
          </w:p>
        </w:tc>
      </w:tr>
      <w:tr>
        <w:trPr>
          <w:cantSplit w:val="0"/>
          <w:trHeight w:val="237" w:hRule="atLeast"/>
          <w:tblHeader w:val="0"/>
        </w:trPr>
        <w:tc>
          <w:tcPr>
            <w:gridSpan w:val="4"/>
            <w:shd w:fill="c00000" w:val="clear"/>
          </w:tcPr>
          <w:p w:rsidR="00000000" w:rsidDel="00000000" w:rsidP="00000000" w:rsidRDefault="00000000" w:rsidRPr="00000000" w14:paraId="000002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07"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Étape 7. Évaluation de la vulnérabilité et des capacités</w:t>
            </w:r>
            <w:r w:rsidDel="00000000" w:rsidR="00000000" w:rsidRPr="00000000">
              <w:rPr>
                <w:rtl w:val="0"/>
              </w:rPr>
            </w:r>
          </w:p>
        </w:tc>
      </w:tr>
      <w:tr>
        <w:trPr>
          <w:cantSplit w:val="0"/>
          <w:trHeight w:val="712" w:hRule="atLeast"/>
          <w:tblHeader w:val="0"/>
        </w:trPr>
        <w:tc>
          <w:tcPr>
            <w:vMerge w:val="restart"/>
          </w:tcPr>
          <w:p w:rsidR="00000000" w:rsidDel="00000000" w:rsidP="00000000" w:rsidRDefault="00000000" w:rsidRPr="00000000" w14:paraId="000002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73" w:lineRule="auto"/>
              <w:ind w:left="107" w:right="212"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7.1 Évaluation de la vulnérabilité</w:t>
            </w:r>
          </w:p>
        </w:tc>
        <w:tc>
          <w:tcPr/>
          <w:p w:rsidR="00000000" w:rsidDel="00000000" w:rsidP="00000000" w:rsidRDefault="00000000" w:rsidRPr="00000000" w14:paraId="000002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73"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7.1.1 Rappel des concepts</w:t>
            </w:r>
          </w:p>
          <w:p w:rsidR="00000000" w:rsidDel="00000000" w:rsidP="00000000" w:rsidRDefault="00000000" w:rsidRPr="00000000" w14:paraId="000002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fondamentaux</w:t>
            </w:r>
          </w:p>
        </w:tc>
        <w:tc>
          <w:tcPr/>
          <w:p w:rsidR="00000000" w:rsidDel="00000000" w:rsidP="00000000" w:rsidRDefault="00000000" w:rsidRPr="00000000" w14:paraId="000002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73"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Remue-méninges, histoire, jeu (en session plénière)</w:t>
            </w:r>
          </w:p>
        </w:tc>
        <w:tc>
          <w:tcPr/>
          <w:p w:rsidR="00000000" w:rsidDel="00000000" w:rsidP="00000000" w:rsidRDefault="00000000" w:rsidRPr="00000000" w14:paraId="000002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30 min.</w:t>
            </w:r>
          </w:p>
        </w:tc>
      </w:tr>
      <w:tr>
        <w:trPr>
          <w:cantSplit w:val="0"/>
          <w:trHeight w:val="474" w:hRule="atLeast"/>
          <w:tblHeader w:val="0"/>
        </w:trPr>
        <w:tc>
          <w:tcPr>
            <w:vMerge w:val="continue"/>
          </w:tcPr>
          <w:p w:rsidR="00000000" w:rsidDel="00000000" w:rsidP="00000000" w:rsidRDefault="00000000" w:rsidRPr="00000000" w14:paraId="000002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2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7.1.2 Calendrier</w:t>
            </w:r>
          </w:p>
          <w:p w:rsidR="00000000" w:rsidDel="00000000" w:rsidP="00000000" w:rsidRDefault="00000000" w:rsidRPr="00000000" w14:paraId="000002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saisonnier</w:t>
            </w:r>
          </w:p>
        </w:tc>
        <w:tc>
          <w:tcPr/>
          <w:p w:rsidR="00000000" w:rsidDel="00000000" w:rsidP="00000000" w:rsidRDefault="00000000" w:rsidRPr="00000000" w14:paraId="000002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Calendrier saisonnier (discussion en groupe</w:t>
            </w:r>
          </w:p>
          <w:p w:rsidR="00000000" w:rsidDel="00000000" w:rsidP="00000000" w:rsidRDefault="00000000" w:rsidRPr="00000000" w14:paraId="000002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et/ou groupes de réflexion)</w:t>
            </w:r>
          </w:p>
        </w:tc>
        <w:tc>
          <w:tcPr/>
          <w:p w:rsidR="00000000" w:rsidDel="00000000" w:rsidP="00000000" w:rsidRDefault="00000000" w:rsidRPr="00000000" w14:paraId="000002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60 min.</w:t>
            </w:r>
          </w:p>
        </w:tc>
      </w:tr>
    </w:tbl>
    <w:p w:rsidR="00000000" w:rsidDel="00000000" w:rsidP="00000000" w:rsidRDefault="00000000" w:rsidRPr="00000000" w14:paraId="000002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4"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bl>
      <w:tblPr>
        <w:tblStyle w:val="Table7"/>
        <w:tblW w:w="8925.0" w:type="dxa"/>
        <w:jc w:val="left"/>
        <w:tblInd w:w="12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02"/>
        <w:gridCol w:w="1805"/>
        <w:gridCol w:w="3758"/>
        <w:gridCol w:w="1560"/>
        <w:tblGridChange w:id="0">
          <w:tblGrid>
            <w:gridCol w:w="1802"/>
            <w:gridCol w:w="1805"/>
            <w:gridCol w:w="3758"/>
            <w:gridCol w:w="1560"/>
          </w:tblGrid>
        </w:tblGridChange>
      </w:tblGrid>
      <w:tr>
        <w:trPr>
          <w:cantSplit w:val="0"/>
          <w:trHeight w:val="660" w:hRule="atLeast"/>
          <w:tblHeader w:val="0"/>
        </w:trPr>
        <w:tc>
          <w:tcPr>
            <w:vMerge w:val="restart"/>
          </w:tcPr>
          <w:p w:rsidR="00000000" w:rsidDel="00000000" w:rsidP="00000000" w:rsidRDefault="00000000" w:rsidRPr="00000000" w14:paraId="000002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2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7.1.3 Remue-</w:t>
            </w:r>
          </w:p>
          <w:p w:rsidR="00000000" w:rsidDel="00000000" w:rsidP="00000000" w:rsidRDefault="00000000" w:rsidRPr="00000000" w14:paraId="000002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8" w:right="459"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méninges sur les vulnérabilités</w:t>
            </w:r>
          </w:p>
        </w:tc>
        <w:tc>
          <w:tcPr/>
          <w:p w:rsidR="00000000" w:rsidDel="00000000" w:rsidP="00000000" w:rsidRDefault="00000000" w:rsidRPr="00000000" w14:paraId="000002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Remue-méninges</w:t>
            </w:r>
          </w:p>
        </w:tc>
        <w:tc>
          <w:tcPr/>
          <w:p w:rsidR="00000000" w:rsidDel="00000000" w:rsidP="00000000" w:rsidRDefault="00000000" w:rsidRPr="00000000" w14:paraId="000002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30 min.</w:t>
            </w:r>
          </w:p>
        </w:tc>
      </w:tr>
      <w:tr>
        <w:trPr>
          <w:cantSplit w:val="0"/>
          <w:trHeight w:val="474" w:hRule="atLeast"/>
          <w:tblHeader w:val="0"/>
        </w:trPr>
        <w:tc>
          <w:tcPr>
            <w:vMerge w:val="continue"/>
          </w:tcPr>
          <w:p w:rsidR="00000000" w:rsidDel="00000000" w:rsidP="00000000" w:rsidRDefault="00000000" w:rsidRPr="00000000" w14:paraId="000002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2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7.1.4 Cartographie</w:t>
            </w:r>
          </w:p>
          <w:p w:rsidR="00000000" w:rsidDel="00000000" w:rsidP="00000000" w:rsidRDefault="00000000" w:rsidRPr="00000000" w14:paraId="000002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des vulnérabilités</w:t>
            </w:r>
          </w:p>
        </w:tc>
        <w:tc>
          <w:tcPr/>
          <w:p w:rsidR="00000000" w:rsidDel="00000000" w:rsidP="00000000" w:rsidRDefault="00000000" w:rsidRPr="00000000" w14:paraId="000002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Cartographie (discussion en groupe et/ou</w:t>
            </w:r>
          </w:p>
          <w:p w:rsidR="00000000" w:rsidDel="00000000" w:rsidP="00000000" w:rsidRDefault="00000000" w:rsidRPr="00000000" w14:paraId="000002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groupes de réflexion)</w:t>
            </w:r>
          </w:p>
        </w:tc>
        <w:tc>
          <w:tcPr/>
          <w:p w:rsidR="00000000" w:rsidDel="00000000" w:rsidP="00000000" w:rsidRDefault="00000000" w:rsidRPr="00000000" w14:paraId="000002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30 à 60 min.</w:t>
            </w:r>
          </w:p>
        </w:tc>
      </w:tr>
      <w:tr>
        <w:trPr>
          <w:cantSplit w:val="0"/>
          <w:trHeight w:val="472" w:hRule="atLeast"/>
          <w:tblHeader w:val="0"/>
        </w:trPr>
        <w:tc>
          <w:tcPr>
            <w:vMerge w:val="continue"/>
          </w:tcPr>
          <w:p w:rsidR="00000000" w:rsidDel="00000000" w:rsidP="00000000" w:rsidRDefault="00000000" w:rsidRPr="00000000" w14:paraId="000002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2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3.2 Causes sous-</w:t>
            </w:r>
          </w:p>
          <w:p w:rsidR="00000000" w:rsidDel="00000000" w:rsidP="00000000" w:rsidRDefault="00000000" w:rsidRPr="00000000" w14:paraId="000002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jacentes</w:t>
            </w:r>
          </w:p>
        </w:tc>
        <w:tc>
          <w:tcPr/>
          <w:p w:rsidR="00000000" w:rsidDel="00000000" w:rsidP="00000000" w:rsidRDefault="00000000" w:rsidRPr="00000000" w14:paraId="000002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Visualisation historique (discussion en groupe</w:t>
            </w:r>
          </w:p>
          <w:p w:rsidR="00000000" w:rsidDel="00000000" w:rsidP="00000000" w:rsidRDefault="00000000" w:rsidRPr="00000000" w14:paraId="000002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et/ou groupes de réflexion)</w:t>
            </w:r>
          </w:p>
        </w:tc>
        <w:tc>
          <w:tcPr/>
          <w:p w:rsidR="00000000" w:rsidDel="00000000" w:rsidP="00000000" w:rsidRDefault="00000000" w:rsidRPr="00000000" w14:paraId="000002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60 min.</w:t>
            </w:r>
          </w:p>
        </w:tc>
      </w:tr>
      <w:tr>
        <w:trPr>
          <w:cantSplit w:val="0"/>
          <w:trHeight w:val="712" w:hRule="atLeast"/>
          <w:tblHeader w:val="0"/>
        </w:trPr>
        <w:tc>
          <w:tcPr>
            <w:vMerge w:val="continue"/>
          </w:tcPr>
          <w:p w:rsidR="00000000" w:rsidDel="00000000" w:rsidP="00000000" w:rsidRDefault="00000000" w:rsidRPr="00000000" w14:paraId="000002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2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73"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7.1.6 Évaluer les incidences et les</w:t>
            </w:r>
          </w:p>
          <w:p w:rsidR="00000000" w:rsidDel="00000000" w:rsidP="00000000" w:rsidRDefault="00000000" w:rsidRPr="00000000" w14:paraId="000002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causes profondes</w:t>
            </w:r>
          </w:p>
        </w:tc>
        <w:tc>
          <w:tcPr/>
          <w:p w:rsidR="00000000" w:rsidDel="00000000" w:rsidP="00000000" w:rsidRDefault="00000000" w:rsidRPr="00000000" w14:paraId="000002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73"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Arbre des problèmes ou tableau des causes et incidences (en groupes de réflexion)</w:t>
            </w:r>
          </w:p>
        </w:tc>
        <w:tc>
          <w:tcPr/>
          <w:p w:rsidR="00000000" w:rsidDel="00000000" w:rsidP="00000000" w:rsidRDefault="00000000" w:rsidRPr="00000000" w14:paraId="000002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2 heures</w:t>
            </w:r>
          </w:p>
        </w:tc>
      </w:tr>
      <w:tr>
        <w:trPr>
          <w:cantSplit w:val="0"/>
          <w:trHeight w:val="438" w:hRule="atLeast"/>
          <w:tblHeader w:val="0"/>
        </w:trPr>
        <w:tc>
          <w:tcPr>
            <w:vMerge w:val="continue"/>
          </w:tcPr>
          <w:p w:rsidR="00000000" w:rsidDel="00000000" w:rsidP="00000000" w:rsidRDefault="00000000" w:rsidRPr="00000000" w14:paraId="000002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2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7.1.7 Marche</w:t>
            </w:r>
          </w:p>
          <w:p w:rsidR="00000000" w:rsidDel="00000000" w:rsidP="00000000" w:rsidRDefault="00000000" w:rsidRPr="00000000" w14:paraId="000002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 w:line="197"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transversale</w:t>
            </w:r>
          </w:p>
        </w:tc>
        <w:tc>
          <w:tcPr/>
          <w:p w:rsidR="00000000" w:rsidDel="00000000" w:rsidP="00000000" w:rsidRDefault="00000000" w:rsidRPr="00000000" w14:paraId="000002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Marche transversale / observation directe</w:t>
            </w:r>
          </w:p>
        </w:tc>
        <w:tc>
          <w:tcPr/>
          <w:p w:rsidR="00000000" w:rsidDel="00000000" w:rsidP="00000000" w:rsidRDefault="00000000" w:rsidRPr="00000000" w14:paraId="000002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2 à 4 heures</w:t>
            </w:r>
          </w:p>
        </w:tc>
      </w:tr>
      <w:tr>
        <w:trPr>
          <w:cantSplit w:val="0"/>
          <w:trHeight w:val="1423" w:hRule="atLeast"/>
          <w:tblHeader w:val="0"/>
        </w:trPr>
        <w:tc>
          <w:tcPr>
            <w:vMerge w:val="continue"/>
          </w:tcPr>
          <w:p w:rsidR="00000000" w:rsidDel="00000000" w:rsidP="00000000" w:rsidRDefault="00000000" w:rsidRPr="00000000" w14:paraId="000002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2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7.1.8 Approfondir</w:t>
            </w:r>
          </w:p>
        </w:tc>
        <w:tc>
          <w:tcPr/>
          <w:p w:rsidR="00000000" w:rsidDel="00000000" w:rsidP="00000000" w:rsidRDefault="00000000" w:rsidRPr="00000000" w14:paraId="000002F2">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auto" w:val="clear"/>
              <w:tabs>
                <w:tab w:val="left" w:leader="none" w:pos="203"/>
              </w:tabs>
              <w:spacing w:after="0" w:before="1" w:line="240" w:lineRule="auto"/>
              <w:ind w:left="203" w:right="0" w:hanging="95"/>
              <w:jc w:val="left"/>
              <w:rPr>
                <w:rFonts w:ascii="Calibri" w:cs="Calibri" w:eastAsia="Calibri" w:hAnsi="Calibri"/>
                <w:i w:val="0"/>
                <w:smallCaps w:val="0"/>
                <w:strike w:val="0"/>
                <w:color w:val="000000"/>
                <w:sz w:val="18"/>
                <w:szCs w:val="18"/>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Analyse des moyens de subsistance</w:t>
            </w:r>
          </w:p>
          <w:p w:rsidR="00000000" w:rsidDel="00000000" w:rsidP="00000000" w:rsidRDefault="00000000" w:rsidRPr="00000000" w14:paraId="000002F3">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auto" w:val="clear"/>
              <w:tabs>
                <w:tab w:val="left" w:leader="none" w:pos="203"/>
              </w:tabs>
              <w:spacing w:after="0" w:before="31" w:line="276" w:lineRule="auto"/>
              <w:ind w:left="108" w:right="1127" w:firstLine="0"/>
              <w:jc w:val="left"/>
              <w:rPr>
                <w:rFonts w:ascii="Calibri" w:cs="Calibri" w:eastAsia="Calibri" w:hAnsi="Calibri"/>
                <w:i w:val="0"/>
                <w:smallCaps w:val="0"/>
                <w:strike w:val="0"/>
                <w:color w:val="000000"/>
                <w:sz w:val="18"/>
                <w:szCs w:val="18"/>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Évaluation de la vulnérabilité des ménages/quartiers</w:t>
            </w:r>
          </w:p>
          <w:p w:rsidR="00000000" w:rsidDel="00000000" w:rsidP="00000000" w:rsidRDefault="00000000" w:rsidRPr="00000000" w14:paraId="000002F4">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auto" w:val="clear"/>
              <w:tabs>
                <w:tab w:val="left" w:leader="none" w:pos="203"/>
              </w:tabs>
              <w:spacing w:after="0" w:before="0" w:line="206" w:lineRule="auto"/>
              <w:ind w:left="203" w:right="0" w:hanging="95"/>
              <w:jc w:val="left"/>
              <w:rPr>
                <w:rFonts w:ascii="Calibri" w:cs="Calibri" w:eastAsia="Calibri" w:hAnsi="Calibri"/>
                <w:i w:val="0"/>
                <w:smallCaps w:val="0"/>
                <w:strike w:val="0"/>
                <w:color w:val="000000"/>
                <w:sz w:val="18"/>
                <w:szCs w:val="18"/>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Sécurité ou non de l’établissement</w:t>
            </w:r>
          </w:p>
          <w:p w:rsidR="00000000" w:rsidDel="00000000" w:rsidP="00000000" w:rsidRDefault="00000000" w:rsidRPr="00000000" w14:paraId="000002F5">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auto" w:val="clear"/>
              <w:tabs>
                <w:tab w:val="left" w:leader="none" w:pos="203"/>
              </w:tabs>
              <w:spacing w:after="0" w:before="30" w:line="240" w:lineRule="auto"/>
              <w:ind w:left="203" w:right="0" w:hanging="95"/>
              <w:jc w:val="left"/>
              <w:rPr>
                <w:rFonts w:ascii="Calibri" w:cs="Calibri" w:eastAsia="Calibri" w:hAnsi="Calibri"/>
                <w:i w:val="0"/>
                <w:smallCaps w:val="0"/>
                <w:strike w:val="0"/>
                <w:color w:val="000000"/>
                <w:sz w:val="18"/>
                <w:szCs w:val="18"/>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Toile d’araignée du genre</w:t>
            </w:r>
          </w:p>
          <w:p w:rsidR="00000000" w:rsidDel="00000000" w:rsidP="00000000" w:rsidRDefault="00000000" w:rsidRPr="00000000" w14:paraId="000002F6">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auto" w:val="clear"/>
              <w:tabs>
                <w:tab w:val="left" w:leader="none" w:pos="203"/>
              </w:tabs>
              <w:spacing w:after="0" w:before="29" w:line="240" w:lineRule="auto"/>
              <w:ind w:left="203" w:right="0" w:hanging="95"/>
              <w:jc w:val="left"/>
              <w:rPr>
                <w:rFonts w:ascii="Calibri" w:cs="Calibri" w:eastAsia="Calibri" w:hAnsi="Calibri"/>
                <w:i w:val="0"/>
                <w:smallCaps w:val="0"/>
                <w:strike w:val="0"/>
                <w:color w:val="000000"/>
                <w:sz w:val="18"/>
                <w:szCs w:val="18"/>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Facteurs de rapprochement/division</w:t>
            </w:r>
          </w:p>
        </w:tc>
        <w:tc>
          <w:tcPr/>
          <w:p w:rsidR="00000000" w:rsidDel="00000000" w:rsidP="00000000" w:rsidRDefault="00000000" w:rsidRPr="00000000" w14:paraId="000002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1 à 2 heures</w:t>
            </w:r>
          </w:p>
        </w:tc>
      </w:tr>
      <w:tr>
        <w:trPr>
          <w:cantSplit w:val="0"/>
          <w:trHeight w:val="712" w:hRule="atLeast"/>
          <w:tblHeader w:val="0"/>
        </w:trPr>
        <w:tc>
          <w:tcPr>
            <w:vMerge w:val="continue"/>
          </w:tcPr>
          <w:p w:rsidR="00000000" w:rsidDel="00000000" w:rsidP="00000000" w:rsidRDefault="00000000" w:rsidRPr="00000000" w14:paraId="000002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2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08" w:right="736"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7.1.9 Faire la synthèse des</w:t>
            </w:r>
          </w:p>
          <w:p w:rsidR="00000000" w:rsidDel="00000000" w:rsidP="00000000" w:rsidRDefault="00000000" w:rsidRPr="00000000" w14:paraId="000002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6"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vulnérabilités</w:t>
            </w:r>
          </w:p>
        </w:tc>
        <w:tc>
          <w:tcPr/>
          <w:p w:rsidR="00000000" w:rsidDel="00000000" w:rsidP="00000000" w:rsidRDefault="00000000" w:rsidRPr="00000000" w14:paraId="000002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Tableau récapitulatif des vulnérabilités</w:t>
            </w:r>
          </w:p>
        </w:tc>
        <w:tc>
          <w:tcPr/>
          <w:p w:rsidR="00000000" w:rsidDel="00000000" w:rsidP="00000000" w:rsidRDefault="00000000" w:rsidRPr="00000000" w14:paraId="000002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60 min.</w:t>
            </w:r>
          </w:p>
        </w:tc>
      </w:tr>
      <w:tr>
        <w:trPr>
          <w:cantSplit w:val="0"/>
          <w:trHeight w:val="710" w:hRule="atLeast"/>
          <w:tblHeader w:val="0"/>
        </w:trPr>
        <w:tc>
          <w:tcPr>
            <w:vMerge w:val="restart"/>
          </w:tcPr>
          <w:p w:rsidR="00000000" w:rsidDel="00000000" w:rsidP="00000000" w:rsidRDefault="00000000" w:rsidRPr="00000000" w14:paraId="000002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07" w:right="47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7.2 Évaluer les capacités</w:t>
            </w:r>
          </w:p>
        </w:tc>
        <w:tc>
          <w:tcPr/>
          <w:p w:rsidR="00000000" w:rsidDel="00000000" w:rsidP="00000000" w:rsidRDefault="00000000" w:rsidRPr="00000000" w14:paraId="000002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7.2.1 Dresser la liste</w:t>
            </w:r>
          </w:p>
          <w:p w:rsidR="00000000" w:rsidDel="00000000" w:rsidP="00000000" w:rsidRDefault="00000000" w:rsidRPr="00000000" w14:paraId="000002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des capacités humaines et sociales</w:t>
            </w:r>
          </w:p>
        </w:tc>
        <w:tc>
          <w:tcPr/>
          <w:p w:rsidR="00000000" w:rsidDel="00000000" w:rsidP="00000000" w:rsidRDefault="00000000" w:rsidRPr="00000000" w14:paraId="000003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Données secondaires, entretiens avec les informateurs principaux</w:t>
            </w:r>
          </w:p>
        </w:tc>
        <w:tc>
          <w:tcPr/>
          <w:p w:rsidR="00000000" w:rsidDel="00000000" w:rsidP="00000000" w:rsidRDefault="00000000" w:rsidRPr="00000000" w14:paraId="000003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30 min.</w:t>
            </w:r>
          </w:p>
        </w:tc>
      </w:tr>
      <w:tr>
        <w:trPr>
          <w:cantSplit w:val="0"/>
          <w:trHeight w:val="659" w:hRule="atLeast"/>
          <w:tblHeader w:val="0"/>
        </w:trPr>
        <w:tc>
          <w:tcPr>
            <w:vMerge w:val="continue"/>
          </w:tcPr>
          <w:p w:rsidR="00000000" w:rsidDel="00000000" w:rsidP="00000000" w:rsidRDefault="00000000" w:rsidRPr="00000000" w14:paraId="000003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3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56" w:lineRule="auto"/>
              <w:ind w:left="108" w:right="459"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7.2.2 Remue- méninges sur les</w:t>
            </w:r>
          </w:p>
          <w:p w:rsidR="00000000" w:rsidDel="00000000" w:rsidP="00000000" w:rsidRDefault="00000000" w:rsidRPr="00000000" w14:paraId="000003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5"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capacités</w:t>
            </w:r>
          </w:p>
        </w:tc>
        <w:tc>
          <w:tcPr/>
          <w:p w:rsidR="00000000" w:rsidDel="00000000" w:rsidP="00000000" w:rsidRDefault="00000000" w:rsidRPr="00000000" w14:paraId="000003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Remue-méninges</w:t>
            </w:r>
          </w:p>
        </w:tc>
        <w:tc>
          <w:tcPr/>
          <w:p w:rsidR="00000000" w:rsidDel="00000000" w:rsidP="00000000" w:rsidRDefault="00000000" w:rsidRPr="00000000" w14:paraId="000003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30 min.</w:t>
            </w:r>
          </w:p>
        </w:tc>
      </w:tr>
      <w:tr>
        <w:trPr>
          <w:cantSplit w:val="0"/>
          <w:trHeight w:val="474" w:hRule="atLeast"/>
          <w:tblHeader w:val="0"/>
        </w:trPr>
        <w:tc>
          <w:tcPr>
            <w:vMerge w:val="continue"/>
          </w:tcPr>
          <w:p w:rsidR="00000000" w:rsidDel="00000000" w:rsidP="00000000" w:rsidRDefault="00000000" w:rsidRPr="00000000" w14:paraId="000003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3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7.2.3 Cartographie</w:t>
            </w:r>
          </w:p>
          <w:p w:rsidR="00000000" w:rsidDel="00000000" w:rsidP="00000000" w:rsidRDefault="00000000" w:rsidRPr="00000000" w14:paraId="000003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des capacités</w:t>
            </w:r>
          </w:p>
        </w:tc>
        <w:tc>
          <w:tcPr/>
          <w:p w:rsidR="00000000" w:rsidDel="00000000" w:rsidP="00000000" w:rsidRDefault="00000000" w:rsidRPr="00000000" w14:paraId="000003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Cartographie</w:t>
            </w:r>
          </w:p>
        </w:tc>
        <w:tc>
          <w:tcPr/>
          <w:p w:rsidR="00000000" w:rsidDel="00000000" w:rsidP="00000000" w:rsidRDefault="00000000" w:rsidRPr="00000000" w14:paraId="000003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60 min.</w:t>
            </w:r>
          </w:p>
        </w:tc>
      </w:tr>
      <w:tr>
        <w:trPr>
          <w:cantSplit w:val="0"/>
          <w:trHeight w:val="710" w:hRule="atLeast"/>
          <w:tblHeader w:val="0"/>
        </w:trPr>
        <w:tc>
          <w:tcPr>
            <w:vMerge w:val="continue"/>
          </w:tcPr>
          <w:p w:rsidR="00000000" w:rsidDel="00000000" w:rsidP="00000000" w:rsidRDefault="00000000" w:rsidRPr="00000000" w14:paraId="000003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3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08" w:right="162"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7.2.4 Évaluation des organisations locales</w:t>
            </w:r>
          </w:p>
        </w:tc>
        <w:tc>
          <w:tcPr/>
          <w:p w:rsidR="00000000" w:rsidDel="00000000" w:rsidP="00000000" w:rsidRDefault="00000000" w:rsidRPr="00000000" w14:paraId="0000030E">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auto" w:val="clear"/>
              <w:tabs>
                <w:tab w:val="left" w:leader="none" w:pos="203"/>
              </w:tabs>
              <w:spacing w:after="0" w:before="1" w:line="240" w:lineRule="auto"/>
              <w:ind w:left="203" w:right="0" w:hanging="95"/>
              <w:jc w:val="left"/>
              <w:rPr>
                <w:rFonts w:ascii="Calibri" w:cs="Calibri" w:eastAsia="Calibri" w:hAnsi="Calibri"/>
                <w:i w:val="0"/>
                <w:smallCaps w:val="0"/>
                <w:strike w:val="0"/>
                <w:color w:val="000000"/>
                <w:sz w:val="18"/>
                <w:szCs w:val="18"/>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Diagramme de Venn</w:t>
            </w:r>
          </w:p>
          <w:p w:rsidR="00000000" w:rsidDel="00000000" w:rsidP="00000000" w:rsidRDefault="00000000" w:rsidRPr="00000000" w14:paraId="0000030F">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auto" w:val="clear"/>
              <w:tabs>
                <w:tab w:val="left" w:leader="none" w:pos="203"/>
              </w:tabs>
              <w:spacing w:after="0" w:before="31" w:line="240" w:lineRule="auto"/>
              <w:ind w:left="203" w:right="0" w:hanging="95"/>
              <w:jc w:val="left"/>
              <w:rPr>
                <w:rFonts w:ascii="Calibri" w:cs="Calibri" w:eastAsia="Calibri" w:hAnsi="Calibri"/>
                <w:i w:val="0"/>
                <w:smallCaps w:val="0"/>
                <w:strike w:val="0"/>
                <w:color w:val="000000"/>
                <w:sz w:val="18"/>
                <w:szCs w:val="18"/>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Analyse du réseau social institutionnel</w:t>
            </w:r>
          </w:p>
          <w:p w:rsidR="00000000" w:rsidDel="00000000" w:rsidP="00000000" w:rsidRDefault="00000000" w:rsidRPr="00000000" w14:paraId="00000310">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auto" w:val="clear"/>
              <w:tabs>
                <w:tab w:val="left" w:leader="none" w:pos="203"/>
              </w:tabs>
              <w:spacing w:after="0" w:before="30" w:line="240" w:lineRule="auto"/>
              <w:ind w:left="203" w:right="0" w:hanging="95"/>
              <w:jc w:val="left"/>
              <w:rPr>
                <w:rFonts w:ascii="Calibri" w:cs="Calibri" w:eastAsia="Calibri" w:hAnsi="Calibri"/>
                <w:i w:val="0"/>
                <w:smallCaps w:val="0"/>
                <w:strike w:val="0"/>
                <w:color w:val="000000"/>
                <w:sz w:val="18"/>
                <w:szCs w:val="18"/>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Analyse SWOT</w:t>
            </w:r>
          </w:p>
        </w:tc>
        <w:tc>
          <w:tcPr/>
          <w:p w:rsidR="00000000" w:rsidDel="00000000" w:rsidP="00000000" w:rsidRDefault="00000000" w:rsidRPr="00000000" w14:paraId="000003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60 min.</w:t>
            </w:r>
          </w:p>
        </w:tc>
      </w:tr>
      <w:tr>
        <w:trPr>
          <w:cantSplit w:val="0"/>
          <w:trHeight w:val="659" w:hRule="atLeast"/>
          <w:tblHeader w:val="0"/>
        </w:trPr>
        <w:tc>
          <w:tcPr>
            <w:vMerge w:val="continue"/>
          </w:tcPr>
          <w:p w:rsidR="00000000" w:rsidDel="00000000" w:rsidP="00000000" w:rsidRDefault="00000000" w:rsidRPr="00000000" w14:paraId="000003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3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54" w:lineRule="auto"/>
              <w:ind w:left="108" w:right="736"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7.2.5 Faire la synthèse des</w:t>
            </w:r>
          </w:p>
          <w:p w:rsidR="00000000" w:rsidDel="00000000" w:rsidP="00000000" w:rsidRDefault="00000000" w:rsidRPr="00000000" w14:paraId="000003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197"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capacités</w:t>
            </w:r>
          </w:p>
        </w:tc>
        <w:tc>
          <w:tcPr/>
          <w:p w:rsidR="00000000" w:rsidDel="00000000" w:rsidP="00000000" w:rsidRDefault="00000000" w:rsidRPr="00000000" w14:paraId="000003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Tableau récapitulatif des capacités</w:t>
            </w:r>
          </w:p>
        </w:tc>
        <w:tc>
          <w:tcPr/>
          <w:p w:rsidR="00000000" w:rsidDel="00000000" w:rsidP="00000000" w:rsidRDefault="00000000" w:rsidRPr="00000000" w14:paraId="000003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60 min.</w:t>
            </w:r>
          </w:p>
        </w:tc>
      </w:tr>
      <w:tr>
        <w:trPr>
          <w:cantSplit w:val="0"/>
          <w:trHeight w:val="237" w:hRule="atLeast"/>
          <w:tblHeader w:val="0"/>
        </w:trPr>
        <w:tc>
          <w:tcPr>
            <w:gridSpan w:val="4"/>
            <w:shd w:fill="c00000" w:val="clear"/>
          </w:tcPr>
          <w:p w:rsidR="00000000" w:rsidDel="00000000" w:rsidP="00000000" w:rsidRDefault="00000000" w:rsidRPr="00000000" w14:paraId="000003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7"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Étape 8. Analyser et définir les niveaux de risque</w:t>
            </w:r>
            <w:r w:rsidDel="00000000" w:rsidR="00000000" w:rsidRPr="00000000">
              <w:rPr>
                <w:rtl w:val="0"/>
              </w:rPr>
            </w:r>
          </w:p>
        </w:tc>
      </w:tr>
      <w:tr>
        <w:trPr>
          <w:cantSplit w:val="0"/>
          <w:trHeight w:val="474" w:hRule="atLeast"/>
          <w:tblHeader w:val="0"/>
        </w:trPr>
        <w:tc>
          <w:tcPr>
            <w:gridSpan w:val="2"/>
          </w:tcPr>
          <w:p w:rsidR="00000000" w:rsidDel="00000000" w:rsidP="00000000" w:rsidRDefault="00000000" w:rsidRPr="00000000" w14:paraId="000003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7"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8.1 Faire la synthèse des enjeux et des</w:t>
            </w:r>
          </w:p>
          <w:p w:rsidR="00000000" w:rsidDel="00000000" w:rsidP="00000000" w:rsidRDefault="00000000" w:rsidRPr="00000000" w14:paraId="000003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107"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vulnérabilités</w:t>
            </w:r>
          </w:p>
        </w:tc>
        <w:tc>
          <w:tcPr/>
          <w:p w:rsidR="00000000" w:rsidDel="00000000" w:rsidP="00000000" w:rsidRDefault="00000000" w:rsidRPr="00000000" w14:paraId="000003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Tableau récapitulatif</w:t>
            </w:r>
          </w:p>
        </w:tc>
        <w:tc>
          <w:tcPr/>
          <w:p w:rsidR="00000000" w:rsidDel="00000000" w:rsidP="00000000" w:rsidRDefault="00000000" w:rsidRPr="00000000" w14:paraId="000003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1 à 2 heures</w:t>
            </w:r>
          </w:p>
        </w:tc>
      </w:tr>
      <w:tr>
        <w:trPr>
          <w:cantSplit w:val="0"/>
          <w:trHeight w:val="474" w:hRule="atLeast"/>
          <w:tblHeader w:val="0"/>
        </w:trPr>
        <w:tc>
          <w:tcPr>
            <w:gridSpan w:val="2"/>
          </w:tcPr>
          <w:p w:rsidR="00000000" w:rsidDel="00000000" w:rsidP="00000000" w:rsidRDefault="00000000" w:rsidRPr="00000000" w14:paraId="000003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7"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8.2 Définir les niveaux de risque</w:t>
            </w:r>
          </w:p>
        </w:tc>
        <w:tc>
          <w:tcPr/>
          <w:p w:rsidR="00000000" w:rsidDel="00000000" w:rsidP="00000000" w:rsidRDefault="00000000" w:rsidRPr="00000000" w14:paraId="000003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Classement des risques, étoile de résilience,</w:t>
            </w:r>
          </w:p>
          <w:p w:rsidR="00000000" w:rsidDel="00000000" w:rsidP="00000000" w:rsidRDefault="00000000" w:rsidRPr="00000000" w14:paraId="000003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parler au mur</w:t>
            </w:r>
          </w:p>
        </w:tc>
        <w:tc>
          <w:tcPr/>
          <w:p w:rsidR="00000000" w:rsidDel="00000000" w:rsidP="00000000" w:rsidRDefault="00000000" w:rsidRPr="00000000" w14:paraId="000003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30 min.</w:t>
            </w:r>
          </w:p>
        </w:tc>
      </w:tr>
      <w:tr>
        <w:trPr>
          <w:cantSplit w:val="0"/>
          <w:trHeight w:val="438" w:hRule="atLeast"/>
          <w:tblHeader w:val="0"/>
        </w:trPr>
        <w:tc>
          <w:tcPr>
            <w:gridSpan w:val="2"/>
          </w:tcPr>
          <w:p w:rsidR="00000000" w:rsidDel="00000000" w:rsidP="00000000" w:rsidRDefault="00000000" w:rsidRPr="00000000" w14:paraId="000003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7"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8.3 Faire la synthèse des informations sur les</w:t>
            </w:r>
          </w:p>
          <w:p w:rsidR="00000000" w:rsidDel="00000000" w:rsidP="00000000" w:rsidRDefault="00000000" w:rsidRPr="00000000" w14:paraId="000003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 w:line="197" w:lineRule="auto"/>
              <w:ind w:left="107"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éléments à haut risque</w:t>
            </w:r>
          </w:p>
        </w:tc>
        <w:tc>
          <w:tcPr/>
          <w:p w:rsidR="00000000" w:rsidDel="00000000" w:rsidP="00000000" w:rsidRDefault="00000000" w:rsidRPr="00000000" w14:paraId="000003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8"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Tableau récapitulatif</w:t>
            </w:r>
          </w:p>
        </w:tc>
        <w:tc>
          <w:tcPr/>
          <w:p w:rsidR="00000000" w:rsidDel="00000000" w:rsidP="00000000" w:rsidRDefault="00000000" w:rsidRPr="00000000" w14:paraId="000003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9"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1 à 2 heures</w:t>
            </w:r>
          </w:p>
        </w:tc>
      </w:tr>
    </w:tbl>
    <w:p w:rsidR="00000000" w:rsidDel="00000000" w:rsidP="00000000" w:rsidRDefault="00000000" w:rsidRPr="00000000" w14:paraId="0000032A">
      <w:pPr>
        <w:pStyle w:val="Heading2"/>
        <w:ind w:firstLine="1240"/>
        <w:rPr/>
      </w:pPr>
      <w:bookmarkStart w:colFirst="0" w:colLast="0" w:name="_heading=h.3as4poj" w:id="31"/>
      <w:bookmarkEnd w:id="31"/>
      <w:r w:rsidDel="00000000" w:rsidR="00000000" w:rsidRPr="00000000">
        <w:rPr>
          <w:color w:val="c00000"/>
          <w:rtl w:val="0"/>
        </w:rPr>
        <w:t xml:space="preserve">Étape 4. Introduction avec la communauté</w:t>
      </w:r>
      <w:r w:rsidDel="00000000" w:rsidR="00000000" w:rsidRPr="00000000">
        <w:rPr>
          <w:rtl w:val="0"/>
        </w:rPr>
      </w:r>
    </w:p>
    <w:p w:rsidR="00000000" w:rsidDel="00000000" w:rsidP="00000000" w:rsidRDefault="00000000" w:rsidRPr="00000000" w14:paraId="000003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 w:line="273" w:lineRule="auto"/>
        <w:ind w:left="1240" w:right="1419"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Présentez les membres de l’équipe EVCA et laissez la communauté ou ses représentants se présenter comme ils l’entendent.</w:t>
      </w:r>
    </w:p>
    <w:p w:rsidR="00000000" w:rsidDel="00000000" w:rsidP="00000000" w:rsidRDefault="00000000" w:rsidRPr="00000000" w14:paraId="0000032C">
      <w:pPr>
        <w:pStyle w:val="Heading3"/>
        <w:numPr>
          <w:ilvl w:val="1"/>
          <w:numId w:val="12"/>
        </w:numPr>
        <w:tabs>
          <w:tab w:val="left" w:leader="none" w:pos="1547"/>
        </w:tabs>
        <w:spacing w:after="0" w:before="122" w:line="240" w:lineRule="auto"/>
        <w:ind w:left="1547" w:right="0" w:hanging="307"/>
        <w:jc w:val="left"/>
        <w:rPr>
          <w:rFonts w:ascii="Calibri" w:cs="Calibri" w:eastAsia="Calibri" w:hAnsi="Calibri"/>
          <w:u w:val="none"/>
        </w:rPr>
      </w:pPr>
      <w:bookmarkStart w:colFirst="0" w:colLast="0" w:name="_heading=h.1pxezwc" w:id="32"/>
      <w:bookmarkEnd w:id="32"/>
      <w:r w:rsidDel="00000000" w:rsidR="00000000" w:rsidRPr="00000000">
        <w:rPr>
          <w:color w:val="c00000"/>
          <w:u w:val="single"/>
          <w:rtl w:val="0"/>
        </w:rPr>
        <w:t xml:space="preserve"> Clarifier l’objectif et les attentes</w:t>
      </w:r>
      <w:r w:rsidDel="00000000" w:rsidR="00000000" w:rsidRPr="00000000">
        <w:rPr>
          <w:rtl w:val="0"/>
        </w:rPr>
      </w:r>
    </w:p>
    <w:p w:rsidR="00000000" w:rsidDel="00000000" w:rsidP="00000000" w:rsidRDefault="00000000" w:rsidRPr="00000000" w14:paraId="000003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1" w:line="273" w:lineRule="auto"/>
        <w:ind w:left="1240" w:right="1410" w:firstLine="0"/>
        <w:jc w:val="both"/>
        <w:rPr>
          <w:color w:val="000000"/>
        </w:rPr>
      </w:pPr>
      <w:r w:rsidDel="00000000" w:rsidR="00000000" w:rsidRPr="00000000">
        <w:rPr>
          <w:i w:val="0"/>
          <w:smallCaps w:val="0"/>
          <w:strike w:val="0"/>
          <w:color w:val="000000"/>
          <w:sz w:val="22"/>
          <w:szCs w:val="22"/>
          <w:u w:val="none"/>
          <w:shd w:fill="auto" w:val="clear"/>
          <w:vertAlign w:val="baseline"/>
          <w:rtl w:val="0"/>
        </w:rPr>
        <w:t xml:space="preserve">Vérifiez si l’objectif de l’évaluation est clair pour tout le monde. Expliquez qu’il s’agit de créer un profil de risques de la communauté et, à partir de là, de formuler et de mettre en application un plan d’action en faveur de la réduction des risques. Dans l’idéal, l’évaluation des risques devrait éclairer les plans de développement existants de la communauté et y être intégré</w:t>
      </w:r>
      <w:r w:rsidDel="00000000" w:rsidR="00000000" w:rsidRPr="00000000">
        <w:rPr>
          <w:color w:val="000000"/>
          <w:rtl w:val="0"/>
        </w:rPr>
        <w:t xml:space="preserve">z.</w:t>
      </w:r>
    </w:p>
    <w:p w:rsidR="00000000" w:rsidDel="00000000" w:rsidP="00000000" w:rsidRDefault="00000000" w:rsidRPr="00000000" w14:paraId="000003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1" w:line="273" w:lineRule="auto"/>
        <w:ind w:left="1240" w:right="141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Expliquez le rôle attendu de la communauté et les fonctions des différents acteurs dans le processus d’évaluation et de planification. Si la communauté a des questions, prenez le temps d’y répondre, ainsi qu’à d’autres préoccupations éventuelles, avant de passer à l’évaluation proprement dite.</w:t>
      </w:r>
    </w:p>
    <w:p w:rsidR="00000000" w:rsidDel="00000000" w:rsidP="00000000" w:rsidRDefault="00000000" w:rsidRPr="00000000" w14:paraId="000003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8"/>
          <w:szCs w:val="8"/>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762000</wp:posOffset>
                </wp:positionH>
                <wp:positionV relativeFrom="paragraph">
                  <wp:posOffset>63500</wp:posOffset>
                </wp:positionV>
                <wp:extent cx="5779135" cy="779423"/>
                <wp:effectExtent b="0" l="0" r="0" t="0"/>
                <wp:wrapTopAndBottom distB="0" distT="0"/>
                <wp:docPr id="161" name=""/>
                <a:graphic>
                  <a:graphicData uri="http://schemas.microsoft.com/office/word/2010/wordprocessingShape">
                    <wps:wsp>
                      <wps:cNvSpPr/>
                      <wps:cNvPr id="35" name="Shape 35"/>
                      <wps:spPr>
                        <a:xfrm>
                          <a:off x="2461200" y="3503154"/>
                          <a:ext cx="5769600" cy="764100"/>
                        </a:xfrm>
                        <a:prstGeom prst="rect">
                          <a:avLst/>
                        </a:prstGeom>
                        <a:solidFill>
                          <a:srgbClr val="C00000"/>
                        </a:solidFill>
                        <a:ln>
                          <a:noFill/>
                        </a:ln>
                      </wps:spPr>
                      <wps:txbx>
                        <w:txbxContent>
                          <w:p w:rsidR="00000000" w:rsidDel="00000000" w:rsidP="00000000" w:rsidRDefault="00000000" w:rsidRPr="00000000">
                            <w:pPr>
                              <w:spacing w:after="0" w:before="0" w:line="275.9999942779541"/>
                              <w:ind w:left="123.99999618530273" w:right="123.00000190734863" w:firstLine="123.99999618530273"/>
                              <w:jc w:val="center"/>
                              <w:textDirection w:val="btLr"/>
                            </w:pPr>
                            <w:r w:rsidDel="00000000" w:rsidR="00000000" w:rsidRPr="00000000">
                              <w:rPr>
                                <w:rFonts w:ascii="Calibri" w:cs="Calibri" w:eastAsia="Calibri" w:hAnsi="Calibri"/>
                                <w:b w:val="1"/>
                                <w:i w:val="0"/>
                                <w:smallCaps w:val="0"/>
                                <w:strike w:val="0"/>
                                <w:color w:val="ffffff"/>
                                <w:sz w:val="22"/>
                                <w:vertAlign w:val="baseline"/>
                              </w:rPr>
                              <w:t xml:space="preserve">Ayez soin de ne pas susciter d’attentes irréalistes. Il est important de dire d’emblée si des financements sont disponibles pour le plan d’action ou si sa réalisation dépendra de l’aptitude de la communauté à mobiliser elle-même les ressources nécessaires.</w:t>
                            </w:r>
                          </w:p>
                        </w:txbxContent>
                      </wps:txbx>
                      <wps:bodyPr anchorCtr="0" anchor="ctr"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762000</wp:posOffset>
                </wp:positionH>
                <wp:positionV relativeFrom="paragraph">
                  <wp:posOffset>63500</wp:posOffset>
                </wp:positionV>
                <wp:extent cx="5779135" cy="779423"/>
                <wp:effectExtent b="0" l="0" r="0" t="0"/>
                <wp:wrapTopAndBottom distB="0" distT="0"/>
                <wp:docPr id="161" name="image47.png"/>
                <a:graphic>
                  <a:graphicData uri="http://schemas.openxmlformats.org/drawingml/2006/picture">
                    <pic:pic>
                      <pic:nvPicPr>
                        <pic:cNvPr id="0" name="image47.png"/>
                        <pic:cNvPicPr preferRelativeResize="0"/>
                      </pic:nvPicPr>
                      <pic:blipFill>
                        <a:blip r:embed="rId74"/>
                        <a:srcRect/>
                        <a:stretch>
                          <a:fillRect/>
                        </a:stretch>
                      </pic:blipFill>
                      <pic:spPr>
                        <a:xfrm>
                          <a:off x="0" y="0"/>
                          <a:ext cx="5779135" cy="779423"/>
                        </a:xfrm>
                        <a:prstGeom prst="rect"/>
                        <a:ln/>
                      </pic:spPr>
                    </pic:pic>
                  </a:graphicData>
                </a:graphic>
              </wp:anchor>
            </w:drawing>
          </mc:Fallback>
        </mc:AlternateContent>
      </w:r>
    </w:p>
    <w:p w:rsidR="00000000" w:rsidDel="00000000" w:rsidP="00000000" w:rsidRDefault="00000000" w:rsidRPr="00000000" w14:paraId="000003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2" w:line="240" w:lineRule="auto"/>
        <w:ind w:left="0" w:right="0" w:firstLine="0"/>
        <w:jc w:val="left"/>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31">
      <w:pPr>
        <w:pStyle w:val="Heading3"/>
        <w:numPr>
          <w:ilvl w:val="1"/>
          <w:numId w:val="12"/>
        </w:numPr>
        <w:tabs>
          <w:tab w:val="left" w:leader="none" w:pos="1547"/>
        </w:tabs>
        <w:spacing w:after="0" w:before="0" w:line="240" w:lineRule="auto"/>
        <w:ind w:left="1547" w:right="0" w:hanging="307"/>
        <w:jc w:val="left"/>
        <w:rPr>
          <w:rFonts w:ascii="Calibri" w:cs="Calibri" w:eastAsia="Calibri" w:hAnsi="Calibri"/>
          <w:u w:val="none"/>
        </w:rPr>
      </w:pPr>
      <w:bookmarkStart w:colFirst="0" w:colLast="0" w:name="_heading=h.49x2ik5" w:id="33"/>
      <w:bookmarkEnd w:id="33"/>
      <w:r w:rsidDel="00000000" w:rsidR="00000000" w:rsidRPr="00000000">
        <w:rPr>
          <w:color w:val="c00000"/>
          <w:u w:val="single"/>
          <w:rtl w:val="0"/>
        </w:rPr>
        <w:t xml:space="preserve"> Expliquer le calendrier de l’évaluation</w:t>
      </w:r>
      <w:r w:rsidDel="00000000" w:rsidR="00000000" w:rsidRPr="00000000">
        <w:rPr>
          <w:rtl w:val="0"/>
        </w:rPr>
      </w:r>
    </w:p>
    <w:p w:rsidR="00000000" w:rsidDel="00000000" w:rsidP="00000000" w:rsidRDefault="00000000" w:rsidRPr="00000000" w14:paraId="000003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1" w:line="276" w:lineRule="auto"/>
        <w:ind w:left="1240" w:right="1417"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Expliquez combien de temps il faudra, quand l’évaluation aura lieu et quels sont les résultats attendus. Expliquez aussi les aspects pratiques, par exemple si le déjeuner, une indemnité journalière et le transport seront fournis pendant et après l’évaluation.</w:t>
      </w:r>
    </w:p>
    <w:p w:rsidR="00000000" w:rsidDel="00000000" w:rsidP="00000000" w:rsidRDefault="00000000" w:rsidRPr="00000000" w14:paraId="000003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5">
      <w:pPr>
        <w:pStyle w:val="Heading3"/>
        <w:numPr>
          <w:ilvl w:val="1"/>
          <w:numId w:val="12"/>
        </w:numPr>
        <w:tabs>
          <w:tab w:val="left" w:leader="none" w:pos="1547"/>
        </w:tabs>
        <w:spacing w:after="0" w:before="0" w:line="240" w:lineRule="auto"/>
        <w:ind w:left="1547" w:right="0" w:hanging="307"/>
        <w:jc w:val="left"/>
        <w:rPr>
          <w:rFonts w:ascii="Calibri" w:cs="Calibri" w:eastAsia="Calibri" w:hAnsi="Calibri"/>
          <w:u w:val="none"/>
        </w:rPr>
      </w:pPr>
      <w:bookmarkStart w:colFirst="0" w:colLast="0" w:name="_heading=h.2p2csry" w:id="34"/>
      <w:bookmarkEnd w:id="34"/>
      <w:r w:rsidDel="00000000" w:rsidR="00000000" w:rsidRPr="00000000">
        <w:rPr>
          <w:color w:val="c00000"/>
          <w:u w:val="single"/>
          <w:rtl w:val="0"/>
        </w:rPr>
        <w:t xml:space="preserve"> Reconfirmer la disponibilité et le consentement de la communauté</w:t>
      </w:r>
      <w:r w:rsidDel="00000000" w:rsidR="00000000" w:rsidRPr="00000000">
        <w:rPr>
          <w:rtl w:val="0"/>
        </w:rPr>
      </w:r>
    </w:p>
    <w:p w:rsidR="00000000" w:rsidDel="00000000" w:rsidP="00000000" w:rsidRDefault="00000000" w:rsidRPr="00000000" w14:paraId="000003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Reconfirmez la disponibilité des membres de la communauté, qui pourra dépendre du sexe, de l’âge, du moyen de subsistance et d’autres facteurs. Si certains groupes vulnérables ne peuvent pas participer ou être représentés, faites en sorte que les membres de l’équipe EVCA les consultent séparément.</w:t>
      </w:r>
      <w:r w:rsidDel="00000000" w:rsidR="00000000" w:rsidRPr="00000000">
        <w:drawing>
          <wp:anchor allowOverlap="1" behindDoc="0" distB="0" distT="0" distL="0" distR="0" hidden="0" layoutInCell="1" locked="0" relativeHeight="0" simplePos="0">
            <wp:simplePos x="0" y="0"/>
            <wp:positionH relativeFrom="column">
              <wp:posOffset>215079</wp:posOffset>
            </wp:positionH>
            <wp:positionV relativeFrom="paragraph">
              <wp:posOffset>148677</wp:posOffset>
            </wp:positionV>
            <wp:extent cx="374609" cy="377951"/>
            <wp:effectExtent b="0" l="0" r="0" t="0"/>
            <wp:wrapNone/>
            <wp:docPr id="187" name="image4.jpg"/>
            <a:graphic>
              <a:graphicData uri="http://schemas.openxmlformats.org/drawingml/2006/picture">
                <pic:pic>
                  <pic:nvPicPr>
                    <pic:cNvPr id="0" name="image4.jpg"/>
                    <pic:cNvPicPr preferRelativeResize="0"/>
                  </pic:nvPicPr>
                  <pic:blipFill>
                    <a:blip r:embed="rId38"/>
                    <a:srcRect b="0" l="0" r="0" t="0"/>
                    <a:stretch>
                      <a:fillRect/>
                    </a:stretch>
                  </pic:blipFill>
                  <pic:spPr>
                    <a:xfrm>
                      <a:off x="0" y="0"/>
                      <a:ext cx="374609" cy="377951"/>
                    </a:xfrm>
                    <a:prstGeom prst="rect"/>
                    <a:ln/>
                  </pic:spPr>
                </pic:pic>
              </a:graphicData>
            </a:graphic>
          </wp:anchor>
        </w:drawing>
      </w:r>
    </w:p>
    <w:p w:rsidR="00000000" w:rsidDel="00000000" w:rsidP="00000000" w:rsidRDefault="00000000" w:rsidRPr="00000000" w14:paraId="000003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6" w:line="276"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N’oubliez pas que, selon la culture et la situation dans la zone concernée, vous devrez éventuellement diviser la communauté en différents groupes, en fonction du sexe, de l’âge, du handicap, de la catégorie socioéconomique, de la dynamique du pouvoir et autres facteurs pour les différentes parties de l’évaluation de l’EVCA. Après ces évaluations en groupes, il est important de regrouper les produits des différents groupes pour parvenir à un consensus et assurer la mobilisation et la contribution active de chaque membre de la communauté.</w:t>
      </w:r>
    </w:p>
    <w:p w:rsidR="00000000" w:rsidDel="00000000" w:rsidP="00000000" w:rsidRDefault="00000000" w:rsidRPr="00000000" w14:paraId="000003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3"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Demandez si les membres de la communauté ont des questions et souhaitent passer à l’évaluation, puis confirmez que vous avez leur accord pour enregistrer les résultats de l’EVCA et photographier/filmer si besoin est. Si vous allez travailler avec des écoliers, obtenez l’accord préalable, par écrit, des enseignants et des parents. Un enseignant/représentant de l’école doit également être présent en permanence. Cette condition n’est pas négociable. Si elle ne peut pas être remplie, l’exercice doit être annulé et reporté si possible.</w:t>
      </w:r>
    </w:p>
    <w:p w:rsidR="00000000" w:rsidDel="00000000" w:rsidP="00000000" w:rsidRDefault="00000000" w:rsidRPr="00000000" w14:paraId="000003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 w:line="276" w:lineRule="auto"/>
        <w:ind w:left="1240" w:right="1411"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Expliquez les modalités de plainte et les mécanismes de retour d’information mis en place par l’équipe d’animation (ex. séances de compte rendu quotidiennes, boîte à doléances et suggestions, ligne téléphonique) – </w:t>
      </w:r>
      <w:hyperlink r:id="rId75">
        <w:r w:rsidDel="00000000" w:rsidR="00000000" w:rsidRPr="00000000">
          <w:rPr>
            <w:i w:val="0"/>
            <w:smallCaps w:val="0"/>
            <w:strike w:val="0"/>
            <w:color w:val="0462c1"/>
            <w:sz w:val="22"/>
            <w:szCs w:val="22"/>
            <w:u w:val="single"/>
            <w:shd w:fill="auto" w:val="clear"/>
            <w:vertAlign w:val="baseline"/>
            <w:rtl w:val="0"/>
          </w:rPr>
          <w:t xml:space="preserve">voir l’outil de CEA 15 (en anglais et espagnol) pour en savoir plus</w:t>
        </w:r>
      </w:hyperlink>
      <w:r w:rsidDel="00000000" w:rsidR="00000000" w:rsidRPr="00000000">
        <w:rPr>
          <w:i w:val="0"/>
          <w:smallCaps w:val="0"/>
          <w:strike w:val="0"/>
          <w:color w:val="000000"/>
          <w:sz w:val="22"/>
          <w:szCs w:val="22"/>
          <w:u w:val="none"/>
          <w:shd w:fill="auto" w:val="clear"/>
          <w:vertAlign w:val="baseline"/>
          <w:rtl w:val="0"/>
        </w:rPr>
        <w:t xml:space="preserve">. Pensez aussi à vérifier si la communauté a déjà participé à des évaluations de ce genre et à l’interroger sur son expérience, sur ce qui avait bien fonctionné et sur ce qu’elle aimerait voir changer.</w:t>
      </w:r>
    </w:p>
    <w:p w:rsidR="00000000" w:rsidDel="00000000" w:rsidP="00000000" w:rsidRDefault="00000000" w:rsidRPr="00000000" w14:paraId="000003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0" w:firstLine="0"/>
        <w:jc w:val="left"/>
        <w:rPr>
          <w:i w:val="0"/>
          <w:smallCaps w:val="0"/>
          <w:strike w:val="0"/>
          <w:color w:val="000000"/>
          <w:sz w:val="7"/>
          <w:szCs w:val="7"/>
          <w:u w:val="none"/>
          <w:shd w:fill="auto" w:val="clear"/>
          <w:vertAlign w:val="baseline"/>
        </w:rPr>
        <w:sectPr>
          <w:type w:val="nextPage"/>
          <w:pgSz w:h="16840" w:w="11910" w:orient="portrait"/>
          <w:pgMar w:bottom="1241.5748031496064" w:top="1700.7874015748032" w:left="198.42519685039372" w:right="22.67716535433071" w:header="756" w:footer="1044"/>
        </w:sect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762000</wp:posOffset>
                </wp:positionH>
                <wp:positionV relativeFrom="paragraph">
                  <wp:posOffset>63500</wp:posOffset>
                </wp:positionV>
                <wp:extent cx="5779135" cy="1321217"/>
                <wp:effectExtent b="0" l="0" r="0" t="0"/>
                <wp:wrapTopAndBottom distB="0" distT="0"/>
                <wp:docPr id="135" name=""/>
                <a:graphic>
                  <a:graphicData uri="http://schemas.microsoft.com/office/word/2010/wordprocessingShape">
                    <wps:wsp>
                      <wps:cNvSpPr/>
                      <wps:cNvPr id="4" name="Shape 4"/>
                      <wps:spPr>
                        <a:xfrm>
                          <a:off x="2461200" y="3227876"/>
                          <a:ext cx="5769600" cy="1301400"/>
                        </a:xfrm>
                        <a:prstGeom prst="rect">
                          <a:avLst/>
                        </a:prstGeom>
                        <a:solidFill>
                          <a:srgbClr val="C00000"/>
                        </a:solidFill>
                        <a:ln>
                          <a:noFill/>
                        </a:ln>
                      </wps:spPr>
                      <wps:txbx>
                        <w:txbxContent>
                          <w:p w:rsidR="00000000" w:rsidDel="00000000" w:rsidP="00000000" w:rsidRDefault="00000000" w:rsidRPr="00000000">
                            <w:pPr>
                              <w:spacing w:after="0" w:before="0" w:line="273.0000114440918"/>
                              <w:ind w:left="123.99999618530273" w:right="126.99999809265137" w:firstLine="123.99999618530273"/>
                              <w:jc w:val="center"/>
                              <w:textDirection w:val="btLr"/>
                            </w:pPr>
                            <w:r w:rsidDel="00000000" w:rsidR="00000000" w:rsidRPr="00000000">
                              <w:rPr>
                                <w:rFonts w:ascii="Calibri" w:cs="Calibri" w:eastAsia="Calibri" w:hAnsi="Calibri"/>
                                <w:b w:val="1"/>
                                <w:i w:val="0"/>
                                <w:smallCaps w:val="0"/>
                                <w:strike w:val="0"/>
                                <w:color w:val="ffffff"/>
                                <w:sz w:val="22"/>
                                <w:vertAlign w:val="baseline"/>
                              </w:rPr>
                              <w:t xml:space="preserve">Si l’intérêt des communautés pour l’EVCA est manifeste, passez à l’étape suivante. Si elles expriment des doutes, pensez à reporter la réunion, essayez d’établir les raisons de leur hésitation et notez les leçons que vous en tirez pour en discuter plus tard. En fonction des raisons, vous souhaiterez éventuellement programmer une réunion de suivi avec la communauté et ses dirigeants, dans l’objectif d’établir les conditions nécessaires pour qu’ils soient intéressés à un autre moment ou s’il serait utile de revoir les objectifs de l’EVCA.</w:t>
                            </w:r>
                          </w:p>
                        </w:txbxContent>
                      </wps:txbx>
                      <wps:bodyPr anchorCtr="0" anchor="ctr"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762000</wp:posOffset>
                </wp:positionH>
                <wp:positionV relativeFrom="paragraph">
                  <wp:posOffset>63500</wp:posOffset>
                </wp:positionV>
                <wp:extent cx="5779135" cy="1321217"/>
                <wp:effectExtent b="0" l="0" r="0" t="0"/>
                <wp:wrapTopAndBottom distB="0" distT="0"/>
                <wp:docPr id="135" name="image13.png"/>
                <a:graphic>
                  <a:graphicData uri="http://schemas.openxmlformats.org/drawingml/2006/picture">
                    <pic:pic>
                      <pic:nvPicPr>
                        <pic:cNvPr id="0" name="image13.png"/>
                        <pic:cNvPicPr preferRelativeResize="0"/>
                      </pic:nvPicPr>
                      <pic:blipFill>
                        <a:blip r:embed="rId76"/>
                        <a:srcRect/>
                        <a:stretch>
                          <a:fillRect/>
                        </a:stretch>
                      </pic:blipFill>
                      <pic:spPr>
                        <a:xfrm>
                          <a:off x="0" y="0"/>
                          <a:ext cx="5779135" cy="1321217"/>
                        </a:xfrm>
                        <a:prstGeom prst="rect"/>
                        <a:ln/>
                      </pic:spPr>
                    </pic:pic>
                  </a:graphicData>
                </a:graphic>
              </wp:anchor>
            </w:drawing>
          </mc:Fallback>
        </mc:AlternateContent>
      </w:r>
    </w:p>
    <w:p w:rsidR="00000000" w:rsidDel="00000000" w:rsidP="00000000" w:rsidRDefault="00000000" w:rsidRPr="00000000" w14:paraId="000003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 w:line="240" w:lineRule="auto"/>
        <w:ind w:left="0" w:right="0"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33C">
      <w:pPr>
        <w:pStyle w:val="Heading2"/>
        <w:ind w:firstLine="1240"/>
        <w:rPr/>
      </w:pPr>
      <w:bookmarkStart w:colFirst="0" w:colLast="0" w:name="_heading=h.147n2zr" w:id="35"/>
      <w:bookmarkEnd w:id="35"/>
      <w:r w:rsidDel="00000000" w:rsidR="00000000" w:rsidRPr="00000000">
        <w:rPr>
          <w:color w:val="c00000"/>
          <w:rtl w:val="0"/>
        </w:rPr>
        <w:t xml:space="preserve">Étape 5. Poser les bases</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139700</wp:posOffset>
            </wp:positionH>
            <wp:positionV relativeFrom="paragraph">
              <wp:posOffset>217568</wp:posOffset>
            </wp:positionV>
            <wp:extent cx="522731" cy="403859"/>
            <wp:effectExtent b="0" l="0" r="0" t="0"/>
            <wp:wrapNone/>
            <wp:docPr descr="D:\Users\Lucia.Roblesdios\AppData\Local\Microsoft\Windows\Temporary Internet Files\Content.Outlook\UP9CGIMJ\Asset 1 (002).png" id="175" name="image3.png"/>
            <a:graphic>
              <a:graphicData uri="http://schemas.openxmlformats.org/drawingml/2006/picture">
                <pic:pic>
                  <pic:nvPicPr>
                    <pic:cNvPr descr="D:\Users\Lucia.Roblesdios\AppData\Local\Microsoft\Windows\Temporary Internet Files\Content.Outlook\UP9CGIMJ\Asset 1 (002).png" id="0" name="image3.png"/>
                    <pic:cNvPicPr preferRelativeResize="0"/>
                  </pic:nvPicPr>
                  <pic:blipFill>
                    <a:blip r:embed="rId56"/>
                    <a:srcRect b="0" l="0" r="0" t="0"/>
                    <a:stretch>
                      <a:fillRect/>
                    </a:stretch>
                  </pic:blipFill>
                  <pic:spPr>
                    <a:xfrm>
                      <a:off x="0" y="0"/>
                      <a:ext cx="522731" cy="403859"/>
                    </a:xfrm>
                    <a:prstGeom prst="rect"/>
                    <a:ln/>
                  </pic:spPr>
                </pic:pic>
              </a:graphicData>
            </a:graphic>
          </wp:anchor>
        </w:drawing>
      </w:r>
    </w:p>
    <w:p w:rsidR="00000000" w:rsidDel="00000000" w:rsidP="00000000" w:rsidRDefault="00000000" w:rsidRPr="00000000" w14:paraId="0000033D">
      <w:pPr>
        <w:pStyle w:val="Heading3"/>
        <w:numPr>
          <w:ilvl w:val="1"/>
          <w:numId w:val="22"/>
        </w:numPr>
        <w:tabs>
          <w:tab w:val="left" w:leader="none" w:pos="1547"/>
        </w:tabs>
        <w:spacing w:after="0" w:before="165" w:line="240" w:lineRule="auto"/>
        <w:ind w:left="1547" w:right="0" w:hanging="307"/>
        <w:jc w:val="both"/>
        <w:rPr>
          <w:rFonts w:ascii="Calibri" w:cs="Calibri" w:eastAsia="Calibri" w:hAnsi="Calibri"/>
          <w:u w:val="none"/>
        </w:rPr>
      </w:pPr>
      <w:bookmarkStart w:colFirst="0" w:colLast="0" w:name="_heading=h.3o7alnk" w:id="36"/>
      <w:bookmarkEnd w:id="36"/>
      <w:r w:rsidDel="00000000" w:rsidR="00000000" w:rsidRPr="00000000">
        <w:rPr>
          <w:color w:val="c00000"/>
          <w:u w:val="single"/>
          <w:rtl w:val="0"/>
        </w:rPr>
        <w:t xml:space="preserve"> Présenter, traduire et adapter les concepts fondamentaux</w:t>
      </w:r>
      <w:r w:rsidDel="00000000" w:rsidR="00000000" w:rsidRPr="00000000">
        <w:rPr>
          <w:rtl w:val="0"/>
        </w:rPr>
      </w:r>
    </w:p>
    <w:p w:rsidR="00000000" w:rsidDel="00000000" w:rsidP="00000000" w:rsidRDefault="00000000" w:rsidRPr="00000000" w14:paraId="000003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Il est important d’introduire les </w:t>
      </w:r>
      <w:hyperlink r:id="rId77">
        <w:r w:rsidDel="00000000" w:rsidR="00000000" w:rsidRPr="00000000">
          <w:rPr>
            <w:i w:val="0"/>
            <w:smallCaps w:val="0"/>
            <w:strike w:val="0"/>
            <w:color w:val="0462c1"/>
            <w:sz w:val="22"/>
            <w:szCs w:val="22"/>
            <w:u w:val="single"/>
            <w:shd w:fill="auto" w:val="clear"/>
            <w:vertAlign w:val="baseline"/>
            <w:rtl w:val="0"/>
          </w:rPr>
          <w:t xml:space="preserve">concepts clés</w:t>
        </w:r>
      </w:hyperlink>
      <w:hyperlink r:id="rId78">
        <w:r w:rsidDel="00000000" w:rsidR="00000000" w:rsidRPr="00000000">
          <w:rPr>
            <w:i w:val="0"/>
            <w:smallCaps w:val="0"/>
            <w:strike w:val="0"/>
            <w:color w:val="000000"/>
            <w:sz w:val="22"/>
            <w:szCs w:val="22"/>
            <w:u w:val="none"/>
            <w:shd w:fill="auto" w:val="clear"/>
            <w:vertAlign w:val="baseline"/>
            <w:rtl w:val="0"/>
          </w:rPr>
          <w:t xml:space="preserve">,</w:t>
        </w:r>
      </w:hyperlink>
      <w:r w:rsidDel="00000000" w:rsidR="00000000" w:rsidRPr="00000000">
        <w:rPr>
          <w:i w:val="0"/>
          <w:smallCaps w:val="0"/>
          <w:strike w:val="0"/>
          <w:color w:val="000000"/>
          <w:sz w:val="22"/>
          <w:szCs w:val="22"/>
          <w:u w:val="none"/>
          <w:shd w:fill="auto" w:val="clear"/>
          <w:vertAlign w:val="baseline"/>
          <w:rtl w:val="0"/>
        </w:rPr>
        <w:t xml:space="preserve"> d’en discuter et de les traduire dans la langue locale pour qu’ils soient mieux compris. Pensez à le faire de manière ludique (histoire ou jeu). Limitez cette introduction à quelques concepts fondamentaux : aléas, enjeu, vulnérabilité, capacités et risque. D’autres, comme les </w:t>
      </w:r>
      <w:hyperlink r:id="rId79">
        <w:r w:rsidDel="00000000" w:rsidR="00000000" w:rsidRPr="00000000">
          <w:rPr>
            <w:i w:val="0"/>
            <w:smallCaps w:val="0"/>
            <w:strike w:val="0"/>
            <w:color w:val="0462c1"/>
            <w:sz w:val="22"/>
            <w:szCs w:val="22"/>
            <w:u w:val="single"/>
            <w:shd w:fill="auto" w:val="clear"/>
            <w:vertAlign w:val="baseline"/>
            <w:rtl w:val="0"/>
          </w:rPr>
          <w:t xml:space="preserve">caractéristiques de la résilience communautaire</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(en anglais) pourront être clarifiés à un stade ultérieur du processus.</w:t>
      </w:r>
    </w:p>
    <w:p w:rsidR="00000000" w:rsidDel="00000000" w:rsidP="00000000" w:rsidRDefault="00000000" w:rsidRPr="00000000" w14:paraId="000003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 w:line="273" w:lineRule="auto"/>
        <w:ind w:left="1240" w:right="1415"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L’objectif est de faire en sorte que la communauté comprenne les principaux déterminants du risque en établissant le rapport entre les différents concepts et 1) la manière dont ils sont exprimés au niveau local et 2) sa vision du monde. Tous ne pourront pas être traduits exactement dans une autre langue, auquel cas une description et des exemples pratiques pourront être utiles.</w:t>
      </w:r>
    </w:p>
    <w:p w:rsidR="00000000" w:rsidDel="00000000" w:rsidP="00000000" w:rsidRDefault="00000000" w:rsidRPr="00000000" w14:paraId="000003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 w:line="273" w:lineRule="auto"/>
        <w:ind w:left="1240" w:right="1415" w:firstLine="0"/>
        <w:jc w:val="both"/>
        <w:rPr>
          <w:color w:val="000000"/>
        </w:rPr>
      </w:pPr>
      <w:r w:rsidDel="00000000" w:rsidR="00000000" w:rsidRPr="00000000">
        <w:rPr>
          <w:color w:val="000000"/>
          <w:rtl w:val="0"/>
        </w:rPr>
        <w:t xml:space="preserve">Pour bien comprendre le risque épidémique, il faut se familiariser avec certains termes épidémiologiques qui peuvent être intimidants pour le personnel non sanitaire du SN, et en particulier pour les membres de la communauté. Consultez la liste des termes de santé dans la boîte à outils de l'eVCA. Elle comprend désormais les termes de base permettant de mieux comprendre ce qu'est une épidémie, une endémie et une pandémie. N'oubliez pas non plus que les experts en santé utilisent souvent des termes différents pour désigner des concepts communs de gestion des risques de catastrophes. Il est important que tous les membres participant à l'évaluation de l'EVCA, quelle que soit leur expérience en matière de gestion des risques de catastrophes ou de santé, soient en mesure de communiquer efficacement. Par exemple, le personnel de santé peut préférer parler de "menaces pour la santé" plutôt que de "dangers pour la santé" et de "susceptibilité" plutôt que d'"exposition". Cette question a été clairement abordée dans la feuille de route pour la résilience (https://www.ifrcr2r.org/reference-sheets).</w:t>
      </w:r>
    </w:p>
    <w:p w:rsidR="00000000" w:rsidDel="00000000" w:rsidP="00000000" w:rsidRDefault="00000000" w:rsidRPr="00000000" w14:paraId="000003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6"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Outils proposés : remue-méninges, images, jeux vidéo. Facultatif (niveau avancé) : présenter la formule du risque.</w:t>
      </w:r>
    </w:p>
    <w:p w:rsidR="00000000" w:rsidDel="00000000" w:rsidP="00000000" w:rsidRDefault="00000000" w:rsidRPr="00000000" w14:paraId="00000342">
      <w:pPr>
        <w:pStyle w:val="Heading3"/>
        <w:numPr>
          <w:ilvl w:val="1"/>
          <w:numId w:val="22"/>
        </w:numPr>
        <w:tabs>
          <w:tab w:val="left" w:leader="none" w:pos="1547"/>
        </w:tabs>
        <w:spacing w:after="0" w:before="120" w:line="240" w:lineRule="auto"/>
        <w:ind w:left="1547" w:right="0" w:hanging="307"/>
        <w:jc w:val="both"/>
        <w:rPr>
          <w:rFonts w:ascii="Calibri" w:cs="Calibri" w:eastAsia="Calibri" w:hAnsi="Calibri"/>
          <w:u w:val="none"/>
        </w:rPr>
      </w:pPr>
      <w:bookmarkStart w:colFirst="0" w:colLast="0" w:name="_heading=h.23ckvvd" w:id="37"/>
      <w:bookmarkEnd w:id="37"/>
      <w:r w:rsidDel="00000000" w:rsidR="00000000" w:rsidRPr="00000000">
        <w:rPr>
          <w:color w:val="c00000"/>
          <w:u w:val="single"/>
          <w:rtl w:val="0"/>
        </w:rPr>
        <w:t xml:space="preserve"> Vérifier et actualiser le profil de la communauté</w:t>
      </w:r>
      <w:r w:rsidDel="00000000" w:rsidR="00000000" w:rsidRPr="00000000">
        <w:rPr>
          <w:rtl w:val="0"/>
        </w:rPr>
      </w:r>
    </w:p>
    <w:p w:rsidR="00000000" w:rsidDel="00000000" w:rsidP="00000000" w:rsidRDefault="00000000" w:rsidRPr="00000000" w14:paraId="000003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À ce stade, vérifiez les informations générales que vous avez recueillies sur la communauté lors de la collecte de données secondaires de la phase préparatoire. Pour cela, pensez à mener des entretiens avec des informateurs principaux pendant l’évaluation.</w:t>
      </w:r>
    </w:p>
    <w:p w:rsidR="00000000" w:rsidDel="00000000" w:rsidP="00000000" w:rsidRDefault="00000000" w:rsidRPr="00000000" w14:paraId="000003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6">
      <w:pPr>
        <w:pStyle w:val="Heading2"/>
        <w:ind w:firstLine="1240"/>
        <w:rPr/>
      </w:pPr>
      <w:bookmarkStart w:colFirst="0" w:colLast="0" w:name="_heading=h.ihv636" w:id="38"/>
      <w:bookmarkEnd w:id="38"/>
      <w:r w:rsidDel="00000000" w:rsidR="00000000" w:rsidRPr="00000000">
        <w:rPr>
          <w:color w:val="c00000"/>
          <w:rtl w:val="0"/>
        </w:rPr>
        <w:t xml:space="preserve">Étape 6. Évaluation des aléas et des enjeux</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74168</wp:posOffset>
            </wp:positionH>
            <wp:positionV relativeFrom="paragraph">
              <wp:posOffset>-2850</wp:posOffset>
            </wp:positionV>
            <wp:extent cx="521207" cy="403860"/>
            <wp:effectExtent b="0" l="0" r="0" t="0"/>
            <wp:wrapNone/>
            <wp:docPr descr="D:\Users\Lucia.Roblesdios\AppData\Local\Microsoft\Windows\Temporary Internet Files\Content.Outlook\UP9CGIMJ\Asset 1 (002).png" id="169" name="image3.png"/>
            <a:graphic>
              <a:graphicData uri="http://schemas.openxmlformats.org/drawingml/2006/picture">
                <pic:pic>
                  <pic:nvPicPr>
                    <pic:cNvPr descr="D:\Users\Lucia.Roblesdios\AppData\Local\Microsoft\Windows\Temporary Internet Files\Content.Outlook\UP9CGIMJ\Asset 1 (002).png" id="0" name="image3.png"/>
                    <pic:cNvPicPr preferRelativeResize="0"/>
                  </pic:nvPicPr>
                  <pic:blipFill>
                    <a:blip r:embed="rId56"/>
                    <a:srcRect b="0" l="0" r="0" t="0"/>
                    <a:stretch>
                      <a:fillRect/>
                    </a:stretch>
                  </pic:blipFill>
                  <pic:spPr>
                    <a:xfrm>
                      <a:off x="0" y="0"/>
                      <a:ext cx="521207" cy="403860"/>
                    </a:xfrm>
                    <a:prstGeom prst="rect"/>
                    <a:ln/>
                  </pic:spPr>
                </pic:pic>
              </a:graphicData>
            </a:graphic>
          </wp:anchor>
        </w:drawing>
      </w:r>
    </w:p>
    <w:p w:rsidR="00000000" w:rsidDel="00000000" w:rsidP="00000000" w:rsidRDefault="00000000" w:rsidRPr="00000000" w14:paraId="000003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Objectif : dresser la liste de tous les aléas vécus par la communauté, qu’ils soient naturels ou causés par l’activité humaine, et les classer par ordre de priorité. Bien comprendre la nature et le comportement des aléas prioritaires, ainsi que les différents niveaux d’enjeux au sein de la communauté.</w:t>
      </w:r>
    </w:p>
    <w:p w:rsidR="00000000" w:rsidDel="00000000" w:rsidP="00000000" w:rsidRDefault="00000000" w:rsidRPr="00000000" w14:paraId="000003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A">
      <w:pPr>
        <w:pStyle w:val="Heading3"/>
        <w:numPr>
          <w:ilvl w:val="1"/>
          <w:numId w:val="8"/>
        </w:numPr>
        <w:tabs>
          <w:tab w:val="left" w:leader="none" w:pos="1547"/>
        </w:tabs>
        <w:spacing w:after="0" w:before="0" w:line="240" w:lineRule="auto"/>
        <w:ind w:left="1547" w:right="0" w:hanging="307"/>
        <w:jc w:val="both"/>
        <w:rPr>
          <w:rFonts w:ascii="Calibri" w:cs="Calibri" w:eastAsia="Calibri" w:hAnsi="Calibri"/>
          <w:u w:val="none"/>
        </w:rPr>
      </w:pPr>
      <w:bookmarkStart w:colFirst="0" w:colLast="0" w:name="_heading=h.32hioqz" w:id="39"/>
      <w:bookmarkEnd w:id="39"/>
      <w:r w:rsidDel="00000000" w:rsidR="00000000" w:rsidRPr="00000000">
        <w:rPr>
          <w:color w:val="c00000"/>
          <w:u w:val="single"/>
          <w:rtl w:val="0"/>
        </w:rPr>
        <w:t xml:space="preserve"> 6.1 Dresser la liste des principaux aléas</w:t>
      </w:r>
      <w:r w:rsidDel="00000000" w:rsidR="00000000" w:rsidRPr="00000000">
        <w:rPr>
          <w:rtl w:val="0"/>
        </w:rPr>
      </w:r>
    </w:p>
    <w:p w:rsidR="00000000" w:rsidDel="00000000" w:rsidP="00000000" w:rsidRDefault="00000000" w:rsidRPr="00000000" w14:paraId="000003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Objectif : </w:t>
      </w:r>
      <w:r w:rsidDel="00000000" w:rsidR="00000000" w:rsidRPr="00000000">
        <w:rPr>
          <w:i w:val="0"/>
          <w:smallCaps w:val="0"/>
          <w:strike w:val="0"/>
          <w:color w:val="000000"/>
          <w:sz w:val="22"/>
          <w:szCs w:val="22"/>
          <w:u w:val="none"/>
          <w:shd w:fill="auto" w:val="clear"/>
          <w:vertAlign w:val="baseline"/>
          <w:rtl w:val="0"/>
        </w:rPr>
        <w:t xml:space="preserve">apprendre à la communauté à reconnaître les aléas qui la touchent</w:t>
      </w:r>
    </w:p>
    <w:p w:rsidR="00000000" w:rsidDel="00000000" w:rsidP="00000000" w:rsidRDefault="00000000" w:rsidRPr="00000000" w14:paraId="000003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5" w:line="276" w:lineRule="auto"/>
        <w:ind w:left="1240" w:right="1409" w:firstLine="0"/>
        <w:jc w:val="left"/>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Outils : </w:t>
      </w:r>
      <w:r w:rsidDel="00000000" w:rsidR="00000000" w:rsidRPr="00000000">
        <w:rPr>
          <w:i w:val="0"/>
          <w:smallCaps w:val="0"/>
          <w:strike w:val="0"/>
          <w:color w:val="000000"/>
          <w:sz w:val="22"/>
          <w:szCs w:val="22"/>
          <w:u w:val="none"/>
          <w:shd w:fill="auto" w:val="clear"/>
          <w:vertAlign w:val="baseline"/>
          <w:rtl w:val="0"/>
        </w:rPr>
        <w:t xml:space="preserve">remue-méninges sur les aléas, </w:t>
      </w:r>
      <w:hyperlink r:id="rId80">
        <w:r w:rsidDel="00000000" w:rsidR="00000000" w:rsidRPr="00000000">
          <w:rPr>
            <w:i w:val="0"/>
            <w:smallCaps w:val="0"/>
            <w:strike w:val="0"/>
            <w:color w:val="0000ff"/>
            <w:sz w:val="22"/>
            <w:szCs w:val="22"/>
            <w:u w:val="single"/>
            <w:shd w:fill="auto" w:val="clear"/>
            <w:vertAlign w:val="baseline"/>
            <w:rtl w:val="0"/>
          </w:rPr>
          <w:t xml:space="preserve">profil historique</w:t>
        </w:r>
      </w:hyperlink>
      <w:hyperlink r:id="rId81">
        <w:r w:rsidDel="00000000" w:rsidR="00000000" w:rsidRPr="00000000">
          <w:rPr>
            <w:i w:val="0"/>
            <w:smallCaps w:val="0"/>
            <w:strike w:val="0"/>
            <w:color w:val="000000"/>
            <w:sz w:val="22"/>
            <w:szCs w:val="22"/>
            <w:u w:val="none"/>
            <w:shd w:fill="auto" w:val="clear"/>
            <w:vertAlign w:val="baseline"/>
            <w:rtl w:val="0"/>
          </w:rPr>
          <w:t xml:space="preserve">,</w:t>
        </w:r>
      </w:hyperlink>
      <w:r w:rsidDel="00000000" w:rsidR="00000000" w:rsidRPr="00000000">
        <w:rPr>
          <w:i w:val="0"/>
          <w:smallCaps w:val="0"/>
          <w:strike w:val="0"/>
          <w:color w:val="000000"/>
          <w:sz w:val="22"/>
          <w:szCs w:val="22"/>
          <w:u w:val="none"/>
          <w:shd w:fill="auto" w:val="clear"/>
          <w:vertAlign w:val="baseline"/>
          <w:rtl w:val="0"/>
        </w:rPr>
        <w:t xml:space="preserve"> </w:t>
      </w:r>
      <w:hyperlink r:id="rId82">
        <w:r w:rsidDel="00000000" w:rsidR="00000000" w:rsidRPr="00000000">
          <w:rPr>
            <w:i w:val="0"/>
            <w:smallCaps w:val="0"/>
            <w:strike w:val="0"/>
            <w:color w:val="0000ff"/>
            <w:sz w:val="22"/>
            <w:szCs w:val="22"/>
            <w:u w:val="single"/>
            <w:shd w:fill="auto" w:val="clear"/>
            <w:vertAlign w:val="baseline"/>
            <w:rtl w:val="0"/>
          </w:rPr>
          <w:t xml:space="preserve">données secondaires/scientifiques</w:t>
        </w:r>
      </w:hyperlink>
      <w:r w:rsidDel="00000000" w:rsidR="00000000" w:rsidRPr="00000000">
        <w:rPr>
          <w:i w:val="0"/>
          <w:smallCaps w:val="0"/>
          <w:strike w:val="0"/>
          <w:color w:val="0000ff"/>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et </w:t>
      </w:r>
      <w:hyperlink r:id="rId83">
        <w:r w:rsidDel="00000000" w:rsidR="00000000" w:rsidRPr="00000000">
          <w:rPr>
            <w:i w:val="0"/>
            <w:smallCaps w:val="0"/>
            <w:strike w:val="0"/>
            <w:color w:val="0000ff"/>
            <w:sz w:val="22"/>
            <w:szCs w:val="22"/>
            <w:u w:val="single"/>
            <w:shd w:fill="auto" w:val="clear"/>
            <w:vertAlign w:val="baseline"/>
            <w:rtl w:val="0"/>
          </w:rPr>
          <w:t xml:space="preserve">observation directe</w:t>
        </w:r>
      </w:hyperlink>
      <w:r w:rsidDel="00000000" w:rsidR="00000000" w:rsidRPr="00000000">
        <w:rPr>
          <w:rtl w:val="0"/>
        </w:rPr>
      </w:r>
    </w:p>
    <w:p w:rsidR="00000000" w:rsidDel="00000000" w:rsidP="00000000" w:rsidRDefault="00000000" w:rsidRPr="00000000" w14:paraId="0000034D">
      <w:pPr>
        <w:pStyle w:val="Heading4"/>
        <w:numPr>
          <w:ilvl w:val="2"/>
          <w:numId w:val="8"/>
        </w:numPr>
        <w:tabs>
          <w:tab w:val="left" w:leader="none" w:pos="1689"/>
        </w:tabs>
        <w:spacing w:after="0" w:before="119" w:line="240" w:lineRule="auto"/>
        <w:ind w:left="1689" w:right="0" w:hanging="449.00000000000006"/>
        <w:jc w:val="both"/>
        <w:rPr>
          <w:rFonts w:ascii="Calibri" w:cs="Calibri" w:eastAsia="Calibri" w:hAnsi="Calibri"/>
          <w:u w:val="none"/>
        </w:rPr>
      </w:pPr>
      <w:r w:rsidDel="00000000" w:rsidR="00000000" w:rsidRPr="00000000">
        <w:rPr>
          <w:rFonts w:ascii="Calibri" w:cs="Calibri" w:eastAsia="Calibri" w:hAnsi="Calibri"/>
          <w:u w:val="single"/>
          <w:rtl w:val="0"/>
        </w:rPr>
        <w:t xml:space="preserve"> Remue-méninges</w:t>
      </w:r>
      <w:r w:rsidDel="00000000" w:rsidR="00000000" w:rsidRPr="00000000">
        <w:rPr>
          <w:rtl w:val="0"/>
        </w:rPr>
      </w:r>
    </w:p>
    <w:p w:rsidR="00000000" w:rsidDel="00000000" w:rsidP="00000000" w:rsidRDefault="00000000" w:rsidRPr="00000000" w14:paraId="000003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Réfléchissez avec les membres de la communauté à tous les aléas qui les concernent : Que craignent- ils le plus ? Qu’est-ce qui les touche ? Rappelez-leur ce que désigne la notion d’aléa et clarifiez les définitions selon que de besoin. Utilisez des </w:t>
      </w:r>
      <w:hyperlink r:id="rId84">
        <w:r w:rsidDel="00000000" w:rsidR="00000000" w:rsidRPr="00000000">
          <w:rPr>
            <w:i w:val="0"/>
            <w:smallCaps w:val="0"/>
            <w:strike w:val="0"/>
            <w:color w:val="1154cc"/>
            <w:sz w:val="22"/>
            <w:szCs w:val="22"/>
            <w:u w:val="single"/>
            <w:shd w:fill="auto" w:val="clear"/>
            <w:vertAlign w:val="baseline"/>
            <w:rtl w:val="0"/>
          </w:rPr>
          <w:t xml:space="preserve">symboles/icônes</w:t>
        </w:r>
      </w:hyperlink>
      <w:r w:rsidDel="00000000" w:rsidR="00000000" w:rsidRPr="00000000">
        <w:rPr>
          <w:i w:val="0"/>
          <w:smallCaps w:val="0"/>
          <w:strike w:val="0"/>
          <w:color w:val="1154cc"/>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pour représenter les principaux aléas afin de permettre aux membres de la communauté illettrés de participer.</w:t>
      </w:r>
    </w:p>
    <w:p w:rsidR="00000000" w:rsidDel="00000000" w:rsidP="00000000" w:rsidRDefault="00000000" w:rsidRPr="00000000" w14:paraId="0000034F">
      <w:pPr>
        <w:spacing w:before="158" w:lineRule="auto"/>
        <w:ind w:right="1413"/>
        <w:rPr>
          <w:color w:val="000000"/>
        </w:rPr>
      </w:pPr>
      <w:r w:rsidDel="00000000" w:rsidR="00000000" w:rsidRPr="00000000">
        <w:rPr>
          <w:color w:val="000000"/>
          <w:rtl w:val="0"/>
        </w:rPr>
        <w:t xml:space="preserve">Le brainstorming avec la communauté sur les risques sanitaires susceptibles de conduire à une épidémie potentielle peut s'avérer difficile mais nécessaire, car il permettra de comprendre comment la communauté perçoit et comprend les différentes maladies. Choisissez un animateur de l'EVCA ayant une expérience dans le domaine de la santé, capable de poser les bonnes questions et de guider la session de brainstorming. Les membres de la communauté peuvent avoir des perceptions différentes des risques sanitaires. Par exemple, dans les régions où le paludisme est endémique, le surdiagnostic est fréquent, ce qui induit la communauté en erreur en lui faisant croire que toute fièvre, tout mal de tête ou toute douleur articulaire peut être due au paludisme, et en lui donnant l'impression d'une augmentation soudaine du nombre de cas, sans qu'il s'agisse nécessairement d'une flambée épidémique. Les informations sanitaires fournies par la communauté doivent être traitées avec prudence, en particulier si des personnes n'ayant pas reçu de formation sanitaire participent à la discussion. Dans le cas contraire, l'équipe doit trianguler les informations obtenues auprès de la communauté avec les parties prenantes externes du secteur de la santé et les consolider dans la fiche d'information de la communauté et, plus tard, dans le profil historique de la communauté. N'oubliez pas que les informations sur la santé peuvent être sensibles et que les informations personnelles doivent être traitées de manière confidentielle.</w:t>
      </w:r>
    </w:p>
    <w:p w:rsidR="00000000" w:rsidDel="00000000" w:rsidP="00000000" w:rsidRDefault="00000000" w:rsidRPr="00000000" w14:paraId="00000350">
      <w:pPr>
        <w:spacing w:before="158" w:lineRule="auto"/>
        <w:ind w:right="1413"/>
        <w:rPr>
          <w:color w:val="000000"/>
        </w:rPr>
      </w:pPr>
      <w:r w:rsidDel="00000000" w:rsidR="00000000" w:rsidRPr="00000000">
        <w:rPr>
          <w:color w:val="000000"/>
          <w:rtl w:val="0"/>
        </w:rPr>
        <w:t xml:space="preserve">Avant le brainstorming, passez en revue les maladies à potentiel épidémique figurant dans la fiche d'information sur la communauté, y compris les effets potentiels des catastrophes sur la santé (en tant qu'effets secondaires). Il est important de souligner que les catastrophes génèrent des facteurs de risque pour la santé qui peuvent conduire à des épidémies. Consultez le kit de contrôle des épidémies pour les volontaires (ECV). Le kit de contrôle des épidémies du FICR. Ce kit comprend des profils de maladies et de catastrophes ainsi que des conseils pour l'identification des risques épidémiques, qui peuvent être de nature différente et difficiles à appréhender pour le personnel non formé à la santé ou pour les membres de la communauté. Découvrez les termes locaux utilisés par la communauté pour décrire les maladies et les symptômes qui y sont associés.</w:t>
      </w:r>
    </w:p>
    <w:p w:rsidR="00000000" w:rsidDel="00000000" w:rsidP="00000000" w:rsidRDefault="00000000" w:rsidRPr="00000000" w14:paraId="00000351">
      <w:pPr>
        <w:spacing w:before="158" w:lineRule="auto"/>
        <w:ind w:right="1413"/>
        <w:rPr>
          <w:color w:val="000000"/>
        </w:rPr>
      </w:pPr>
      <w:r w:rsidDel="00000000" w:rsidR="00000000" w:rsidRPr="00000000">
        <w:rPr>
          <w:color w:val="000000"/>
          <w:rtl w:val="0"/>
        </w:rPr>
        <w:t xml:space="preserve">Demandez aux membres de la communauté quels sont les problèmes de santé ou les maladies auxquels ils sont confrontés au quotidien, et quelles sont les maladies qui, à leur connaissance, se sont transformées en épidémie dans le passé. Par exemple, ils peuvent se souvenir des épidémies de choléra subies dans le passé. Les animateurs peuvent également poser des questions sur le lien entre l'augmentation soudaine des cas de maladies et les catastrophes. Par exemple, la communauté peut se rappeler que l'épidémie de choléra s'est produite après un épisode d'inondation. Dans ce cas, le risque d'épidémie est considéré comme un effet secondaire en cascade de la catastrophe, mais il est tout aussi important de l'identifier. Une question importante pour la communauté est celle des changements soudains en matière de santé animale dont elle se souvient. Par exemple, une augmentation sans précédent de la rage chez les chiens qui pourrait entraîner une transmission à l'homme.</w:t>
      </w:r>
      <w:r w:rsidDel="00000000" w:rsidR="00000000" w:rsidRPr="00000000">
        <w:rPr>
          <w:rtl w:val="0"/>
        </w:rPr>
      </w:r>
    </w:p>
    <w:p w:rsidR="00000000" w:rsidDel="00000000" w:rsidP="00000000" w:rsidRDefault="00000000" w:rsidRPr="00000000" w14:paraId="00000352">
      <w:pPr>
        <w:pStyle w:val="Heading4"/>
        <w:numPr>
          <w:ilvl w:val="2"/>
          <w:numId w:val="8"/>
        </w:numPr>
        <w:tabs>
          <w:tab w:val="left" w:leader="none" w:pos="1689"/>
        </w:tabs>
        <w:spacing w:after="0" w:before="126" w:line="240" w:lineRule="auto"/>
        <w:ind w:left="1689" w:right="0" w:hanging="449.00000000000006"/>
        <w:jc w:val="both"/>
        <w:rPr>
          <w:rFonts w:ascii="Calibri" w:cs="Calibri" w:eastAsia="Calibri" w:hAnsi="Calibri"/>
          <w:u w:val="none"/>
        </w:rPr>
      </w:pPr>
      <w:r w:rsidDel="00000000" w:rsidR="00000000" w:rsidRPr="00000000">
        <w:rPr>
          <w:rFonts w:ascii="Calibri" w:cs="Calibri" w:eastAsia="Calibri" w:hAnsi="Calibri"/>
          <w:u w:val="single"/>
          <w:rtl w:val="0"/>
        </w:rPr>
        <w:t xml:space="preserve"> Profil historique/Historique des catastrophes</w:t>
      </w:r>
      <w:r w:rsidDel="00000000" w:rsidR="00000000" w:rsidRPr="00000000">
        <w:rPr>
          <w:rtl w:val="0"/>
        </w:rPr>
      </w:r>
    </w:p>
    <w:p w:rsidR="00000000" w:rsidDel="00000000" w:rsidP="00000000" w:rsidRDefault="00000000" w:rsidRPr="00000000" w14:paraId="000003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3" w:lineRule="auto"/>
        <w:ind w:left="1240" w:right="1415" w:firstLine="0"/>
        <w:jc w:val="both"/>
        <w:rPr>
          <w:color w:val="000000"/>
        </w:rPr>
      </w:pPr>
      <w:r w:rsidDel="00000000" w:rsidR="00000000" w:rsidRPr="00000000">
        <w:rPr>
          <w:i w:val="0"/>
          <w:smallCaps w:val="0"/>
          <w:strike w:val="0"/>
          <w:color w:val="000000"/>
          <w:sz w:val="22"/>
          <w:szCs w:val="22"/>
          <w:u w:val="none"/>
          <w:shd w:fill="auto" w:val="clear"/>
          <w:vertAlign w:val="baseline"/>
          <w:rtl w:val="0"/>
        </w:rPr>
        <w:t xml:space="preserve">Pour le profil historique, recueillez des informations de base sur les catastrophes vécues par la communauté, et leurs dates. À partir de cette chronologie, déterminez ensemble si certains aléas sont de plus en plus fréquents. Complétez la chronologie avec des informations fournies par les informateurs principaux (surtout les personnes âgées) et des données secondaires.</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244856</wp:posOffset>
            </wp:positionH>
            <wp:positionV relativeFrom="paragraph">
              <wp:posOffset>184056</wp:posOffset>
            </wp:positionV>
            <wp:extent cx="374903" cy="409956"/>
            <wp:effectExtent b="0" l="0" r="0" t="0"/>
            <wp:wrapNone/>
            <wp:docPr descr="D:\Users\Lucia.Roblesdios\AppData\Local\Temp\wzfa3d\PROPOSAL-02\CC-icon-02-01.png" id="165" name="image2.png"/>
            <a:graphic>
              <a:graphicData uri="http://schemas.openxmlformats.org/drawingml/2006/picture">
                <pic:pic>
                  <pic:nvPicPr>
                    <pic:cNvPr descr="D:\Users\Lucia.Roblesdios\AppData\Local\Temp\wzfa3d\PROPOSAL-02\CC-icon-02-01.png" id="0" name="image2.png"/>
                    <pic:cNvPicPr preferRelativeResize="0"/>
                  </pic:nvPicPr>
                  <pic:blipFill>
                    <a:blip r:embed="rId20"/>
                    <a:srcRect b="0" l="0" r="0" t="0"/>
                    <a:stretch>
                      <a:fillRect/>
                    </a:stretch>
                  </pic:blipFill>
                  <pic:spPr>
                    <a:xfrm>
                      <a:off x="0" y="0"/>
                      <a:ext cx="374903" cy="409956"/>
                    </a:xfrm>
                    <a:prstGeom prst="rect"/>
                    <a:ln/>
                  </pic:spPr>
                </pic:pic>
              </a:graphicData>
            </a:graphic>
          </wp:anchor>
        </w:drawing>
      </w:r>
    </w:p>
    <w:p w:rsidR="00000000" w:rsidDel="00000000" w:rsidP="00000000" w:rsidRDefault="00000000" w:rsidRPr="00000000" w14:paraId="000003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3" w:lineRule="auto"/>
        <w:ind w:left="1240" w:right="1415"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 profil historique doit être axé sur les aléas, mais il peut aussi rendre compte d’autres événements et évolutions majeurs dans la communauté. Vous pourrez y revenir plus tard dans l’analyse pour établir s’ils ont contribué à la création de vulnérabilités ou de capacités dans la communauté. L’outil de visualisation historique pourra être utilisé ultérieurement, lorsque vous aborderez les vulnérabilités.</w:t>
      </w:r>
    </w:p>
    <w:p w:rsidR="00000000" w:rsidDel="00000000" w:rsidP="00000000" w:rsidRDefault="00000000" w:rsidRPr="00000000" w14:paraId="000003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 w:line="276"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Si différents aléas sont cités par différents groupes, recherchez-en l’explication et commencez à établir un consensus.</w:t>
      </w:r>
      <w:r w:rsidDel="00000000" w:rsidR="00000000" w:rsidRPr="00000000">
        <w:drawing>
          <wp:anchor allowOverlap="1" behindDoc="0" distB="0" distT="0" distL="0" distR="0" hidden="0" layoutInCell="1" locked="0" relativeHeight="0" simplePos="0">
            <wp:simplePos x="0" y="0"/>
            <wp:positionH relativeFrom="column">
              <wp:posOffset>152400</wp:posOffset>
            </wp:positionH>
            <wp:positionV relativeFrom="paragraph">
              <wp:posOffset>35986</wp:posOffset>
            </wp:positionV>
            <wp:extent cx="374609" cy="377951"/>
            <wp:effectExtent b="0" l="0" r="0" t="0"/>
            <wp:wrapNone/>
            <wp:docPr id="184" name="image4.jpg"/>
            <a:graphic>
              <a:graphicData uri="http://schemas.openxmlformats.org/drawingml/2006/picture">
                <pic:pic>
                  <pic:nvPicPr>
                    <pic:cNvPr id="0" name="image4.jpg"/>
                    <pic:cNvPicPr preferRelativeResize="0"/>
                  </pic:nvPicPr>
                  <pic:blipFill>
                    <a:blip r:embed="rId38"/>
                    <a:srcRect b="0" l="0" r="0" t="0"/>
                    <a:stretch>
                      <a:fillRect/>
                    </a:stretch>
                  </pic:blipFill>
                  <pic:spPr>
                    <a:xfrm>
                      <a:off x="0" y="0"/>
                      <a:ext cx="374609" cy="377951"/>
                    </a:xfrm>
                    <a:prstGeom prst="rect"/>
                    <a:ln/>
                  </pic:spPr>
                </pic:pic>
              </a:graphicData>
            </a:graphic>
          </wp:anchor>
        </w:drawing>
      </w:r>
    </w:p>
    <w:p w:rsidR="00000000" w:rsidDel="00000000" w:rsidP="00000000" w:rsidRDefault="00000000" w:rsidRPr="00000000" w14:paraId="000003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 w:line="276" w:lineRule="auto"/>
        <w:ind w:left="1240" w:right="1412" w:firstLine="0"/>
        <w:jc w:val="both"/>
        <w:rPr>
          <w:color w:val="000000"/>
        </w:rPr>
      </w:pPr>
      <w:r w:rsidDel="00000000" w:rsidR="00000000" w:rsidRPr="00000000">
        <w:rPr>
          <w:color w:val="000000"/>
          <w:rtl w:val="0"/>
        </w:rPr>
        <w:t xml:space="preserve">Les informations fournies par la communauté sur les risques sanitaires doivent être triangulées avec les acteurs de la santé afin que des informations appropriées sur les épidémies soient incluses dans le profil historique. Il est recommandé à ce stade de procéder à une consultation itérative avec les acteurs de la santé et de s'engager régulièrement avec le personnel formé à la santé au sein de la SN.</w:t>
      </w:r>
    </w:p>
    <w:p w:rsidR="00000000" w:rsidDel="00000000" w:rsidP="00000000" w:rsidRDefault="00000000" w:rsidRPr="00000000" w14:paraId="00000357">
      <w:pPr>
        <w:pStyle w:val="Heading4"/>
        <w:numPr>
          <w:ilvl w:val="2"/>
          <w:numId w:val="8"/>
        </w:numPr>
        <w:tabs>
          <w:tab w:val="left" w:leader="none" w:pos="1689"/>
        </w:tabs>
        <w:spacing w:after="0" w:before="117" w:line="240" w:lineRule="auto"/>
        <w:ind w:left="1689" w:right="0" w:hanging="449.00000000000006"/>
        <w:jc w:val="both"/>
        <w:rPr>
          <w:rFonts w:ascii="Calibri" w:cs="Calibri" w:eastAsia="Calibri" w:hAnsi="Calibri"/>
          <w:u w:val="none"/>
        </w:rPr>
      </w:pPr>
      <w:r w:rsidDel="00000000" w:rsidR="00000000" w:rsidRPr="00000000">
        <w:rPr>
          <w:rFonts w:ascii="Calibri" w:cs="Calibri" w:eastAsia="Calibri" w:hAnsi="Calibri"/>
          <w:u w:val="single"/>
          <w:rtl w:val="0"/>
        </w:rPr>
        <w:t xml:space="preserve"> Aléas naissants et changeants</w:t>
      </w:r>
      <w:r w:rsidDel="00000000" w:rsidR="00000000" w:rsidRPr="00000000">
        <w:rPr>
          <w:rtl w:val="0"/>
        </w:rPr>
      </w:r>
    </w:p>
    <w:p w:rsidR="00000000" w:rsidDel="00000000" w:rsidP="00000000" w:rsidRDefault="00000000" w:rsidRPr="00000000" w14:paraId="000003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La Croix-Rouge et le Croissant-Rouge sont également responsables de mettre en évidence des risques dont la communauté pourrait ne pas être consciente ou qu’elle pourrait ne pas considérer comme étant prioritaires (ex. la présence d’une ligne de faille sismique, les statistiques de mortalité dans la région, les dangers industriels, les prédictions de changement climatique, etc.). Présentez les autres aléas éventuels (en plus de ceux recensés par la communauté) en vous appuyant sur les données secondaires, puis engagez une discussion à leur sujet. Interrogez pour préciser et confrontez la communauté aux statistiques (ex. de santé, de mortalité, etc.), ainsi qu’à votre connaissance des conséquences humanitaires. Pensez surtout aux aléas causés ou affectés par le changement climatique. Vous devrez peut-être expliquer le changement climatique et les événements météorologiques extrêmes à la communauté, dans un langage simple. Il est important d’expliquer la différence entre conditions météorologiques et climat, ainsi que de questionner vos interlocuteurs sur les changements climatiques qu’ils ont observés au fil des ans dans leur région. Pensez aussi aux aléas « silencieux », c’est-à-dire à ceux qui attirent moins l’attention des médias mais qui sont bel et bien présents, persistants et ont des conséquences sérieuses sur la communauté.</w:t>
      </w:r>
      <w:r w:rsidDel="00000000" w:rsidR="00000000" w:rsidRPr="00000000">
        <w:drawing>
          <wp:anchor allowOverlap="1" behindDoc="0" distB="0" distT="0" distL="0" distR="0" hidden="0" layoutInCell="1" locked="0" relativeHeight="0" simplePos="0">
            <wp:simplePos x="0" y="0"/>
            <wp:positionH relativeFrom="column">
              <wp:posOffset>232663</wp:posOffset>
            </wp:positionH>
            <wp:positionV relativeFrom="paragraph">
              <wp:posOffset>386185</wp:posOffset>
            </wp:positionV>
            <wp:extent cx="374904" cy="409955"/>
            <wp:effectExtent b="0" l="0" r="0" t="0"/>
            <wp:wrapNone/>
            <wp:docPr descr="D:\Users\Lucia.Roblesdios\AppData\Local\Temp\wzfa3d\PROPOSAL-02\CC-icon-02-01.png" id="166" name="image2.png"/>
            <a:graphic>
              <a:graphicData uri="http://schemas.openxmlformats.org/drawingml/2006/picture">
                <pic:pic>
                  <pic:nvPicPr>
                    <pic:cNvPr descr="D:\Users\Lucia.Roblesdios\AppData\Local\Temp\wzfa3d\PROPOSAL-02\CC-icon-02-01.png" id="0" name="image2.png"/>
                    <pic:cNvPicPr preferRelativeResize="0"/>
                  </pic:nvPicPr>
                  <pic:blipFill>
                    <a:blip r:embed="rId20"/>
                    <a:srcRect b="0" l="0" r="0" t="0"/>
                    <a:stretch>
                      <a:fillRect/>
                    </a:stretch>
                  </pic:blipFill>
                  <pic:spPr>
                    <a:xfrm>
                      <a:off x="0" y="0"/>
                      <a:ext cx="374904" cy="409955"/>
                    </a:xfrm>
                    <a:prstGeom prst="rect"/>
                    <a:ln/>
                  </pic:spPr>
                </pic:pic>
              </a:graphicData>
            </a:graphic>
          </wp:anchor>
        </w:drawing>
      </w:r>
    </w:p>
    <w:p w:rsidR="00000000" w:rsidDel="00000000" w:rsidP="00000000" w:rsidRDefault="00000000" w:rsidRPr="00000000" w14:paraId="000003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6" w:lineRule="auto"/>
        <w:ind w:left="1240" w:right="1413" w:firstLine="0"/>
        <w:jc w:val="both"/>
        <w:rPr>
          <w:color w:val="000000"/>
        </w:rPr>
      </w:pPr>
      <w:r w:rsidDel="00000000" w:rsidR="00000000" w:rsidRPr="00000000">
        <w:rPr>
          <w:color w:val="000000"/>
          <w:rtl w:val="0"/>
        </w:rPr>
        <w:t xml:space="preserve">Il peut être difficile de discuter avec les membres de la communauté des maladies émergentes ou nouvelles (qui proviennent d'un agent pathogène nouvellement modifié), car ils n'en ont peut-être jamais entendu parler auparavant. Il est recommandé, à ce stade, de demander l'aide du personnel formé à la santé et à la lutte contre les épidémies au sein de la Société nationale et des parties prenantes externes. Ceci est particulièrement important dans les régions qui sont sujettes à des maladies émergentes ou nouvelles susceptibles de provoquer une épidémie (par exemple la maladie de Zika, la maladie de Chikungunya), qui peuvent avoir une origine zoonotique (maladies transmises de l'animal à l'homme, comme Ebola, la grippe aviaire), car cela nécessite de discuter avec la communauté de nouveaux termes et de nouveaux concepts.</w:t>
      </w:r>
    </w:p>
    <w:p w:rsidR="00000000" w:rsidDel="00000000" w:rsidP="00000000" w:rsidRDefault="00000000" w:rsidRPr="00000000" w14:paraId="000003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0" w:firstLine="0"/>
        <w:jc w:val="left"/>
        <w:rPr>
          <w:i w:val="0"/>
          <w:smallCaps w:val="0"/>
          <w:strike w:val="0"/>
          <w:color w:val="000000"/>
          <w:sz w:val="7"/>
          <w:szCs w:val="7"/>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762000</wp:posOffset>
                </wp:positionH>
                <wp:positionV relativeFrom="paragraph">
                  <wp:posOffset>50800</wp:posOffset>
                </wp:positionV>
                <wp:extent cx="5779135" cy="399217"/>
                <wp:effectExtent b="0" l="0" r="0" t="0"/>
                <wp:wrapTopAndBottom distB="0" distT="0"/>
                <wp:docPr id="144" name=""/>
                <a:graphic>
                  <a:graphicData uri="http://schemas.microsoft.com/office/word/2010/wordprocessingShape">
                    <wps:wsp>
                      <wps:cNvSpPr/>
                      <wps:cNvPr id="16" name="Shape 16"/>
                      <wps:spPr>
                        <a:xfrm>
                          <a:off x="2461195" y="3596168"/>
                          <a:ext cx="5769610" cy="367665"/>
                        </a:xfrm>
                        <a:prstGeom prst="rect">
                          <a:avLst/>
                        </a:prstGeom>
                        <a:solidFill>
                          <a:srgbClr val="C00000"/>
                        </a:solidFill>
                        <a:ln>
                          <a:noFill/>
                        </a:ln>
                      </wps:spPr>
                      <wps:txbx>
                        <w:txbxContent>
                          <w:p w:rsidR="00000000" w:rsidDel="00000000" w:rsidP="00000000" w:rsidRDefault="00000000" w:rsidRPr="00000000">
                            <w:pPr>
                              <w:spacing w:after="0" w:before="0" w:line="273.0000114440918"/>
                              <w:ind w:left="2935" w:right="0" w:firstLine="233.99999618530273"/>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Conseil : si nécessaire, invitez un/e expert/e ou organisez une courte session de sensibilisation axée sur un aléa moins bien connu.</w:t>
                            </w:r>
                          </w:p>
                        </w:txbxContent>
                      </wps:txbx>
                      <wps:bodyPr anchorCtr="0" anchor="t"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762000</wp:posOffset>
                </wp:positionH>
                <wp:positionV relativeFrom="paragraph">
                  <wp:posOffset>50800</wp:posOffset>
                </wp:positionV>
                <wp:extent cx="5779135" cy="399217"/>
                <wp:effectExtent b="0" l="0" r="0" t="0"/>
                <wp:wrapTopAndBottom distB="0" distT="0"/>
                <wp:docPr id="144" name="image27.png"/>
                <a:graphic>
                  <a:graphicData uri="http://schemas.openxmlformats.org/drawingml/2006/picture">
                    <pic:pic>
                      <pic:nvPicPr>
                        <pic:cNvPr id="0" name="image27.png"/>
                        <pic:cNvPicPr preferRelativeResize="0"/>
                      </pic:nvPicPr>
                      <pic:blipFill>
                        <a:blip r:embed="rId85"/>
                        <a:srcRect/>
                        <a:stretch>
                          <a:fillRect/>
                        </a:stretch>
                      </pic:blipFill>
                      <pic:spPr>
                        <a:xfrm>
                          <a:off x="0" y="0"/>
                          <a:ext cx="5779135" cy="399217"/>
                        </a:xfrm>
                        <a:prstGeom prst="rect"/>
                        <a:ln/>
                      </pic:spPr>
                    </pic:pic>
                  </a:graphicData>
                </a:graphic>
              </wp:anchor>
            </w:drawing>
          </mc:Fallback>
        </mc:AlternateContent>
      </w:r>
    </w:p>
    <w:p w:rsidR="00000000" w:rsidDel="00000000" w:rsidP="00000000" w:rsidRDefault="00000000" w:rsidRPr="00000000" w14:paraId="0000035B">
      <w:pPr>
        <w:pStyle w:val="Heading4"/>
        <w:numPr>
          <w:ilvl w:val="2"/>
          <w:numId w:val="8"/>
        </w:numPr>
        <w:tabs>
          <w:tab w:val="left" w:leader="none" w:pos="1689"/>
        </w:tabs>
        <w:spacing w:after="0" w:before="120" w:line="240" w:lineRule="auto"/>
        <w:ind w:left="1689" w:right="0" w:hanging="449.00000000000006"/>
        <w:jc w:val="left"/>
        <w:rPr>
          <w:rFonts w:ascii="Calibri" w:cs="Calibri" w:eastAsia="Calibri" w:hAnsi="Calibri"/>
          <w:u w:val="none"/>
        </w:rPr>
      </w:pPr>
      <w:r w:rsidDel="00000000" w:rsidR="00000000" w:rsidRPr="00000000">
        <w:rPr>
          <w:rFonts w:ascii="Calibri" w:cs="Calibri" w:eastAsia="Calibri" w:hAnsi="Calibri"/>
          <w:u w:val="single"/>
          <w:rtl w:val="0"/>
        </w:rPr>
        <w:t xml:space="preserve"> Hiérarchiser les aléas</w:t>
      </w:r>
      <w:r w:rsidDel="00000000" w:rsidR="00000000" w:rsidRPr="00000000">
        <w:rPr>
          <w:rtl w:val="0"/>
        </w:rPr>
      </w:r>
    </w:p>
    <w:p w:rsidR="00000000" w:rsidDel="00000000" w:rsidP="00000000" w:rsidRDefault="00000000" w:rsidRPr="00000000" w14:paraId="000003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communautés sont parfois confrontées à des aléas divers sans être toujours en mesure de faire face à tous, faute de moyens ou pour d’autres raisons. Elles devraient dresser une première liste des plus importants aléas qui les touchent, pour ensuite les analyser dans le cadre de cette EVCA. Différents critères peuvent être appliqués pour hiérarchiser les aléas :</w:t>
      </w:r>
      <w:r w:rsidDel="00000000" w:rsidR="00000000" w:rsidRPr="00000000">
        <w:drawing>
          <wp:anchor allowOverlap="1" behindDoc="0" distB="0" distT="0" distL="0" distR="0" hidden="0" layoutInCell="1" locked="0" relativeHeight="0" simplePos="0">
            <wp:simplePos x="0" y="0"/>
            <wp:positionH relativeFrom="column">
              <wp:posOffset>121411</wp:posOffset>
            </wp:positionH>
            <wp:positionV relativeFrom="paragraph">
              <wp:posOffset>155715</wp:posOffset>
            </wp:positionV>
            <wp:extent cx="521207" cy="403860"/>
            <wp:effectExtent b="0" l="0" r="0" t="0"/>
            <wp:wrapNone/>
            <wp:docPr descr="D:\Users\Lucia.Roblesdios\AppData\Local\Microsoft\Windows\Temporary Internet Files\Content.Outlook\UP9CGIMJ\Asset 1 (002).png" id="180" name="image3.png"/>
            <a:graphic>
              <a:graphicData uri="http://schemas.openxmlformats.org/drawingml/2006/picture">
                <pic:pic>
                  <pic:nvPicPr>
                    <pic:cNvPr descr="D:\Users\Lucia.Roblesdios\AppData\Local\Microsoft\Windows\Temporary Internet Files\Content.Outlook\UP9CGIMJ\Asset 1 (002).png" id="0" name="image3.png"/>
                    <pic:cNvPicPr preferRelativeResize="0"/>
                  </pic:nvPicPr>
                  <pic:blipFill>
                    <a:blip r:embed="rId56"/>
                    <a:srcRect b="0" l="0" r="0" t="0"/>
                    <a:stretch>
                      <a:fillRect/>
                    </a:stretch>
                  </pic:blipFill>
                  <pic:spPr>
                    <a:xfrm>
                      <a:off x="0" y="0"/>
                      <a:ext cx="521207" cy="403860"/>
                    </a:xfrm>
                    <a:prstGeom prst="rect"/>
                    <a:ln/>
                  </pic:spPr>
                </pic:pic>
              </a:graphicData>
            </a:graphic>
          </wp:anchor>
        </w:drawing>
      </w:r>
    </w:p>
    <w:p w:rsidR="00000000" w:rsidDel="00000000" w:rsidP="00000000" w:rsidRDefault="00000000" w:rsidRPr="00000000" w14:paraId="0000035D">
      <w:pPr>
        <w:keepNext w:val="0"/>
        <w:keepLines w:val="0"/>
        <w:pageBreakBefore w:val="0"/>
        <w:widowControl w:val="0"/>
        <w:numPr>
          <w:ilvl w:val="3"/>
          <w:numId w:val="8"/>
        </w:numPr>
        <w:pBdr>
          <w:top w:space="0" w:sz="0" w:val="nil"/>
          <w:left w:space="0" w:sz="0" w:val="nil"/>
          <w:bottom w:space="0" w:sz="0" w:val="nil"/>
          <w:right w:space="0" w:sz="0" w:val="nil"/>
          <w:between w:space="0" w:sz="0" w:val="nil"/>
        </w:pBdr>
        <w:shd w:fill="auto" w:val="clear"/>
        <w:tabs>
          <w:tab w:val="left" w:leader="none" w:pos="1960"/>
        </w:tabs>
        <w:spacing w:after="0" w:before="125" w:line="273" w:lineRule="auto"/>
        <w:ind w:left="1960" w:right="1414"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retombées sur la communauté (ex. nombre de personnes tuées, affectées, déplacées ; étendue des dégâts infligés aux infrastructures) : ce critère est le plus couramment utilisé à cette fin</w:t>
      </w:r>
    </w:p>
    <w:p w:rsidR="00000000" w:rsidDel="00000000" w:rsidP="00000000" w:rsidRDefault="00000000" w:rsidRPr="00000000" w14:paraId="0000035E">
      <w:pPr>
        <w:keepNext w:val="0"/>
        <w:keepLines w:val="0"/>
        <w:pageBreakBefore w:val="0"/>
        <w:widowControl w:val="0"/>
        <w:numPr>
          <w:ilvl w:val="3"/>
          <w:numId w:val="8"/>
        </w:numPr>
        <w:pBdr>
          <w:top w:space="0" w:sz="0" w:val="nil"/>
          <w:left w:space="0" w:sz="0" w:val="nil"/>
          <w:bottom w:space="0" w:sz="0" w:val="nil"/>
          <w:right w:space="0" w:sz="0" w:val="nil"/>
          <w:between w:space="0" w:sz="0" w:val="nil"/>
        </w:pBdr>
        <w:shd w:fill="auto" w:val="clear"/>
        <w:tabs>
          <w:tab w:val="left" w:leader="none" w:pos="1959"/>
        </w:tabs>
        <w:spacing w:after="0" w:before="4"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La fréquence.</w:t>
      </w:r>
    </w:p>
    <w:p w:rsidR="00000000" w:rsidDel="00000000" w:rsidP="00000000" w:rsidRDefault="00000000" w:rsidRPr="00000000" w14:paraId="000003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3" w:lineRule="auto"/>
        <w:ind w:left="1240" w:right="1416"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La Croix-Rouge et le Croissant-Rouge ont la responsabilité de rappeler à la communauté les aléas dont les retombées sont graves, à partir des données secondaires. Interrogez pour préciser et confrontez la communauté aux statistiques (ex. de santé, de mortalité, etc.), ainsi qu’à votre connaissance des conséquences humanitaires.</w:t>
      </w:r>
      <w:r w:rsidDel="00000000" w:rsidR="00000000" w:rsidRPr="00000000">
        <w:drawing>
          <wp:anchor allowOverlap="1" behindDoc="0" distB="0" distT="0" distL="0" distR="0" hidden="0" layoutInCell="1" locked="0" relativeHeight="0" simplePos="0">
            <wp:simplePos x="0" y="0"/>
            <wp:positionH relativeFrom="column">
              <wp:posOffset>196792</wp:posOffset>
            </wp:positionH>
            <wp:positionV relativeFrom="paragraph">
              <wp:posOffset>711755</wp:posOffset>
            </wp:positionV>
            <wp:extent cx="374609" cy="377951"/>
            <wp:effectExtent b="0" l="0" r="0" t="0"/>
            <wp:wrapNone/>
            <wp:docPr id="177" name="image4.jpg"/>
            <a:graphic>
              <a:graphicData uri="http://schemas.openxmlformats.org/drawingml/2006/picture">
                <pic:pic>
                  <pic:nvPicPr>
                    <pic:cNvPr id="0" name="image4.jpg"/>
                    <pic:cNvPicPr preferRelativeResize="0"/>
                  </pic:nvPicPr>
                  <pic:blipFill>
                    <a:blip r:embed="rId38"/>
                    <a:srcRect b="0" l="0" r="0" t="0"/>
                    <a:stretch>
                      <a:fillRect/>
                    </a:stretch>
                  </pic:blipFill>
                  <pic:spPr>
                    <a:xfrm>
                      <a:off x="0" y="0"/>
                      <a:ext cx="374609" cy="377951"/>
                    </a:xfrm>
                    <a:prstGeom prst="rect"/>
                    <a:ln/>
                  </pic:spPr>
                </pic:pic>
              </a:graphicData>
            </a:graphic>
          </wp:anchor>
        </w:drawing>
      </w:r>
    </w:p>
    <w:p w:rsidR="00000000" w:rsidDel="00000000" w:rsidP="00000000" w:rsidRDefault="00000000" w:rsidRPr="00000000" w14:paraId="000003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6"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Il est conseillé de diviser la communauté en différents groupes (âge, sexe et situation sociale) pour cet exercice de hiérarchisation (ou, s’il s’agit d’un grand groupe, de sélectionner quelques représentants de chaque catégorie). Utilisez des symboles pour représenter les aléas, donnez à chaque personne dix haricots/cailloux et demandez-leur de choisir les quatre aléas les plus importants. Plus le nombre de haricots attribués à un aléa est élevé, plus l’aléa est important pour le membre ou le groupe de la communauté (au regard de son impact ou des craintes qu’il suscite). Synthétisez. Si différents groupes donnent la priorité à différents aléas, demandez-leur de justifier leur choix. Enfin, animez la discussion </w:t>
      </w:r>
    </w:p>
    <w:p w:rsidR="00000000" w:rsidDel="00000000" w:rsidP="00000000" w:rsidRDefault="00000000" w:rsidRPr="00000000" w14:paraId="000003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240" w:right="1409"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jusqu’à ce qu’ils parviennent à un consensus sur les principaux aléas prioritaires en s’appuyant sur des justifications plausibles.</w:t>
      </w:r>
    </w:p>
    <w:p w:rsidR="00000000" w:rsidDel="00000000" w:rsidP="00000000" w:rsidRDefault="00000000" w:rsidRPr="00000000" w14:paraId="000003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40" w:lineRule="auto"/>
        <w:ind w:left="1240" w:right="0"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Il est recommandé de limiter le nombre d’aléas prioritaires à un maximum de quatre.</w:t>
      </w:r>
    </w:p>
    <w:p w:rsidR="00000000" w:rsidDel="00000000" w:rsidP="00000000" w:rsidRDefault="00000000" w:rsidRPr="00000000" w14:paraId="00000363">
      <w:pPr>
        <w:rPr/>
      </w:pPr>
      <w:r w:rsidDel="00000000" w:rsidR="00000000" w:rsidRPr="00000000">
        <w:rPr>
          <w:rtl w:val="0"/>
        </w:rPr>
        <w:t xml:space="preserve">Les experts de la santé utilisent la mortalité et la morbidité (nombre de décès et de cas) pour mesurer l'impact des dangers sanitaires qui représentent un risque épidémique élevé. Il est utile pour les facilitateurs de l'eVCA de savoir que différentes maladies peuvent causer différents niveaux de décès et d'invalidité, et même qu'une même maladie peut avoir un impact différent en fonction d'une variété de facteurs.  Les communautés peuvent avoir une idée de l'impact, mais s'appuient sur un personnel formé à la santé ou sur des membres de la communauté qui peuvent interpréter différentes statistiques sanitaires pour évaluer l'impact potentiel d'un risque sanitaire. Les mêmes considérations s'appliquent à l'évaluation de la fréquence des épidémies. Pour évaluer la probabilité d'une épidémie, il faut également comprendre que les maladies se propagent différemment et qu'une même maladie peut avoir un potentiel de transmission épidémique différent selon le contexte. Travaillez avec le personnel de santé ou des membres de la communauté formés à la santé, car ils savent comment les différentes maladies se propagent dans la communauté.</w:t>
      </w:r>
    </w:p>
    <w:p w:rsidR="00000000" w:rsidDel="00000000" w:rsidP="00000000" w:rsidRDefault="00000000" w:rsidRPr="00000000" w14:paraId="000003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40" w:lineRule="auto"/>
        <w:ind w:left="1240" w:right="0" w:firstLine="0"/>
        <w:jc w:val="left"/>
        <w:rPr>
          <w:color w:val="000000"/>
        </w:rPr>
      </w:pPr>
      <w:r w:rsidDel="00000000" w:rsidR="00000000" w:rsidRPr="00000000">
        <w:rPr>
          <w:rtl w:val="0"/>
        </w:rPr>
      </w:r>
    </w:p>
    <w:p w:rsidR="00000000" w:rsidDel="00000000" w:rsidP="00000000" w:rsidRDefault="00000000" w:rsidRPr="00000000" w14:paraId="000003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i w:val="0"/>
          <w:smallCaps w:val="0"/>
          <w:strike w:val="0"/>
          <w:color w:val="000000"/>
          <w:sz w:val="11"/>
          <w:szCs w:val="11"/>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762000</wp:posOffset>
                </wp:positionH>
                <wp:positionV relativeFrom="paragraph">
                  <wp:posOffset>88900</wp:posOffset>
                </wp:positionV>
                <wp:extent cx="5779135" cy="2148165"/>
                <wp:effectExtent b="0" l="0" r="0" t="0"/>
                <wp:wrapTopAndBottom distB="0" distT="0"/>
                <wp:docPr id="148" name=""/>
                <a:graphic>
                  <a:graphicData uri="http://schemas.microsoft.com/office/word/2010/wordprocessingShape">
                    <wps:wsp>
                      <wps:cNvSpPr/>
                      <wps:cNvPr id="20" name="Shape 20"/>
                      <wps:spPr>
                        <a:xfrm>
                          <a:off x="2461200" y="2859250"/>
                          <a:ext cx="5769600" cy="2135400"/>
                        </a:xfrm>
                        <a:prstGeom prst="rect">
                          <a:avLst/>
                        </a:prstGeom>
                        <a:solidFill>
                          <a:srgbClr val="C00000"/>
                        </a:solidFill>
                        <a:ln>
                          <a:noFill/>
                        </a:ln>
                      </wps:spPr>
                      <wps:txbx>
                        <w:txbxContent>
                          <w:p w:rsidR="00000000" w:rsidDel="00000000" w:rsidP="00000000" w:rsidRDefault="00000000" w:rsidRPr="00000000">
                            <w:pPr>
                              <w:spacing w:after="0" w:before="0" w:line="275.9999942779541"/>
                              <w:ind w:left="61.99999809265137" w:right="60.999999046325684" w:firstLine="55.999999046325684"/>
                              <w:jc w:val="center"/>
                              <w:textDirection w:val="btLr"/>
                            </w:pPr>
                            <w:r w:rsidDel="00000000" w:rsidR="00000000" w:rsidRPr="00000000">
                              <w:rPr>
                                <w:rFonts w:ascii="Calibri" w:cs="Calibri" w:eastAsia="Calibri" w:hAnsi="Calibri"/>
                                <w:b w:val="1"/>
                                <w:i w:val="0"/>
                                <w:smallCaps w:val="0"/>
                                <w:strike w:val="0"/>
                                <w:color w:val="ffffff"/>
                                <w:sz w:val="22"/>
                                <w:vertAlign w:val="baseline"/>
                              </w:rPr>
                              <w:t xml:space="preserve">Conseil ! Gérer des priorités différentes : ce qui intéresse/préoccupe la majorité ne préoccupe pas forcément le groupe le plus vulnérable (la minorité). Ayez conscience des structures et des tensions sous-jacentes. Veillez à ce que les plus vulnérables soient représentés. Pensez à aller vers eux, car ils risquent de n’avoir ni le temps ni les moyens d’assister à la réunion. Pensez aussi à vérifier dans le cadre d’une plus grande réunion communautaire (ex. grand pique-nique, assemblée d’église, etc.), ainsi qu’en consultant les principaux acteurs et représentants de groupes. Si le temps et les moyens le permettent, vérifiez le classement par rapport aux enquêtes de référence et aux données secondaires. Envisagez par ailleurs de mener une enquête rapide auprès des ménages ou en ligne pour obtenir une meilleure représentation. Dans ce cas, il vous faudra un échantillon aléatoire (ex. un ménage sur dix) de l’ensemble de la communauté.</w:t>
                            </w:r>
                          </w:p>
                        </w:txbxContent>
                      </wps:txbx>
                      <wps:bodyPr anchorCtr="0" anchor="ctr"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762000</wp:posOffset>
                </wp:positionH>
                <wp:positionV relativeFrom="paragraph">
                  <wp:posOffset>88900</wp:posOffset>
                </wp:positionV>
                <wp:extent cx="5779135" cy="2148165"/>
                <wp:effectExtent b="0" l="0" r="0" t="0"/>
                <wp:wrapTopAndBottom distB="0" distT="0"/>
                <wp:docPr id="148" name="image31.png"/>
                <a:graphic>
                  <a:graphicData uri="http://schemas.openxmlformats.org/drawingml/2006/picture">
                    <pic:pic>
                      <pic:nvPicPr>
                        <pic:cNvPr id="0" name="image31.png"/>
                        <pic:cNvPicPr preferRelativeResize="0"/>
                      </pic:nvPicPr>
                      <pic:blipFill>
                        <a:blip r:embed="rId86"/>
                        <a:srcRect/>
                        <a:stretch>
                          <a:fillRect/>
                        </a:stretch>
                      </pic:blipFill>
                      <pic:spPr>
                        <a:xfrm>
                          <a:off x="0" y="0"/>
                          <a:ext cx="5779135" cy="2148165"/>
                        </a:xfrm>
                        <a:prstGeom prst="rect"/>
                        <a:ln/>
                      </pic:spPr>
                    </pic:pic>
                  </a:graphicData>
                </a:graphic>
              </wp:anchor>
            </w:drawing>
          </mc:Fallback>
        </mc:AlternateContent>
      </w:r>
    </w:p>
    <w:p w:rsidR="00000000" w:rsidDel="00000000" w:rsidP="00000000" w:rsidRDefault="00000000" w:rsidRPr="00000000" w14:paraId="00000366">
      <w:pPr>
        <w:pStyle w:val="Heading4"/>
        <w:numPr>
          <w:ilvl w:val="2"/>
          <w:numId w:val="8"/>
        </w:numPr>
        <w:tabs>
          <w:tab w:val="left" w:leader="none" w:pos="1689"/>
        </w:tabs>
        <w:spacing w:after="0" w:before="120" w:line="240" w:lineRule="auto"/>
        <w:ind w:left="1689" w:right="0" w:hanging="449.00000000000006"/>
        <w:jc w:val="left"/>
        <w:rPr>
          <w:rFonts w:ascii="Calibri" w:cs="Calibri" w:eastAsia="Calibri" w:hAnsi="Calibri"/>
          <w:u w:val="none"/>
        </w:rPr>
      </w:pPr>
      <w:r w:rsidDel="00000000" w:rsidR="00000000" w:rsidRPr="00000000">
        <w:rPr>
          <w:rFonts w:ascii="Calibri" w:cs="Calibri" w:eastAsia="Calibri" w:hAnsi="Calibri"/>
          <w:u w:val="single"/>
          <w:rtl w:val="0"/>
        </w:rPr>
        <w:t xml:space="preserve"> Définir les aléas prioritaires</w:t>
      </w:r>
      <w:r w:rsidDel="00000000" w:rsidR="00000000" w:rsidRPr="00000000">
        <w:rPr>
          <w:rtl w:val="0"/>
        </w:rPr>
      </w:r>
    </w:p>
    <w:p w:rsidR="00000000" w:rsidDel="00000000" w:rsidP="00000000" w:rsidRDefault="00000000" w:rsidRPr="00000000" w14:paraId="000003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C’est à cette étape que l’équipe EVCA locale et les représentants de la communauté synthétisent et décrivent la nature et le comportement des principaux aléas prioritaires, c’est-à-dire la cause, les signes précurseurs et les signaux, le délai de survenance, la période de survenance, la durée et la fréquence. Ces informations sont très importantes pour préparer le plan d’intervention communautaire (voir l’étape 10).</w:t>
      </w:r>
      <w:r w:rsidDel="00000000" w:rsidR="00000000" w:rsidRPr="00000000">
        <w:drawing>
          <wp:anchor allowOverlap="1" behindDoc="0" distB="0" distT="0" distL="0" distR="0" hidden="0" layoutInCell="1" locked="0" relativeHeight="0" simplePos="0">
            <wp:simplePos x="0" y="0"/>
            <wp:positionH relativeFrom="column">
              <wp:posOffset>121411</wp:posOffset>
            </wp:positionH>
            <wp:positionV relativeFrom="paragraph">
              <wp:posOffset>165240</wp:posOffset>
            </wp:positionV>
            <wp:extent cx="521207" cy="403860"/>
            <wp:effectExtent b="0" l="0" r="0" t="0"/>
            <wp:wrapNone/>
            <wp:docPr descr="D:\Users\Lucia.Roblesdios\AppData\Local\Microsoft\Windows\Temporary Internet Files\Content.Outlook\UP9CGIMJ\Asset 1 (002).png" id="212" name="image3.png"/>
            <a:graphic>
              <a:graphicData uri="http://schemas.openxmlformats.org/drawingml/2006/picture">
                <pic:pic>
                  <pic:nvPicPr>
                    <pic:cNvPr descr="D:\Users\Lucia.Roblesdios\AppData\Local\Microsoft\Windows\Temporary Internet Files\Content.Outlook\UP9CGIMJ\Asset 1 (002).png" id="0" name="image3.png"/>
                    <pic:cNvPicPr preferRelativeResize="0"/>
                  </pic:nvPicPr>
                  <pic:blipFill>
                    <a:blip r:embed="rId56"/>
                    <a:srcRect b="0" l="0" r="0" t="0"/>
                    <a:stretch>
                      <a:fillRect/>
                    </a:stretch>
                  </pic:blipFill>
                  <pic:spPr>
                    <a:xfrm>
                      <a:off x="0" y="0"/>
                      <a:ext cx="521207" cy="403860"/>
                    </a:xfrm>
                    <a:prstGeom prst="rect"/>
                    <a:ln/>
                  </pic:spPr>
                </pic:pic>
              </a:graphicData>
            </a:graphic>
          </wp:anchor>
        </w:drawing>
      </w:r>
    </w:p>
    <w:p w:rsidR="00000000" w:rsidDel="00000000" w:rsidP="00000000" w:rsidRDefault="00000000" w:rsidRPr="00000000" w14:paraId="000003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Pour cette étape, les animateurs vérifieront les informations sur la communauté auprès d’experts externes (par exemple, des spécialistes universitaires ou services météorologiques) et les intégreront dans les discussions avec la communauté. Par exemple, la communauté pourrait faire état d’inondations plus graves que par le passé, incitant ainsi à faire peser la responsabilité sur le changement climatique. Cependant, si les données météorologiques indiquent que le niveau de pluviosité est resté le même, des changements dans la gestion du bassin versant en amont sont une explication plus probable de l’évolution des inondations.</w:t>
      </w:r>
    </w:p>
    <w:p w:rsidR="00000000" w:rsidDel="00000000" w:rsidP="00000000" w:rsidRDefault="00000000" w:rsidRPr="00000000" w14:paraId="000003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 w:line="273" w:lineRule="auto"/>
        <w:ind w:left="1240" w:right="1415" w:firstLine="0"/>
        <w:jc w:val="both"/>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Outils : </w:t>
      </w:r>
      <w:r w:rsidDel="00000000" w:rsidR="00000000" w:rsidRPr="00000000">
        <w:rPr>
          <w:i w:val="0"/>
          <w:smallCaps w:val="0"/>
          <w:strike w:val="0"/>
          <w:color w:val="000000"/>
          <w:sz w:val="22"/>
          <w:szCs w:val="22"/>
          <w:u w:val="none"/>
          <w:shd w:fill="auto" w:val="clear"/>
          <w:vertAlign w:val="baseline"/>
          <w:rtl w:val="0"/>
        </w:rPr>
        <w:t xml:space="preserve">sources secondaires (reportez-vous à vos sources secondaires pour comprendre les causes scientifiques de l’aléa, les signes précurseurs et les signaux scientifiques, la durée, la fréquence et la période de survenance) et groupe de réflexion.</w:t>
      </w:r>
    </w:p>
    <w:p w:rsidR="00000000" w:rsidDel="00000000" w:rsidP="00000000" w:rsidRDefault="00000000" w:rsidRPr="00000000" w14:paraId="000003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3"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single"/>
          <w:shd w:fill="auto" w:val="clear"/>
          <w:vertAlign w:val="baseline"/>
          <w:rtl w:val="0"/>
        </w:rPr>
        <w:t xml:space="preserve">Utilisez les questions directives suivantes :</w:t>
      </w:r>
      <w:r w:rsidDel="00000000" w:rsidR="00000000" w:rsidRPr="00000000">
        <w:rPr>
          <w:rtl w:val="0"/>
        </w:rPr>
      </w:r>
    </w:p>
    <w:p w:rsidR="00000000" w:rsidDel="00000000" w:rsidP="00000000" w:rsidRDefault="00000000" w:rsidRPr="00000000" w14:paraId="0000036B">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1959"/>
        </w:tabs>
        <w:spacing w:after="0" w:before="158"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Quelle est la cause/l’origine de cet aléa particulier ?</w:t>
      </w:r>
    </w:p>
    <w:p w:rsidR="00000000" w:rsidDel="00000000" w:rsidP="00000000" w:rsidRDefault="00000000" w:rsidRPr="00000000" w14:paraId="0000036C">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1959"/>
        </w:tabs>
        <w:spacing w:after="0" w:before="154"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Quels sont les signes précurseurs traditionnels et scientifiques/modernes de l’aléa ?</w:t>
      </w:r>
    </w:p>
    <w:p w:rsidR="00000000" w:rsidDel="00000000" w:rsidP="00000000" w:rsidRDefault="00000000" w:rsidRPr="00000000" w14:paraId="0000036D">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1960"/>
        </w:tabs>
        <w:spacing w:after="0" w:before="156" w:line="273" w:lineRule="auto"/>
        <w:ind w:left="1960" w:right="1410"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Quel est le délai de survenance (combien de temps entre les signes précurseurs et la survenance) ?</w:t>
      </w:r>
    </w:p>
    <w:p w:rsidR="00000000" w:rsidDel="00000000" w:rsidP="00000000" w:rsidRDefault="00000000" w:rsidRPr="00000000" w14:paraId="0000036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960"/>
        </w:tabs>
        <w:spacing w:after="0" w:before="156" w:line="273" w:lineRule="auto"/>
        <w:ind w:left="1960" w:right="1410" w:firstLine="0"/>
        <w:jc w:val="both"/>
        <w:rPr>
          <w:color w:val="000000"/>
        </w:rPr>
      </w:pPr>
      <w:r w:rsidDel="00000000" w:rsidR="00000000" w:rsidRPr="00000000">
        <w:rPr>
          <w:rtl w:val="0"/>
        </w:rPr>
      </w:r>
    </w:p>
    <w:p w:rsidR="00000000" w:rsidDel="00000000" w:rsidP="00000000" w:rsidRDefault="00000000" w:rsidRPr="00000000" w14:paraId="0000036F">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1959"/>
        </w:tabs>
        <w:spacing w:after="0" w:before="123"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Quand (quels mois) l’aléa survient-il ?</w:t>
      </w:r>
    </w:p>
    <w:p w:rsidR="00000000" w:rsidDel="00000000" w:rsidP="00000000" w:rsidRDefault="00000000" w:rsidRPr="00000000" w14:paraId="00000370">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1959"/>
        </w:tabs>
        <w:spacing w:after="0" w:before="155"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Avec quelle fréquence l’aléa se reproduit-il ?</w:t>
      </w:r>
      <w:r w:rsidDel="00000000" w:rsidR="00000000" w:rsidRPr="00000000">
        <w:drawing>
          <wp:anchor allowOverlap="1" behindDoc="0" distB="0" distT="0" distL="0" distR="0" hidden="0" layoutInCell="1" locked="0" relativeHeight="0" simplePos="0">
            <wp:simplePos x="0" y="0"/>
            <wp:positionH relativeFrom="column">
              <wp:posOffset>276859</wp:posOffset>
            </wp:positionH>
            <wp:positionV relativeFrom="paragraph">
              <wp:posOffset>299948</wp:posOffset>
            </wp:positionV>
            <wp:extent cx="374904" cy="409956"/>
            <wp:effectExtent b="0" l="0" r="0" t="0"/>
            <wp:wrapNone/>
            <wp:docPr descr="D:\Users\Lucia.Roblesdios\AppData\Local\Temp\wzfa3d\PROPOSAL-02\CC-icon-02-01.png" id="192" name="image2.png"/>
            <a:graphic>
              <a:graphicData uri="http://schemas.openxmlformats.org/drawingml/2006/picture">
                <pic:pic>
                  <pic:nvPicPr>
                    <pic:cNvPr descr="D:\Users\Lucia.Roblesdios\AppData\Local\Temp\wzfa3d\PROPOSAL-02\CC-icon-02-01.png" id="0" name="image2.png"/>
                    <pic:cNvPicPr preferRelativeResize="0"/>
                  </pic:nvPicPr>
                  <pic:blipFill>
                    <a:blip r:embed="rId20"/>
                    <a:srcRect b="0" l="0" r="0" t="0"/>
                    <a:stretch>
                      <a:fillRect/>
                    </a:stretch>
                  </pic:blipFill>
                  <pic:spPr>
                    <a:xfrm>
                      <a:off x="0" y="0"/>
                      <a:ext cx="374904" cy="409956"/>
                    </a:xfrm>
                    <a:prstGeom prst="rect"/>
                    <a:ln/>
                  </pic:spPr>
                </pic:pic>
              </a:graphicData>
            </a:graphic>
          </wp:anchor>
        </w:drawing>
      </w:r>
    </w:p>
    <w:p w:rsidR="00000000" w:rsidDel="00000000" w:rsidP="00000000" w:rsidRDefault="00000000" w:rsidRPr="00000000" w14:paraId="00000371">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1960"/>
        </w:tabs>
        <w:spacing w:after="0" w:before="156" w:line="276" w:lineRule="auto"/>
        <w:ind w:left="1960" w:right="1414"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Quels changements dans la fréquence et l’intensité avez-vous observés en dix ans ou plus ? Prévoyez-vous des changements dans les cinq à dix prochaines années (compte tenu du changement climatique ou d’autres facteurs) ?</w:t>
      </w:r>
    </w:p>
    <w:p w:rsidR="00000000" w:rsidDel="00000000" w:rsidP="00000000" w:rsidRDefault="00000000" w:rsidRPr="00000000" w14:paraId="00000372">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1959"/>
        </w:tabs>
        <w:spacing w:after="0" w:before="115"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Pendant combien de temps l’aléa dure-t-il en général ?</w:t>
      </w:r>
      <w:r w:rsidDel="00000000" w:rsidR="00000000" w:rsidRPr="00000000">
        <w:rPr>
          <w:rtl w:val="0"/>
        </w:rPr>
      </w:r>
    </w:p>
    <w:p w:rsidR="00000000" w:rsidDel="00000000" w:rsidP="00000000" w:rsidRDefault="00000000" w:rsidRPr="00000000" w14:paraId="0000037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959"/>
        </w:tabs>
        <w:spacing w:after="0" w:before="115" w:line="240" w:lineRule="auto"/>
        <w:ind w:left="1960" w:right="0" w:firstLine="0"/>
        <w:jc w:val="both"/>
        <w:rPr>
          <w:color w:val="000000"/>
        </w:rPr>
      </w:pPr>
      <w:r w:rsidDel="00000000" w:rsidR="00000000" w:rsidRPr="00000000">
        <w:rPr>
          <w:rtl w:val="0"/>
        </w:rPr>
      </w:r>
    </w:p>
    <w:p w:rsidR="00000000" w:rsidDel="00000000" w:rsidP="00000000" w:rsidRDefault="00000000" w:rsidRPr="00000000" w14:paraId="0000037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959"/>
        </w:tabs>
        <w:spacing w:after="0" w:before="115" w:line="240" w:lineRule="auto"/>
        <w:ind w:left="1960" w:right="0" w:firstLine="0"/>
        <w:jc w:val="both"/>
        <w:rPr>
          <w:color w:val="000000"/>
        </w:rPr>
      </w:pPr>
      <w:r w:rsidDel="00000000" w:rsidR="00000000" w:rsidRPr="00000000">
        <w:rPr>
          <w:rtl w:val="0"/>
        </w:rPr>
      </w:r>
    </w:p>
    <w:p w:rsidR="00000000" w:rsidDel="00000000" w:rsidP="00000000" w:rsidRDefault="00000000" w:rsidRPr="00000000" w14:paraId="000003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0" w:right="0"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Pour chaque aléa prioritaire, notez les réponses séparément en utilisant le format suivant :</w:t>
      </w:r>
      <w:r w:rsidDel="00000000" w:rsidR="00000000" w:rsidRPr="00000000">
        <w:drawing>
          <wp:anchor allowOverlap="1" behindDoc="0" distB="0" distT="0" distL="0" distR="0" hidden="0" layoutInCell="1" locked="0" relativeHeight="0" simplePos="0">
            <wp:simplePos x="0" y="0"/>
            <wp:positionH relativeFrom="column">
              <wp:posOffset>139700</wp:posOffset>
            </wp:positionH>
            <wp:positionV relativeFrom="paragraph">
              <wp:posOffset>198133</wp:posOffset>
            </wp:positionV>
            <wp:extent cx="522731" cy="403859"/>
            <wp:effectExtent b="0" l="0" r="0" t="0"/>
            <wp:wrapNone/>
            <wp:docPr descr="D:\Users\Lucia.Roblesdios\AppData\Local\Microsoft\Windows\Temporary Internet Files\Content.Outlook\UP9CGIMJ\Asset 1 (002).png" id="193" name="image3.png"/>
            <a:graphic>
              <a:graphicData uri="http://schemas.openxmlformats.org/drawingml/2006/picture">
                <pic:pic>
                  <pic:nvPicPr>
                    <pic:cNvPr descr="D:\Users\Lucia.Roblesdios\AppData\Local\Microsoft\Windows\Temporary Internet Files\Content.Outlook\UP9CGIMJ\Asset 1 (002).png" id="0" name="image3.png"/>
                    <pic:cNvPicPr preferRelativeResize="0"/>
                  </pic:nvPicPr>
                  <pic:blipFill>
                    <a:blip r:embed="rId56"/>
                    <a:srcRect b="0" l="0" r="0" t="0"/>
                    <a:stretch>
                      <a:fillRect/>
                    </a:stretch>
                  </pic:blipFill>
                  <pic:spPr>
                    <a:xfrm>
                      <a:off x="0" y="0"/>
                      <a:ext cx="522731" cy="403859"/>
                    </a:xfrm>
                    <a:prstGeom prst="rect"/>
                    <a:ln/>
                  </pic:spPr>
                </pic:pic>
              </a:graphicData>
            </a:graphic>
          </wp:anchor>
        </w:drawing>
      </w:r>
    </w:p>
    <w:p w:rsidR="00000000" w:rsidDel="00000000" w:rsidP="00000000" w:rsidRDefault="00000000" w:rsidRPr="00000000" w14:paraId="00000376">
      <w:pPr>
        <w:tabs>
          <w:tab w:val="left" w:leader="none" w:pos="5321"/>
        </w:tabs>
        <w:spacing w:before="158" w:lineRule="auto"/>
        <w:ind w:left="0" w:right="133" w:firstLine="0"/>
        <w:jc w:val="center"/>
        <w:rPr>
          <w:sz w:val="22"/>
          <w:szCs w:val="22"/>
        </w:rPr>
      </w:pPr>
      <w:r w:rsidDel="00000000" w:rsidR="00000000" w:rsidRPr="00000000">
        <w:rPr>
          <w:b w:val="1"/>
          <w:sz w:val="22"/>
          <w:szCs w:val="22"/>
          <w:rtl w:val="0"/>
        </w:rPr>
        <w:t xml:space="preserve">Aléa </w:t>
      </w:r>
      <w:r w:rsidDel="00000000" w:rsidR="00000000" w:rsidRPr="00000000">
        <w:rPr>
          <w:sz w:val="22"/>
          <w:szCs w:val="22"/>
          <w:rtl w:val="0"/>
        </w:rPr>
        <w:t xml:space="preserve">: </w:t>
      </w:r>
      <w:r w:rsidDel="00000000" w:rsidR="00000000" w:rsidRPr="00000000">
        <w:rPr>
          <w:sz w:val="22"/>
          <w:szCs w:val="22"/>
          <w:u w:val="single"/>
          <w:rtl w:val="0"/>
        </w:rPr>
        <w:tab/>
      </w:r>
      <w:r w:rsidDel="00000000" w:rsidR="00000000" w:rsidRPr="00000000">
        <w:rPr>
          <w:rtl w:val="0"/>
        </w:rPr>
      </w:r>
    </w:p>
    <w:p w:rsidR="00000000" w:rsidDel="00000000" w:rsidP="00000000" w:rsidRDefault="00000000" w:rsidRPr="00000000" w14:paraId="000003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i w:val="0"/>
          <w:smallCaps w:val="0"/>
          <w:strike w:val="0"/>
          <w:color w:val="000000"/>
          <w:sz w:val="13"/>
          <w:szCs w:val="13"/>
          <w:u w:val="none"/>
          <w:shd w:fill="auto" w:val="clear"/>
          <w:vertAlign w:val="baseline"/>
        </w:rPr>
      </w:pPr>
      <w:r w:rsidDel="00000000" w:rsidR="00000000" w:rsidRPr="00000000">
        <w:rPr>
          <w:rtl w:val="0"/>
        </w:rPr>
      </w:r>
    </w:p>
    <w:tbl>
      <w:tblPr>
        <w:tblStyle w:val="Table8"/>
        <w:tblW w:w="7036.0" w:type="dxa"/>
        <w:jc w:val="left"/>
        <w:tblInd w:w="224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715"/>
        <w:gridCol w:w="4321"/>
        <w:tblGridChange w:id="0">
          <w:tblGrid>
            <w:gridCol w:w="2715"/>
            <w:gridCol w:w="4321"/>
          </w:tblGrid>
        </w:tblGridChange>
      </w:tblGrid>
      <w:tr>
        <w:trPr>
          <w:cantSplit w:val="0"/>
          <w:trHeight w:val="318" w:hRule="atLeast"/>
          <w:tblHeader w:val="0"/>
        </w:trPr>
        <w:tc>
          <w:tcPr>
            <w:shd w:fill="c00000" w:val="clear"/>
          </w:tcPr>
          <w:p w:rsidR="00000000" w:rsidDel="00000000" w:rsidP="00000000" w:rsidRDefault="00000000" w:rsidRPr="00000000" w14:paraId="000003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5" w:right="0"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ffffff"/>
                <w:sz w:val="22"/>
                <w:szCs w:val="22"/>
                <w:u w:val="none"/>
                <w:shd w:fill="auto" w:val="clear"/>
                <w:vertAlign w:val="baseline"/>
                <w:rtl w:val="0"/>
              </w:rPr>
              <w:t xml:space="preserve">Caractéristiques</w:t>
            </w:r>
            <w:r w:rsidDel="00000000" w:rsidR="00000000" w:rsidRPr="00000000">
              <w:rPr>
                <w:rtl w:val="0"/>
              </w:rPr>
            </w:r>
          </w:p>
        </w:tc>
        <w:tc>
          <w:tcPr>
            <w:shd w:fill="c00000" w:val="clear"/>
          </w:tcPr>
          <w:p w:rsidR="00000000" w:rsidDel="00000000" w:rsidP="00000000" w:rsidRDefault="00000000" w:rsidRPr="00000000" w14:paraId="000003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 w:right="0" w:firstLine="0"/>
              <w:jc w:val="center"/>
              <w:rPr>
                <w:i w:val="0"/>
                <w:smallCaps w:val="0"/>
                <w:strike w:val="0"/>
                <w:color w:val="000000"/>
                <w:sz w:val="22"/>
                <w:szCs w:val="22"/>
                <w:u w:val="none"/>
                <w:shd w:fill="auto" w:val="clear"/>
                <w:vertAlign w:val="baseline"/>
              </w:rPr>
            </w:pPr>
            <w:r w:rsidDel="00000000" w:rsidR="00000000" w:rsidRPr="00000000">
              <w:rPr>
                <w:i w:val="0"/>
                <w:smallCaps w:val="0"/>
                <w:strike w:val="0"/>
                <w:color w:val="ffffff"/>
                <w:sz w:val="22"/>
                <w:szCs w:val="22"/>
                <w:u w:val="none"/>
                <w:shd w:fill="auto" w:val="clear"/>
                <w:vertAlign w:val="baseline"/>
                <w:rtl w:val="0"/>
              </w:rPr>
              <w:t xml:space="preserve">Description</w:t>
            </w:r>
            <w:r w:rsidDel="00000000" w:rsidR="00000000" w:rsidRPr="00000000">
              <w:rPr>
                <w:rtl w:val="0"/>
              </w:rPr>
            </w:r>
          </w:p>
        </w:tc>
      </w:tr>
      <w:tr>
        <w:trPr>
          <w:cantSplit w:val="0"/>
          <w:trHeight w:val="405" w:hRule="atLeast"/>
          <w:tblHeader w:val="0"/>
        </w:trPr>
        <w:tc>
          <w:tcPr/>
          <w:p w:rsidR="00000000" w:rsidDel="00000000" w:rsidP="00000000" w:rsidRDefault="00000000" w:rsidRPr="00000000" w14:paraId="000003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5" w:right="0"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Cause/Origine</w:t>
            </w:r>
          </w:p>
        </w:tc>
        <w:tc>
          <w:tcPr/>
          <w:p w:rsidR="00000000" w:rsidDel="00000000" w:rsidP="00000000" w:rsidRDefault="00000000" w:rsidRPr="00000000" w14:paraId="000003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405" w:hRule="atLeast"/>
          <w:tblHeader w:val="0"/>
        </w:trPr>
        <w:tc>
          <w:tcPr/>
          <w:p w:rsidR="00000000" w:rsidDel="00000000" w:rsidP="00000000" w:rsidRDefault="00000000" w:rsidRPr="00000000" w14:paraId="000003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5" w:right="0"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Signes précurseurs</w:t>
            </w:r>
          </w:p>
        </w:tc>
        <w:tc>
          <w:tcPr/>
          <w:p w:rsidR="00000000" w:rsidDel="00000000" w:rsidP="00000000" w:rsidRDefault="00000000" w:rsidRPr="00000000" w14:paraId="000003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405" w:hRule="atLeast"/>
          <w:tblHeader w:val="0"/>
        </w:trPr>
        <w:tc>
          <w:tcPr/>
          <w:p w:rsidR="00000000" w:rsidDel="00000000" w:rsidP="00000000" w:rsidRDefault="00000000" w:rsidRPr="00000000" w14:paraId="000003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5" w:right="0"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Délai</w:t>
            </w:r>
            <w:r w:rsidDel="00000000" w:rsidR="00000000" w:rsidRPr="00000000">
              <w:rPr>
                <w:i w:val="0"/>
                <w:smallCaps w:val="0"/>
                <w:strike w:val="0"/>
                <w:color w:val="000000"/>
                <w:sz w:val="22"/>
                <w:szCs w:val="22"/>
                <w:u w:val="none"/>
                <w:shd w:fill="auto" w:val="clear"/>
                <w:vertAlign w:val="superscript"/>
                <w:rtl w:val="0"/>
              </w:rPr>
              <w:t xml:space="preserve">9</w:t>
            </w:r>
            <w:r w:rsidDel="00000000" w:rsidR="00000000" w:rsidRPr="00000000">
              <w:rPr>
                <w:rtl w:val="0"/>
              </w:rPr>
            </w:r>
          </w:p>
        </w:tc>
        <w:tc>
          <w:tcPr/>
          <w:p w:rsidR="00000000" w:rsidDel="00000000" w:rsidP="00000000" w:rsidRDefault="00000000" w:rsidRPr="00000000" w14:paraId="000003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828.409090909091" w:hRule="atLeast"/>
          <w:tblHeader w:val="0"/>
        </w:trPr>
        <w:tc>
          <w:tcPr/>
          <w:p w:rsidR="00000000" w:rsidDel="00000000" w:rsidP="00000000" w:rsidRDefault="00000000" w:rsidRPr="00000000" w14:paraId="000003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5" w:right="0"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Fréquence</w:t>
            </w:r>
            <w:r w:rsidDel="00000000" w:rsidR="00000000" w:rsidRPr="00000000">
              <w:rPr>
                <w:i w:val="0"/>
                <w:smallCaps w:val="0"/>
                <w:strike w:val="0"/>
                <w:color w:val="000000"/>
                <w:sz w:val="22"/>
                <w:szCs w:val="22"/>
                <w:u w:val="none"/>
                <w:shd w:fill="auto" w:val="clear"/>
                <w:vertAlign w:val="superscript"/>
                <w:rtl w:val="0"/>
              </w:rPr>
              <w:t xml:space="preserve">10</w:t>
            </w:r>
            <w:r w:rsidDel="00000000" w:rsidR="00000000" w:rsidRPr="00000000">
              <w:rPr>
                <w:i w:val="0"/>
                <w:smallCaps w:val="0"/>
                <w:strike w:val="0"/>
                <w:color w:val="000000"/>
                <w:sz w:val="22"/>
                <w:szCs w:val="22"/>
                <w:u w:val="none"/>
                <w:shd w:fill="auto" w:val="clear"/>
                <w:vertAlign w:val="baseline"/>
                <w:rtl w:val="0"/>
              </w:rPr>
              <w:t xml:space="preserve"> (et</w:t>
            </w:r>
          </w:p>
          <w:p w:rsidR="00000000" w:rsidDel="00000000" w:rsidP="00000000" w:rsidRDefault="00000000" w:rsidRPr="00000000" w14:paraId="000003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7" w:line="240" w:lineRule="auto"/>
              <w:ind w:left="115" w:right="0"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changements)</w:t>
            </w:r>
          </w:p>
        </w:tc>
        <w:tc>
          <w:tcPr/>
          <w:p w:rsidR="00000000" w:rsidDel="00000000" w:rsidP="00000000" w:rsidRDefault="00000000" w:rsidRPr="00000000" w14:paraId="000003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405" w:hRule="atLeast"/>
          <w:tblHeader w:val="0"/>
        </w:trPr>
        <w:tc>
          <w:tcPr/>
          <w:p w:rsidR="00000000" w:rsidDel="00000000" w:rsidP="00000000" w:rsidRDefault="00000000" w:rsidRPr="00000000" w14:paraId="000003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15" w:right="0"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Période de survenance</w:t>
            </w:r>
            <w:r w:rsidDel="00000000" w:rsidR="00000000" w:rsidRPr="00000000">
              <w:rPr>
                <w:i w:val="0"/>
                <w:smallCaps w:val="0"/>
                <w:strike w:val="0"/>
                <w:color w:val="000000"/>
                <w:sz w:val="22"/>
                <w:szCs w:val="22"/>
                <w:u w:val="none"/>
                <w:shd w:fill="auto" w:val="clear"/>
                <w:vertAlign w:val="superscript"/>
                <w:rtl w:val="0"/>
              </w:rPr>
              <w:t xml:space="preserve">11</w:t>
            </w:r>
            <w:r w:rsidDel="00000000" w:rsidR="00000000" w:rsidRPr="00000000">
              <w:rPr>
                <w:rtl w:val="0"/>
              </w:rPr>
            </w:r>
          </w:p>
        </w:tc>
        <w:tc>
          <w:tcPr/>
          <w:p w:rsidR="00000000" w:rsidDel="00000000" w:rsidP="00000000" w:rsidRDefault="00000000" w:rsidRPr="00000000" w14:paraId="000003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405" w:hRule="atLeast"/>
          <w:tblHeader w:val="0"/>
        </w:trPr>
        <w:tc>
          <w:tcPr/>
          <w:p w:rsidR="00000000" w:rsidDel="00000000" w:rsidP="00000000" w:rsidRDefault="00000000" w:rsidRPr="00000000" w14:paraId="000003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15" w:right="0"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Durée </w:t>
            </w:r>
            <w:r w:rsidDel="00000000" w:rsidR="00000000" w:rsidRPr="00000000">
              <w:rPr>
                <w:i w:val="0"/>
                <w:smallCaps w:val="0"/>
                <w:strike w:val="0"/>
                <w:color w:val="000000"/>
                <w:sz w:val="22"/>
                <w:szCs w:val="22"/>
                <w:u w:val="none"/>
                <w:shd w:fill="auto" w:val="clear"/>
                <w:vertAlign w:val="superscript"/>
                <w:rtl w:val="0"/>
              </w:rPr>
              <w:t xml:space="preserve">12</w:t>
            </w:r>
            <w:r w:rsidDel="00000000" w:rsidR="00000000" w:rsidRPr="00000000">
              <w:rPr>
                <w:rtl w:val="0"/>
              </w:rPr>
            </w:r>
          </w:p>
        </w:tc>
        <w:tc>
          <w:tcPr/>
          <w:p w:rsidR="00000000" w:rsidDel="00000000" w:rsidP="00000000" w:rsidRDefault="00000000" w:rsidRPr="00000000" w14:paraId="000003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387">
      <w:pPr>
        <w:rPr>
          <w:shd w:fill="d9d2e9" w:val="clear"/>
        </w:rPr>
      </w:pPr>
      <w:r w:rsidDel="00000000" w:rsidR="00000000" w:rsidRPr="00000000">
        <w:rPr>
          <w:rtl w:val="0"/>
        </w:rPr>
      </w:r>
    </w:p>
    <w:p w:rsidR="00000000" w:rsidDel="00000000" w:rsidP="00000000" w:rsidRDefault="00000000" w:rsidRPr="00000000" w14:paraId="00000388">
      <w:pPr>
        <w:rPr>
          <w:vertAlign w:val="baseline"/>
        </w:rPr>
      </w:pPr>
      <w:r w:rsidDel="00000000" w:rsidR="00000000" w:rsidRPr="00000000">
        <w:rPr>
          <w:rtl w:val="0"/>
        </w:rPr>
        <w:t xml:space="preserve">Il est important de disposer à ce stade d'un résumé des principales caractéristiques des maladies courantes dans la communauté. Les informations clés telles que les voies de transmission, les définitions des cas et des principaux symptômes, la vitesse potentielle de transmission, les caractéristiques saisonnières de la maladie, etc. doivent être documentées. Il est également important, pour chaque catastrophe potentielle et chaque risque, de comprendre l'impact sur la santé et la manière dont les épidémies peuvent évoluer en tant qu'effet secondaire en cascade. Cela facilitera l'analyse de l'exposition, de la vulnérabilité et des capacités par la suite, ainsi que la phase de planification. Consultez le kit de contrôle des épidémies pour les volontaires (ECV). Le kit de contrôle des épidémies du FICR. Cette boîte à outils comprend des profils de maladies et de catastrophes avec tous les éléments clés permettant de caractériser correctement les différents risques. Ces informations peuvent être incluses dans la fiche d'information de la communauté.</w:t>
      </w:r>
      <w:r w:rsidDel="00000000" w:rsidR="00000000" w:rsidRPr="00000000">
        <w:rPr>
          <w:rtl w:val="0"/>
        </w:rPr>
      </w:r>
    </w:p>
    <w:p w:rsidR="00000000" w:rsidDel="00000000" w:rsidP="00000000" w:rsidRDefault="00000000" w:rsidRPr="00000000" w14:paraId="000003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A">
      <w:pPr>
        <w:pStyle w:val="Heading3"/>
        <w:numPr>
          <w:ilvl w:val="1"/>
          <w:numId w:val="8"/>
        </w:numPr>
        <w:tabs>
          <w:tab w:val="left" w:leader="none" w:pos="1547"/>
        </w:tabs>
        <w:spacing w:after="0" w:before="0" w:line="240" w:lineRule="auto"/>
        <w:ind w:left="1547" w:right="0" w:hanging="307"/>
        <w:jc w:val="left"/>
        <w:rPr>
          <w:rFonts w:ascii="Calibri" w:cs="Calibri" w:eastAsia="Calibri" w:hAnsi="Calibri"/>
          <w:u w:val="none"/>
        </w:rPr>
      </w:pPr>
      <w:bookmarkStart w:colFirst="0" w:colLast="0" w:name="_heading=h.1hmsyys" w:id="40"/>
      <w:bookmarkEnd w:id="40"/>
      <w:r w:rsidDel="00000000" w:rsidR="00000000" w:rsidRPr="00000000">
        <w:rPr>
          <w:color w:val="c00000"/>
          <w:u w:val="single"/>
          <w:rtl w:val="0"/>
        </w:rPr>
        <w:t xml:space="preserve"> Déterminer les enjeux</w:t>
      </w:r>
      <w:r w:rsidDel="00000000" w:rsidR="00000000" w:rsidRPr="00000000">
        <w:rPr>
          <w:rtl w:val="0"/>
        </w:rPr>
      </w:r>
    </w:p>
    <w:p w:rsidR="00000000" w:rsidDel="00000000" w:rsidP="00000000" w:rsidRDefault="00000000" w:rsidRPr="00000000" w14:paraId="000003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1" w:line="240" w:lineRule="auto"/>
        <w:ind w:left="1240" w:right="0" w:firstLine="0"/>
        <w:jc w:val="left"/>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Objectif : </w:t>
      </w:r>
      <w:r w:rsidDel="00000000" w:rsidR="00000000" w:rsidRPr="00000000">
        <w:rPr>
          <w:i w:val="0"/>
          <w:smallCaps w:val="0"/>
          <w:strike w:val="0"/>
          <w:color w:val="000000"/>
          <w:sz w:val="22"/>
          <w:szCs w:val="22"/>
          <w:u w:val="none"/>
          <w:shd w:fill="auto" w:val="clear"/>
          <w:vertAlign w:val="baseline"/>
          <w:rtl w:val="0"/>
        </w:rPr>
        <w:t xml:space="preserve">apprendre à la communauté à déterminer où et quand les aléas la touchent</w:t>
      </w:r>
    </w:p>
    <w:p w:rsidR="00000000" w:rsidDel="00000000" w:rsidP="00000000" w:rsidRDefault="00000000" w:rsidRPr="00000000" w14:paraId="000003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40" w:lineRule="auto"/>
        <w:ind w:left="1240" w:right="0" w:firstLine="0"/>
        <w:jc w:val="left"/>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Outils : </w:t>
      </w:r>
      <w:hyperlink r:id="rId87">
        <w:r w:rsidDel="00000000" w:rsidR="00000000" w:rsidRPr="00000000">
          <w:rPr>
            <w:i w:val="0"/>
            <w:smallCaps w:val="0"/>
            <w:strike w:val="0"/>
            <w:color w:val="0000ff"/>
            <w:sz w:val="22"/>
            <w:szCs w:val="22"/>
            <w:u w:val="single"/>
            <w:shd w:fill="auto" w:val="clear"/>
            <w:vertAlign w:val="baseline"/>
            <w:rtl w:val="0"/>
          </w:rPr>
          <w:t xml:space="preserve">Carte des aléas et des enjeux</w:t>
        </w:r>
      </w:hyperlink>
      <w:hyperlink r:id="rId88">
        <w:r w:rsidDel="00000000" w:rsidR="00000000" w:rsidRPr="00000000">
          <w:rPr>
            <w:i w:val="0"/>
            <w:smallCaps w:val="0"/>
            <w:strike w:val="0"/>
            <w:color w:val="000000"/>
            <w:sz w:val="22"/>
            <w:szCs w:val="22"/>
            <w:u w:val="none"/>
            <w:shd w:fill="auto" w:val="clear"/>
            <w:vertAlign w:val="baseline"/>
            <w:rtl w:val="0"/>
          </w:rPr>
          <w:t xml:space="preserve">,</w:t>
        </w:r>
      </w:hyperlink>
      <w:r w:rsidDel="00000000" w:rsidR="00000000" w:rsidRPr="00000000">
        <w:rPr>
          <w:i w:val="0"/>
          <w:smallCaps w:val="0"/>
          <w:strike w:val="0"/>
          <w:color w:val="000000"/>
          <w:sz w:val="22"/>
          <w:szCs w:val="22"/>
          <w:u w:val="none"/>
          <w:shd w:fill="auto" w:val="clear"/>
          <w:vertAlign w:val="baseline"/>
          <w:rtl w:val="0"/>
        </w:rPr>
        <w:t xml:space="preserve"> </w:t>
      </w:r>
      <w:hyperlink r:id="rId89">
        <w:r w:rsidDel="00000000" w:rsidR="00000000" w:rsidRPr="00000000">
          <w:rPr>
            <w:i w:val="0"/>
            <w:smallCaps w:val="0"/>
            <w:strike w:val="0"/>
            <w:color w:val="0000ff"/>
            <w:sz w:val="22"/>
            <w:szCs w:val="22"/>
            <w:u w:val="single"/>
            <w:shd w:fill="auto" w:val="clear"/>
            <w:vertAlign w:val="baseline"/>
            <w:rtl w:val="0"/>
          </w:rPr>
          <w:t xml:space="preserve">marche transversale</w:t>
        </w:r>
      </w:hyperlink>
      <w:r w:rsidDel="00000000" w:rsidR="00000000" w:rsidRPr="00000000">
        <w:rPr>
          <w:rtl w:val="0"/>
        </w:rPr>
      </w:r>
    </w:p>
    <w:p w:rsidR="00000000" w:rsidDel="00000000" w:rsidP="00000000" w:rsidRDefault="00000000" w:rsidRPr="00000000" w14:paraId="000003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i w:val="0"/>
          <w:smallCaps w:val="0"/>
          <w:strike w:val="0"/>
          <w:color w:val="000000"/>
          <w:sz w:val="11"/>
          <w:szCs w:val="11"/>
          <w:u w:val="none"/>
          <w:shd w:fill="auto" w:val="clear"/>
          <w:vertAlign w:val="baseline"/>
        </w:rPr>
      </w:pPr>
      <w:r w:rsidDel="00000000" w:rsidR="00000000" w:rsidRPr="00000000">
        <w:rPr>
          <w:rtl w:val="0"/>
        </w:rPr>
      </w:r>
    </w:p>
    <w:p w:rsidR="00000000" w:rsidDel="00000000" w:rsidP="00000000" w:rsidRDefault="00000000" w:rsidRPr="00000000" w14:paraId="0000038E">
      <w:pPr>
        <w:pStyle w:val="Heading4"/>
        <w:numPr>
          <w:ilvl w:val="2"/>
          <w:numId w:val="8"/>
        </w:numPr>
        <w:tabs>
          <w:tab w:val="left" w:leader="none" w:pos="1689"/>
        </w:tabs>
        <w:spacing w:after="0" w:before="120" w:line="240" w:lineRule="auto"/>
        <w:ind w:left="1689" w:right="0" w:hanging="449.00000000000006"/>
        <w:jc w:val="left"/>
        <w:rPr>
          <w:rFonts w:ascii="Calibri" w:cs="Calibri" w:eastAsia="Calibri" w:hAnsi="Calibri"/>
          <w:u w:val="none"/>
        </w:rPr>
      </w:pPr>
      <w:r w:rsidDel="00000000" w:rsidR="00000000" w:rsidRPr="00000000">
        <w:rPr>
          <w:rFonts w:ascii="Calibri" w:cs="Calibri" w:eastAsia="Calibri" w:hAnsi="Calibri"/>
          <w:u w:val="single"/>
          <w:rtl w:val="0"/>
        </w:rPr>
        <w:t xml:space="preserve"> Cartographie des aléas et des enjeux</w:t>
      </w:r>
      <w:r w:rsidDel="00000000" w:rsidR="00000000" w:rsidRPr="00000000">
        <w:rPr>
          <w:rtl w:val="0"/>
        </w:rPr>
      </w:r>
    </w:p>
    <w:p w:rsidR="00000000" w:rsidDel="00000000" w:rsidP="00000000" w:rsidRDefault="00000000" w:rsidRPr="00000000" w14:paraId="000003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6" w:lineRule="auto"/>
        <w:ind w:left="1240" w:right="1411"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Indiquez les emplacements affectés par les aléas sur une carte aérienne et délimitez les zones à enjeu fort, moyen et faible, ainsi que les éléments/structures présents dans ces zones (quoi et qui). L’un des moyens les plus utilisés et les plus ludiques d’analyser comment et où les aléas touchent la</w:t>
      </w:r>
    </w:p>
    <w:p w:rsidR="00000000" w:rsidDel="00000000" w:rsidP="00000000" w:rsidRDefault="00000000" w:rsidRPr="00000000" w14:paraId="000003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57150" distT="57150" distL="57150" distR="57150" hidden="0" layoutInCell="1" locked="0" relativeHeight="0" simplePos="0">
                <wp:simplePos x="0" y="0"/>
                <wp:positionH relativeFrom="column">
                  <wp:posOffset>790575</wp:posOffset>
                </wp:positionH>
                <wp:positionV relativeFrom="paragraph">
                  <wp:posOffset>85725</wp:posOffset>
                </wp:positionV>
                <wp:extent cx="5876290" cy="3892211"/>
                <wp:effectExtent b="0" l="0" r="0" t="0"/>
                <wp:wrapTopAndBottom distB="57150" distT="57150"/>
                <wp:docPr id="153" name=""/>
                <a:graphic>
                  <a:graphicData uri="http://schemas.microsoft.com/office/word/2010/wordprocessingGroup">
                    <wpg:wgp>
                      <wpg:cNvGrpSpPr/>
                      <wpg:grpSpPr>
                        <a:xfrm>
                          <a:off x="2406125" y="1837075"/>
                          <a:ext cx="5876290" cy="3892211"/>
                          <a:chOff x="2406125" y="1837075"/>
                          <a:chExt cx="5879500" cy="3885600"/>
                        </a:xfrm>
                      </wpg:grpSpPr>
                      <wpg:grpSp>
                        <wpg:cNvGrpSpPr/>
                        <wpg:grpSpPr>
                          <a:xfrm>
                            <a:off x="2407855" y="1838805"/>
                            <a:ext cx="5876275" cy="3882375"/>
                            <a:chOff x="0" y="0"/>
                            <a:chExt cx="5876275" cy="3882375"/>
                          </a:xfrm>
                        </wpg:grpSpPr>
                        <wps:wsp>
                          <wps:cNvSpPr/>
                          <wps:cNvPr id="8" name="Shape 8"/>
                          <wps:spPr>
                            <a:xfrm>
                              <a:off x="0" y="0"/>
                              <a:ext cx="5876275" cy="38823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26" name="Shape 26"/>
                            <pic:cNvPicPr preferRelativeResize="0"/>
                          </pic:nvPicPr>
                          <pic:blipFill rotWithShape="1">
                            <a:blip r:embed="rId90">
                              <a:alphaModFix/>
                            </a:blip>
                            <a:srcRect b="0" l="0" r="0" t="0"/>
                            <a:stretch/>
                          </pic:blipFill>
                          <pic:spPr>
                            <a:xfrm>
                              <a:off x="500721" y="1135759"/>
                              <a:ext cx="4902500" cy="2640522"/>
                            </a:xfrm>
                            <a:prstGeom prst="rect">
                              <a:avLst/>
                            </a:prstGeom>
                            <a:noFill/>
                            <a:ln>
                              <a:noFill/>
                            </a:ln>
                          </pic:spPr>
                        </pic:pic>
                        <wps:wsp>
                          <wps:cNvSpPr/>
                          <wps:cNvPr id="27" name="Shape 27"/>
                          <wps:spPr>
                            <a:xfrm>
                              <a:off x="3047" y="3047"/>
                              <a:ext cx="5869940" cy="387604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121.99999809265137" w:line="275.9999942779541"/>
                                  <w:ind w:left="103.00000190734863" w:right="412.99999237060547" w:firstLine="103.00000190734863"/>
                                  <w:jc w:val="left"/>
                                  <w:textDirection w:val="btLr"/>
                                </w:pPr>
                                <w:r w:rsidDel="00000000" w:rsidR="00000000" w:rsidRPr="00000000">
                                  <w:rPr>
                                    <w:rFonts w:ascii="Calibri" w:cs="Calibri" w:eastAsia="Calibri" w:hAnsi="Calibri"/>
                                    <w:b w:val="1"/>
                                    <w:i w:val="0"/>
                                    <w:smallCaps w:val="0"/>
                                    <w:strike w:val="0"/>
                                    <w:color w:val="000000"/>
                                    <w:sz w:val="22"/>
                                    <w:vertAlign w:val="baseline"/>
                                  </w:rPr>
                                  <w:t xml:space="preserve">Enjeux : </w:t>
                                </w:r>
                                <w:r w:rsidDel="00000000" w:rsidR="00000000" w:rsidRPr="00000000">
                                  <w:rPr>
                                    <w:rFonts w:ascii="Calibri" w:cs="Calibri" w:eastAsia="Calibri" w:hAnsi="Calibri"/>
                                    <w:b w:val="0"/>
                                    <w:i w:val="0"/>
                                    <w:smallCaps w:val="0"/>
                                    <w:strike w:val="0"/>
                                    <w:color w:val="000000"/>
                                    <w:sz w:val="22"/>
                                    <w:vertAlign w:val="baseline"/>
                                  </w:rPr>
                                  <w:t xml:space="preserve">personnes, biens, systèmes, ou autres éléments présents dans les zones de risque et pouvant donc subir des pertes. Comme le montre l’illustration ci-dessous, peu importe si les deux maisons sont bien ou mal construites ; si elles se trouvent toutes les deux dans la zone inondable, elles sont exposées au même risque d’inondation. Les maisons situées en dehors de la zone inondable sont moins exposées.</w:t>
                                </w:r>
                              </w:p>
                            </w:txbxContent>
                          </wps:txbx>
                          <wps:bodyPr anchorCtr="0" anchor="t" bIns="0" lIns="0" spcFirstLastPara="1" rIns="0" wrap="square" tIns="0">
                            <a:noAutofit/>
                          </wps:bodyPr>
                        </wps:wsp>
                      </wpg:grpSp>
                    </wpg:wgp>
                  </a:graphicData>
                </a:graphic>
              </wp:anchor>
            </w:drawing>
          </mc:Choice>
          <mc:Fallback>
            <w:drawing>
              <wp:anchor allowOverlap="1" behindDoc="0" distB="57150" distT="57150" distL="57150" distR="57150" hidden="0" layoutInCell="1" locked="0" relativeHeight="0" simplePos="0">
                <wp:simplePos x="0" y="0"/>
                <wp:positionH relativeFrom="column">
                  <wp:posOffset>790575</wp:posOffset>
                </wp:positionH>
                <wp:positionV relativeFrom="paragraph">
                  <wp:posOffset>85725</wp:posOffset>
                </wp:positionV>
                <wp:extent cx="5876290" cy="3892211"/>
                <wp:effectExtent b="0" l="0" r="0" t="0"/>
                <wp:wrapTopAndBottom distB="57150" distT="57150"/>
                <wp:docPr id="153" name="image38.png"/>
                <a:graphic>
                  <a:graphicData uri="http://schemas.openxmlformats.org/drawingml/2006/picture">
                    <pic:pic>
                      <pic:nvPicPr>
                        <pic:cNvPr id="0" name="image38.png"/>
                        <pic:cNvPicPr preferRelativeResize="0"/>
                      </pic:nvPicPr>
                      <pic:blipFill>
                        <a:blip r:embed="rId91"/>
                        <a:srcRect/>
                        <a:stretch>
                          <a:fillRect/>
                        </a:stretch>
                      </pic:blipFill>
                      <pic:spPr>
                        <a:xfrm>
                          <a:off x="0" y="0"/>
                          <a:ext cx="5876290" cy="3892211"/>
                        </a:xfrm>
                        <a:prstGeom prst="rect"/>
                        <a:ln/>
                      </pic:spPr>
                    </pic:pic>
                  </a:graphicData>
                </a:graphic>
              </wp:anchor>
            </w:drawing>
          </mc:Fallback>
        </mc:AlternateContent>
      </w:r>
      <w:r w:rsidDel="00000000" w:rsidR="00000000" w:rsidRPr="00000000">
        <mc:AlternateContent>
          <mc:Choice Requires="wps">
            <w:drawing>
              <wp:anchor allowOverlap="1" behindDoc="0" distB="0" distT="0" distL="0" distR="0" hidden="0" layoutInCell="1" locked="0" relativeHeight="0" simplePos="0">
                <wp:simplePos x="0" y="0"/>
                <wp:positionH relativeFrom="column">
                  <wp:posOffset>787400</wp:posOffset>
                </wp:positionH>
                <wp:positionV relativeFrom="paragraph">
                  <wp:posOffset>127000</wp:posOffset>
                </wp:positionV>
                <wp:extent cx="9525" cy="12700"/>
                <wp:effectExtent b="0" l="0" r="0" t="0"/>
                <wp:wrapTopAndBottom distB="0" distT="0"/>
                <wp:docPr id="143" name=""/>
                <a:graphic>
                  <a:graphicData uri="http://schemas.microsoft.com/office/word/2010/wordprocessingShape">
                    <wps:wsp>
                      <wps:cNvSpPr/>
                      <wps:cNvPr id="15" name="Shape 15"/>
                      <wps:spPr>
                        <a:xfrm>
                          <a:off x="4431283" y="3775238"/>
                          <a:ext cx="1829435" cy="9525"/>
                        </a:xfrm>
                        <a:custGeom>
                          <a:rect b="b" l="l" r="r" t="t"/>
                          <a:pathLst>
                            <a:path extrusionOk="0" h="9525" w="1829435">
                              <a:moveTo>
                                <a:pt x="1829054" y="0"/>
                              </a:moveTo>
                              <a:lnTo>
                                <a:pt x="0" y="0"/>
                              </a:lnTo>
                              <a:lnTo>
                                <a:pt x="0" y="9144"/>
                              </a:lnTo>
                              <a:lnTo>
                                <a:pt x="1829054" y="9144"/>
                              </a:lnTo>
                              <a:lnTo>
                                <a:pt x="1829054" y="0"/>
                              </a:lnTo>
                              <a:close/>
                            </a:path>
                          </a:pathLst>
                        </a:custGeom>
                        <a:solidFill>
                          <a:srgbClr val="000000"/>
                        </a:solidFill>
                        <a:ln>
                          <a:noFill/>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787400</wp:posOffset>
                </wp:positionH>
                <wp:positionV relativeFrom="paragraph">
                  <wp:posOffset>127000</wp:posOffset>
                </wp:positionV>
                <wp:extent cx="9525" cy="12700"/>
                <wp:effectExtent b="0" l="0" r="0" t="0"/>
                <wp:wrapTopAndBottom distB="0" distT="0"/>
                <wp:docPr id="143" name="image26.png"/>
                <a:graphic>
                  <a:graphicData uri="http://schemas.openxmlformats.org/drawingml/2006/picture">
                    <pic:pic>
                      <pic:nvPicPr>
                        <pic:cNvPr id="0" name="image26.png"/>
                        <pic:cNvPicPr preferRelativeResize="0"/>
                      </pic:nvPicPr>
                      <pic:blipFill>
                        <a:blip r:embed="rId92"/>
                        <a:srcRect/>
                        <a:stretch>
                          <a:fillRect/>
                        </a:stretch>
                      </pic:blipFill>
                      <pic:spPr>
                        <a:xfrm>
                          <a:off x="0" y="0"/>
                          <a:ext cx="9525" cy="12700"/>
                        </a:xfrm>
                        <a:prstGeom prst="rect"/>
                        <a:ln/>
                      </pic:spPr>
                    </pic:pic>
                  </a:graphicData>
                </a:graphic>
              </wp:anchor>
            </w:drawing>
          </mc:Fallback>
        </mc:AlternateContent>
      </w:r>
    </w:p>
    <w:p w:rsidR="00000000" w:rsidDel="00000000" w:rsidP="00000000" w:rsidRDefault="00000000" w:rsidRPr="00000000" w14:paraId="00000391">
      <w:pPr>
        <w:spacing w:before="98" w:lineRule="auto"/>
        <w:ind w:left="1240" w:right="0" w:firstLine="0"/>
        <w:jc w:val="left"/>
        <w:rPr>
          <w:sz w:val="18"/>
          <w:szCs w:val="18"/>
        </w:rPr>
      </w:pPr>
      <w:r w:rsidDel="00000000" w:rsidR="00000000" w:rsidRPr="00000000">
        <w:rPr>
          <w:sz w:val="23.333333333333336"/>
          <w:szCs w:val="23.333333333333336"/>
          <w:vertAlign w:val="superscript"/>
          <w:rtl w:val="0"/>
        </w:rPr>
        <w:t xml:space="preserve">9 </w:t>
      </w:r>
      <w:r w:rsidDel="00000000" w:rsidR="00000000" w:rsidRPr="00000000">
        <w:rPr>
          <w:sz w:val="18"/>
          <w:szCs w:val="18"/>
          <w:rtl w:val="0"/>
        </w:rPr>
        <w:t xml:space="preserve">Le temps entre les signes précurseurs et l’impact ou la survenance</w:t>
      </w:r>
    </w:p>
    <w:p w:rsidR="00000000" w:rsidDel="00000000" w:rsidP="00000000" w:rsidRDefault="00000000" w:rsidRPr="00000000" w14:paraId="00000392">
      <w:pPr>
        <w:spacing w:before="19" w:lineRule="auto"/>
        <w:ind w:left="1281" w:right="0" w:firstLine="0"/>
        <w:jc w:val="left"/>
        <w:rPr>
          <w:sz w:val="18"/>
          <w:szCs w:val="18"/>
        </w:rPr>
      </w:pPr>
      <w:r w:rsidDel="00000000" w:rsidR="00000000" w:rsidRPr="00000000">
        <w:rPr>
          <w:sz w:val="23.333333333333336"/>
          <w:szCs w:val="23.333333333333336"/>
          <w:vertAlign w:val="superscript"/>
          <w:rtl w:val="0"/>
        </w:rPr>
        <w:t xml:space="preserve">10 </w:t>
      </w:r>
      <w:r w:rsidDel="00000000" w:rsidR="00000000" w:rsidRPr="00000000">
        <w:rPr>
          <w:sz w:val="18"/>
          <w:szCs w:val="18"/>
          <w:rtl w:val="0"/>
        </w:rPr>
        <w:t xml:space="preserve">L’aléa est-il saisonnier ou survient-il une fois par an, toutes les x années ?</w:t>
      </w:r>
    </w:p>
    <w:p w:rsidR="00000000" w:rsidDel="00000000" w:rsidP="00000000" w:rsidRDefault="00000000" w:rsidRPr="00000000" w14:paraId="00000393">
      <w:pPr>
        <w:spacing w:before="20" w:lineRule="auto"/>
        <w:ind w:left="1240" w:right="0" w:firstLine="0"/>
        <w:jc w:val="left"/>
        <w:rPr>
          <w:sz w:val="18"/>
          <w:szCs w:val="18"/>
        </w:rPr>
      </w:pPr>
      <w:r w:rsidDel="00000000" w:rsidR="00000000" w:rsidRPr="00000000">
        <w:rPr>
          <w:sz w:val="23.333333333333336"/>
          <w:szCs w:val="23.333333333333336"/>
          <w:vertAlign w:val="superscript"/>
          <w:rtl w:val="0"/>
        </w:rPr>
        <w:t xml:space="preserve">11 </w:t>
      </w:r>
      <w:r w:rsidDel="00000000" w:rsidR="00000000" w:rsidRPr="00000000">
        <w:rPr>
          <w:sz w:val="18"/>
          <w:szCs w:val="18"/>
          <w:rtl w:val="0"/>
        </w:rPr>
        <w:t xml:space="preserve">L’aléa survient-il à une période particulière de l’année (ex. saison des pluies ou saison sèche) ?</w:t>
      </w:r>
    </w:p>
    <w:p w:rsidR="00000000" w:rsidDel="00000000" w:rsidP="00000000" w:rsidRDefault="00000000" w:rsidRPr="00000000" w14:paraId="00000394">
      <w:pPr>
        <w:spacing w:before="19" w:lineRule="auto"/>
        <w:ind w:left="1240" w:right="0" w:firstLine="0"/>
        <w:jc w:val="left"/>
        <w:rPr>
          <w:sz w:val="18"/>
          <w:szCs w:val="18"/>
        </w:rPr>
        <w:sectPr>
          <w:type w:val="nextPage"/>
          <w:pgSz w:h="16840" w:w="11910" w:orient="portrait"/>
          <w:pgMar w:bottom="1241.5748031496064" w:top="1700.7874015748032" w:left="198.42519685039372" w:right="22.67716535433071" w:header="756" w:footer="1044"/>
        </w:sectPr>
      </w:pPr>
      <w:r w:rsidDel="00000000" w:rsidR="00000000" w:rsidRPr="00000000">
        <w:rPr>
          <w:sz w:val="23.333333333333336"/>
          <w:szCs w:val="23.333333333333336"/>
          <w:vertAlign w:val="superscript"/>
          <w:rtl w:val="0"/>
        </w:rPr>
        <w:t xml:space="preserve">12 </w:t>
      </w:r>
      <w:r w:rsidDel="00000000" w:rsidR="00000000" w:rsidRPr="00000000">
        <w:rPr>
          <w:sz w:val="18"/>
          <w:szCs w:val="18"/>
          <w:rtl w:val="0"/>
        </w:rPr>
        <w:t xml:space="preserve">Pendant combien de temps l’aléa est-il senti (jours/semaines/mois) ?</w:t>
      </w:r>
    </w:p>
    <w:p w:rsidR="00000000" w:rsidDel="00000000" w:rsidP="00000000" w:rsidRDefault="00000000" w:rsidRPr="00000000" w14:paraId="000003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1"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76" w:lineRule="auto"/>
        <w:ind w:left="1240" w:right="1412" w:firstLine="0"/>
        <w:jc w:val="both"/>
        <w:rPr>
          <w:color w:val="000000"/>
        </w:rPr>
      </w:pPr>
      <w:r w:rsidDel="00000000" w:rsidR="00000000" w:rsidRPr="00000000">
        <w:rPr>
          <w:i w:val="0"/>
          <w:smallCaps w:val="0"/>
          <w:strike w:val="0"/>
          <w:color w:val="000000"/>
          <w:sz w:val="22"/>
          <w:szCs w:val="22"/>
          <w:u w:val="none"/>
          <w:shd w:fill="auto" w:val="clear"/>
          <w:vertAlign w:val="baseline"/>
          <w:rtl w:val="0"/>
        </w:rPr>
        <w:t xml:space="preserve">communauté consiste à cartographier les aléas et à effectuer une marche transversale. Si vous n’en possédez pas déjà une, tracez une carte aérienne ensemble et demandez aux membres de la communauté d’y marquer l’emplacement des différents aléas en indiquant, pour chacun, les enjeux forts, moyens et faibles en se basant sur leur expérience (pensez à utiliser des couleurs ou des symboles différents pour les différents aléas). Pour les sécheresses, les tempêtes et autres aléas difficiles à localiser sur une carte aérienne, dressez une liste en marge de la carte. Ne passez pas trop de temps à repérer tous les éléments/structures dans les zones à faibles enjeux ; même si vos efforts de réduction des risques ne porteront pas sur les zones peu exposées, il peut être utile d’avoir une vue d’ensemble de tous les enjeux. Cet exercice pourra aussi vous aider plus tard (pendant l’étape d’évaluation des capacités) à repérer les zones de sécurité.</w:t>
      </w:r>
      <w:r w:rsidDel="00000000" w:rsidR="00000000" w:rsidRPr="00000000">
        <w:rPr>
          <w:rtl w:val="0"/>
        </w:rPr>
      </w:r>
    </w:p>
    <w:p w:rsidR="00000000" w:rsidDel="00000000" w:rsidP="00000000" w:rsidRDefault="00000000" w:rsidRPr="00000000" w14:paraId="000003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0" w:line="276" w:lineRule="auto"/>
        <w:ind w:left="1240" w:right="1412" w:firstLine="0"/>
        <w:jc w:val="both"/>
        <w:rPr>
          <w:color w:val="000000"/>
        </w:rPr>
      </w:pPr>
      <w:r w:rsidDel="00000000" w:rsidR="00000000" w:rsidRPr="00000000">
        <w:rPr>
          <w:color w:val="000000"/>
          <w:rtl w:val="0"/>
        </w:rPr>
        <w:t xml:space="preserve">La cartographie de la communauté est un outil important pour identifier physiquement les points à risque dans la communauté où la transmission et l'exposition aux maladies à potentiel épidémique peuvent avoir lieu ou provenir (par exemple, un puits contaminé, un site de reproduction de moustiques, etc.)  Consultez la boîte à outils EVCA - outil de cartographie qui comprend maintenant des points d'orientation et des conseils pour mieux comprendre le risque épidémique.</w:t>
      </w:r>
    </w:p>
    <w:p w:rsidR="00000000" w:rsidDel="00000000" w:rsidP="00000000" w:rsidRDefault="00000000" w:rsidRPr="00000000" w14:paraId="000003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0"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Discutez des mouvements des aléas (ex. zones inondables) comme ceux illustrés ci-dessous, puis parlez des lieux qui risquent d’être menacés à l’avenir sous l’effet du changement climatique ou d’autres changements environnementaux. Pensez aussi à élargir la carte de manière à inclure tout le</w:t>
      </w:r>
      <w:r w:rsidDel="00000000" w:rsidR="00000000" w:rsidRPr="00000000">
        <w:rPr>
          <w:color w:val="000000"/>
          <w:rtl w:val="0"/>
        </w:rPr>
        <w:t xml:space="preserve"> </w:t>
      </w:r>
      <w:r w:rsidDel="00000000" w:rsidR="00000000" w:rsidRPr="00000000">
        <w:rPr>
          <w:i w:val="0"/>
          <w:smallCaps w:val="0"/>
          <w:strike w:val="0"/>
          <w:color w:val="000000"/>
          <w:sz w:val="22"/>
          <w:szCs w:val="22"/>
          <w:u w:val="none"/>
          <w:shd w:fill="auto" w:val="clear"/>
          <w:vertAlign w:val="baseline"/>
          <w:rtl w:val="0"/>
        </w:rPr>
        <w:t xml:space="preserve">bassin hydrographique ou d’autres facteurs d’influence.</w:t>
      </w:r>
      <w:r w:rsidDel="00000000" w:rsidR="00000000" w:rsidRPr="00000000">
        <w:drawing>
          <wp:anchor allowOverlap="1" behindDoc="0" distB="0" distT="0" distL="0" distR="0" hidden="0" layoutInCell="1" locked="0" relativeHeight="0" simplePos="0">
            <wp:simplePos x="0" y="0"/>
            <wp:positionH relativeFrom="column">
              <wp:posOffset>199136</wp:posOffset>
            </wp:positionH>
            <wp:positionV relativeFrom="paragraph">
              <wp:posOffset>133838</wp:posOffset>
            </wp:positionV>
            <wp:extent cx="374904" cy="409955"/>
            <wp:effectExtent b="0" l="0" r="0" t="0"/>
            <wp:wrapNone/>
            <wp:docPr descr="D:\Users\Lucia.Roblesdios\AppData\Local\Temp\wzfa3d\PROPOSAL-02\CC-icon-02-01.png" id="213" name="image2.png"/>
            <a:graphic>
              <a:graphicData uri="http://schemas.openxmlformats.org/drawingml/2006/picture">
                <pic:pic>
                  <pic:nvPicPr>
                    <pic:cNvPr descr="D:\Users\Lucia.Roblesdios\AppData\Local\Temp\wzfa3d\PROPOSAL-02\CC-icon-02-01.png" id="0" name="image2.png"/>
                    <pic:cNvPicPr preferRelativeResize="0"/>
                  </pic:nvPicPr>
                  <pic:blipFill>
                    <a:blip r:embed="rId20"/>
                    <a:srcRect b="0" l="0" r="0" t="0"/>
                    <a:stretch>
                      <a:fillRect/>
                    </a:stretch>
                  </pic:blipFill>
                  <pic:spPr>
                    <a:xfrm>
                      <a:off x="0" y="0"/>
                      <a:ext cx="374904" cy="409955"/>
                    </a:xfrm>
                    <a:prstGeom prst="rect"/>
                    <a:ln/>
                  </pic:spPr>
                </pic:pic>
              </a:graphicData>
            </a:graphic>
          </wp:anchor>
        </w:drawing>
      </w:r>
    </w:p>
    <w:p w:rsidR="00000000" w:rsidDel="00000000" w:rsidP="00000000" w:rsidRDefault="00000000" w:rsidRPr="00000000" w14:paraId="000003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6" w:line="276" w:lineRule="auto"/>
        <w:ind w:left="1240" w:right="1411"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zones inondables : l’image de gauche indique les inondations courantes et potentielles ; l’image de droite indique les sources d’inondations soudaines dans le bassin versant au-dessus de la communauté (sources : Croix-Rouge népalaise et danoise, Google Earth).</w:t>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666750</wp:posOffset>
                </wp:positionH>
                <wp:positionV relativeFrom="paragraph">
                  <wp:posOffset>47625</wp:posOffset>
                </wp:positionV>
                <wp:extent cx="5971540" cy="2322830"/>
                <wp:effectExtent b="0" l="0" r="0" t="0"/>
                <wp:wrapTopAndBottom distB="0" distT="0"/>
                <wp:docPr id="138" name=""/>
                <a:graphic>
                  <a:graphicData uri="http://schemas.microsoft.com/office/word/2010/wordprocessingGroup">
                    <wpg:wgp>
                      <wpg:cNvGrpSpPr/>
                      <wpg:grpSpPr>
                        <a:xfrm>
                          <a:off x="2360225" y="2618575"/>
                          <a:ext cx="5971540" cy="2322830"/>
                          <a:chOff x="2360225" y="2618575"/>
                          <a:chExt cx="5971550" cy="2322850"/>
                        </a:xfrm>
                      </wpg:grpSpPr>
                      <wpg:grpSp>
                        <wpg:cNvGrpSpPr/>
                        <wpg:grpSpPr>
                          <a:xfrm>
                            <a:off x="2360230" y="2618585"/>
                            <a:ext cx="5971525" cy="2322825"/>
                            <a:chOff x="0" y="0"/>
                            <a:chExt cx="5971525" cy="2322825"/>
                          </a:xfrm>
                        </wpg:grpSpPr>
                        <wps:wsp>
                          <wps:cNvSpPr/>
                          <wps:cNvPr id="8" name="Shape 8"/>
                          <wps:spPr>
                            <a:xfrm>
                              <a:off x="0" y="0"/>
                              <a:ext cx="5971525" cy="23228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https://lh5.googleusercontent.com/SPRZPZe4M7nsACDPeJ6z4l27JdpVeDMQLXcoaarDMZqG_iWUslUAxkBuY2J-eePPLXQS6hBhUVTpUb-KtMXHcwwfY3ozWCxRp2G96KZ2khSCYa3X4oUPyZQpgm83TdiiLZoUFigr" id="9" name="Shape 9"/>
                            <pic:cNvPicPr preferRelativeResize="0"/>
                          </pic:nvPicPr>
                          <pic:blipFill rotWithShape="1">
                            <a:blip r:embed="rId93">
                              <a:alphaModFix/>
                            </a:blip>
                            <a:srcRect b="0" l="0" r="0" t="0"/>
                            <a:stretch/>
                          </pic:blipFill>
                          <pic:spPr>
                            <a:xfrm>
                              <a:off x="3058667" y="56388"/>
                              <a:ext cx="2912364" cy="2203704"/>
                            </a:xfrm>
                            <a:prstGeom prst="rect">
                              <a:avLst/>
                            </a:prstGeom>
                            <a:noFill/>
                            <a:ln>
                              <a:noFill/>
                            </a:ln>
                          </pic:spPr>
                        </pic:pic>
                        <pic:pic>
                          <pic:nvPicPr>
                            <pic:cNvPr id="10" name="Shape 10"/>
                            <pic:cNvPicPr preferRelativeResize="0"/>
                          </pic:nvPicPr>
                          <pic:blipFill rotWithShape="1">
                            <a:blip r:embed="rId94">
                              <a:alphaModFix/>
                            </a:blip>
                            <a:srcRect b="0" l="0" r="0" t="0"/>
                            <a:stretch/>
                          </pic:blipFill>
                          <pic:spPr>
                            <a:xfrm>
                              <a:off x="0" y="0"/>
                              <a:ext cx="3067811" cy="2322576"/>
                            </a:xfrm>
                            <a:prstGeom prst="rect">
                              <a:avLst/>
                            </a:prstGeom>
                            <a:noFill/>
                            <a:ln>
                              <a:noFill/>
                            </a:ln>
                          </pic:spPr>
                        </pic:pic>
                      </wpg:grpSp>
                    </wpg:wgp>
                  </a:graphicData>
                </a:graphic>
              </wp:anchor>
            </w:drawing>
          </mc:Choice>
          <mc:Fallback>
            <w:drawing>
              <wp:anchor allowOverlap="1" behindDoc="0" distB="0" distT="0" distL="0" distR="0" hidden="0" layoutInCell="1" locked="0" relativeHeight="0" simplePos="0">
                <wp:simplePos x="0" y="0"/>
                <wp:positionH relativeFrom="column">
                  <wp:posOffset>666750</wp:posOffset>
                </wp:positionH>
                <wp:positionV relativeFrom="paragraph">
                  <wp:posOffset>47625</wp:posOffset>
                </wp:positionV>
                <wp:extent cx="5971540" cy="2322830"/>
                <wp:effectExtent b="0" l="0" r="0" t="0"/>
                <wp:wrapTopAndBottom distB="0" distT="0"/>
                <wp:docPr id="138" name="image18.png"/>
                <a:graphic>
                  <a:graphicData uri="http://schemas.openxmlformats.org/drawingml/2006/picture">
                    <pic:pic>
                      <pic:nvPicPr>
                        <pic:cNvPr id="0" name="image18.png"/>
                        <pic:cNvPicPr preferRelativeResize="0"/>
                      </pic:nvPicPr>
                      <pic:blipFill>
                        <a:blip r:embed="rId95"/>
                        <a:srcRect/>
                        <a:stretch>
                          <a:fillRect/>
                        </a:stretch>
                      </pic:blipFill>
                      <pic:spPr>
                        <a:xfrm>
                          <a:off x="0" y="0"/>
                          <a:ext cx="5971540" cy="2322830"/>
                        </a:xfrm>
                        <a:prstGeom prst="rect"/>
                        <a:ln/>
                      </pic:spPr>
                    </pic:pic>
                  </a:graphicData>
                </a:graphic>
              </wp:anchor>
            </w:drawing>
          </mc:Fallback>
        </mc:AlternateContent>
      </w:r>
    </w:p>
    <w:p w:rsidR="00000000" w:rsidDel="00000000" w:rsidP="00000000" w:rsidRDefault="00000000" w:rsidRPr="00000000" w14:paraId="000003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0" w:right="0" w:firstLine="0"/>
        <w:jc w:val="left"/>
        <w:rPr>
          <w:i w:val="0"/>
          <w:smallCaps w:val="0"/>
          <w:strike w:val="0"/>
          <w:color w:val="000000"/>
          <w:sz w:val="8"/>
          <w:szCs w:val="8"/>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762000</wp:posOffset>
                </wp:positionH>
                <wp:positionV relativeFrom="paragraph">
                  <wp:posOffset>63500</wp:posOffset>
                </wp:positionV>
                <wp:extent cx="5779135" cy="589320"/>
                <wp:effectExtent b="0" l="0" r="0" t="0"/>
                <wp:wrapTopAndBottom distB="0" distT="0"/>
                <wp:docPr id="145" name=""/>
                <a:graphic>
                  <a:graphicData uri="http://schemas.microsoft.com/office/word/2010/wordprocessingShape">
                    <wps:wsp>
                      <wps:cNvSpPr/>
                      <wps:cNvPr id="17" name="Shape 17"/>
                      <wps:spPr>
                        <a:xfrm>
                          <a:off x="2461195" y="3504093"/>
                          <a:ext cx="5769610" cy="551815"/>
                        </a:xfrm>
                        <a:prstGeom prst="rect">
                          <a:avLst/>
                        </a:prstGeom>
                        <a:solidFill>
                          <a:srgbClr val="C00000"/>
                        </a:solidFill>
                        <a:ln>
                          <a:noFill/>
                        </a:ln>
                      </wps:spPr>
                      <wps:txbx>
                        <w:txbxContent>
                          <w:p w:rsidR="00000000" w:rsidDel="00000000" w:rsidP="00000000" w:rsidRDefault="00000000" w:rsidRPr="00000000">
                            <w:pPr>
                              <w:spacing w:after="0" w:before="0" w:line="273.0000114440918"/>
                              <w:ind w:left="123.99999618530273" w:right="128.00000190734863" w:firstLine="123.99999618530273"/>
                              <w:jc w:val="center"/>
                              <w:textDirection w:val="btLr"/>
                            </w:pPr>
                            <w:r w:rsidDel="00000000" w:rsidR="00000000" w:rsidRPr="00000000">
                              <w:rPr>
                                <w:rFonts w:ascii="Calibri" w:cs="Calibri" w:eastAsia="Calibri" w:hAnsi="Calibri"/>
                                <w:b w:val="1"/>
                                <w:i w:val="0"/>
                                <w:smallCaps w:val="0"/>
                                <w:strike w:val="0"/>
                                <w:color w:val="ffffff"/>
                                <w:sz w:val="22"/>
                                <w:vertAlign w:val="baseline"/>
                              </w:rPr>
                              <w:t xml:space="preserve">Conseil : demandez à la communauté de trouver une icône ou un symbole pour représenter chaque aléa et permettre ainsi aux personnes illettrées de mieux comprendre. Veillez à ce que la carte finale soit disponible et affichée dans la communauté.</w:t>
                            </w:r>
                          </w:p>
                        </w:txbxContent>
                      </wps:txbx>
                      <wps:bodyPr anchorCtr="0" anchor="t"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762000</wp:posOffset>
                </wp:positionH>
                <wp:positionV relativeFrom="paragraph">
                  <wp:posOffset>63500</wp:posOffset>
                </wp:positionV>
                <wp:extent cx="5779135" cy="589320"/>
                <wp:effectExtent b="0" l="0" r="0" t="0"/>
                <wp:wrapTopAndBottom distB="0" distT="0"/>
                <wp:docPr id="145" name="image28.png"/>
                <a:graphic>
                  <a:graphicData uri="http://schemas.openxmlformats.org/drawingml/2006/picture">
                    <pic:pic>
                      <pic:nvPicPr>
                        <pic:cNvPr id="0" name="image28.png"/>
                        <pic:cNvPicPr preferRelativeResize="0"/>
                      </pic:nvPicPr>
                      <pic:blipFill>
                        <a:blip r:embed="rId96"/>
                        <a:srcRect/>
                        <a:stretch>
                          <a:fillRect/>
                        </a:stretch>
                      </pic:blipFill>
                      <pic:spPr>
                        <a:xfrm>
                          <a:off x="0" y="0"/>
                          <a:ext cx="5779135" cy="589320"/>
                        </a:xfrm>
                        <a:prstGeom prst="rect"/>
                        <a:ln/>
                      </pic:spPr>
                    </pic:pic>
                  </a:graphicData>
                </a:graphic>
              </wp:anchor>
            </w:drawing>
          </mc:Fallback>
        </mc:AlternateContent>
      </w:r>
    </w:p>
    <w:p w:rsidR="00000000" w:rsidDel="00000000" w:rsidP="00000000" w:rsidRDefault="00000000" w:rsidRPr="00000000" w14:paraId="000003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273" w:lineRule="auto"/>
        <w:ind w:left="1240" w:right="1413" w:firstLine="0"/>
        <w:jc w:val="both"/>
        <w:rPr>
          <w:rFonts w:ascii="Calibri" w:cs="Calibri" w:eastAsia="Calibri" w:hAnsi="Calibri"/>
          <w:u w:val="single"/>
        </w:rPr>
      </w:pPr>
      <w:r w:rsidDel="00000000" w:rsidR="00000000" w:rsidRPr="00000000">
        <w:rPr>
          <w:i w:val="0"/>
          <w:smallCaps w:val="0"/>
          <w:strike w:val="0"/>
          <w:color w:val="000000"/>
          <w:sz w:val="22"/>
          <w:szCs w:val="22"/>
          <w:u w:val="none"/>
          <w:shd w:fill="auto" w:val="clear"/>
          <w:vertAlign w:val="baseline"/>
          <w:rtl w:val="0"/>
        </w:rPr>
        <w:t xml:space="preserve">Facultatif : plusieurs outils numériques peuvent être utilisés pour cartographier les aléas (ex. l’outil de cartographie PASSA Youth, etc.). Les outils de cartographie numérique peuvent être particulièrement intéressants dans les grandes zones urbaines et un bon moyen de mobiliser les jeunes membres de la communauté. De plus amples détails sont donnés dans la boîte à outils.</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112268</wp:posOffset>
            </wp:positionH>
            <wp:positionV relativeFrom="paragraph">
              <wp:posOffset>-695312</wp:posOffset>
            </wp:positionV>
            <wp:extent cx="521207" cy="403859"/>
            <wp:effectExtent b="0" l="0" r="0" t="0"/>
            <wp:wrapNone/>
            <wp:docPr descr="D:\Users\Lucia.Roblesdios\AppData\Local\Microsoft\Windows\Temporary Internet Files\Content.Outlook\UP9CGIMJ\Asset 1 (002).png" id="167" name="image3.png"/>
            <a:graphic>
              <a:graphicData uri="http://schemas.openxmlformats.org/drawingml/2006/picture">
                <pic:pic>
                  <pic:nvPicPr>
                    <pic:cNvPr descr="D:\Users\Lucia.Roblesdios\AppData\Local\Microsoft\Windows\Temporary Internet Files\Content.Outlook\UP9CGIMJ\Asset 1 (002).png" id="0" name="image3.png"/>
                    <pic:cNvPicPr preferRelativeResize="0"/>
                  </pic:nvPicPr>
                  <pic:blipFill>
                    <a:blip r:embed="rId56"/>
                    <a:srcRect b="0" l="0" r="0" t="0"/>
                    <a:stretch>
                      <a:fillRect/>
                    </a:stretch>
                  </pic:blipFill>
                  <pic:spPr>
                    <a:xfrm>
                      <a:off x="0" y="0"/>
                      <a:ext cx="521207" cy="403859"/>
                    </a:xfrm>
                    <a:prstGeom prst="rect"/>
                    <a:ln/>
                  </pic:spPr>
                </pic:pic>
              </a:graphicData>
            </a:graphic>
          </wp:anchor>
        </w:drawing>
      </w:r>
    </w:p>
    <w:p w:rsidR="00000000" w:rsidDel="00000000" w:rsidP="00000000" w:rsidRDefault="00000000" w:rsidRPr="00000000" w14:paraId="0000039C">
      <w:pPr>
        <w:pStyle w:val="Heading4"/>
        <w:numPr>
          <w:ilvl w:val="2"/>
          <w:numId w:val="8"/>
        </w:numPr>
        <w:tabs>
          <w:tab w:val="left" w:leader="none" w:pos="1689"/>
        </w:tabs>
        <w:spacing w:after="0" w:before="125" w:line="240" w:lineRule="auto"/>
        <w:ind w:left="1689" w:right="0" w:hanging="449.00000000000006"/>
        <w:jc w:val="both"/>
        <w:rPr>
          <w:rFonts w:ascii="Calibri" w:cs="Calibri" w:eastAsia="Calibri" w:hAnsi="Calibri"/>
          <w:u w:val="none"/>
        </w:rPr>
      </w:pPr>
      <w:r w:rsidDel="00000000" w:rsidR="00000000" w:rsidRPr="00000000">
        <w:rPr>
          <w:rFonts w:ascii="Calibri" w:cs="Calibri" w:eastAsia="Calibri" w:hAnsi="Calibri"/>
          <w:u w:val="single"/>
          <w:rtl w:val="0"/>
        </w:rPr>
        <w:t xml:space="preserve"> Marche transversale/observation directe</w:t>
      </w:r>
      <w:r w:rsidDel="00000000" w:rsidR="00000000" w:rsidRPr="00000000">
        <w:rPr>
          <w:rtl w:val="0"/>
        </w:rPr>
      </w:r>
    </w:p>
    <w:p w:rsidR="00000000" w:rsidDel="00000000" w:rsidP="00000000" w:rsidRDefault="00000000" w:rsidRPr="00000000" w14:paraId="000003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À partir des informations recueillies lors de la cartographie des aléas et des enjeux, repérez les emplacements des zones très et moyennement exposées pour les examiner de plus près. Il s’agit de vérifier votre carte des aléas et des enjeux pour voir si vous n’avez rien manqué et pour obtenir plus de détails. À ce stade, concentrez-vous sur l’environnement physique : vérifiez la délimitation des zones exposées et les informations sur les personnes et les structures/éléments qui s’y trouvent. Vous effectuerez une marche transversale plus détaillée pour recueillir des informations sur les vulnérabilités dans la section 7.1.</w:t>
      </w:r>
    </w:p>
    <w:p w:rsidR="00000000" w:rsidDel="00000000" w:rsidP="00000000" w:rsidRDefault="00000000" w:rsidRPr="00000000" w14:paraId="0000039E">
      <w:pPr>
        <w:spacing w:before="158" w:lineRule="auto"/>
        <w:ind w:right="1413"/>
        <w:rPr>
          <w:color w:val="000000"/>
        </w:rPr>
      </w:pPr>
      <w:r w:rsidDel="00000000" w:rsidR="00000000" w:rsidRPr="00000000">
        <w:rPr>
          <w:color w:val="000000"/>
          <w:rtl w:val="0"/>
        </w:rPr>
        <w:t xml:space="preserve">La marche transect est un outil important pour observer les voies de transmission et les chaînes d'exposition aux maladies dans la communauté (par exemple, le chemin de contamination de l'eau depuis le puits jusqu'au foyer et au point de consommation). Consultez la boîte à outils de l'eVCA - outil de marche transect qui comprend maintenant des points d'orientation et des conseils pour mieux comprendre le risque épidémique. Si possible, inclure des responsables de la santé ou de l'eau qui peuvent aider à interpréter les observations. Par exemple, pour savoir si un puits d'eau ou des latrines domestiques répondent ou non aux normes d'hygiène.</w:t>
      </w:r>
    </w:p>
    <w:p w:rsidR="00000000" w:rsidDel="00000000" w:rsidP="00000000" w:rsidRDefault="00000000" w:rsidRPr="00000000" w14:paraId="0000039F">
      <w:pPr>
        <w:spacing w:before="158" w:lineRule="auto"/>
        <w:ind w:right="1413"/>
        <w:rPr>
          <w:color w:val="000000"/>
        </w:rPr>
      </w:pPr>
      <w:r w:rsidDel="00000000" w:rsidR="00000000" w:rsidRPr="00000000">
        <w:rPr>
          <w:color w:val="000000"/>
          <w:rtl w:val="0"/>
        </w:rPr>
        <w:t xml:space="preserve">Se diviser en petits groupes pour visiter plusieurs zones en même temps. Idéalement, essayez d'être accompagné par quelqu'un qui connaît la région. Il est toutefois important que les volontaires et l'animateur sachent ce qu'il faut chercher avant de commencer la marche. Après la promenade, demandez à chacun d'ajouter des informations supplémentaires sur les dangers et les lieux à risque sur la carte des dangers.</w:t>
      </w:r>
    </w:p>
    <w:p w:rsidR="00000000" w:rsidDel="00000000" w:rsidP="00000000" w:rsidRDefault="00000000" w:rsidRPr="00000000" w14:paraId="000003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3" w:lineRule="auto"/>
        <w:ind w:left="1240" w:right="1413" w:firstLine="0"/>
        <w:jc w:val="both"/>
        <w:rPr>
          <w:color w:val="000000"/>
        </w:rPr>
      </w:pPr>
      <w:r w:rsidDel="00000000" w:rsidR="00000000" w:rsidRPr="00000000">
        <w:rPr>
          <w:color w:val="000000"/>
          <w:rtl w:val="0"/>
        </w:rPr>
        <w:t xml:space="preserve">Des outils tels que la cartographie communautaire, le calendrier saisonnier et la marche par transects sont d'excellents outils pour mieux comprendre le risque épidémique. Les facilitateurs EVCA doivent comprendre les principales voies de transmission des maladies, car de nombreuses maladies sont causées par plusieurs sources ou expositions. Consultez la fiche d'information sur la communauté et lisez la caractérisation du danger. Dans l'idéal, ce document - la fiche d'information - comprend des informations sur les voies de transmission. Si ce n'est pas le cas, consultez la boîte à outils de lutte contre les épidémies de la FICR. Celui-ci comprend des profils de maladies et de catastrophes, ainsi qu'une description des voies de transmission. Par exemple, le choléra peut être transmis par contact direct avec la bactérie du choléra dans des aliments ou de l'eau contaminés, mais aussi par contact avec des mains ou des ustensiles de cuisine contaminés.</w:t>
      </w:r>
    </w:p>
    <w:p w:rsidR="00000000" w:rsidDel="00000000" w:rsidP="00000000" w:rsidRDefault="00000000" w:rsidRPr="00000000" w14:paraId="000003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3" w:lineRule="auto"/>
        <w:ind w:left="1240" w:right="1413" w:firstLine="0"/>
        <w:jc w:val="both"/>
        <w:rPr>
          <w:color w:val="000000"/>
          <w:sz w:val="18"/>
          <w:szCs w:val="18"/>
        </w:rPr>
      </w:pPr>
      <w:r w:rsidDel="00000000" w:rsidR="00000000" w:rsidRPr="00000000">
        <w:rPr>
          <w:rtl w:val="0"/>
        </w:rPr>
      </w:r>
    </w:p>
    <w:p w:rsidR="00000000" w:rsidDel="00000000" w:rsidP="00000000" w:rsidRDefault="00000000" w:rsidRPr="00000000" w14:paraId="000003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3" w:lineRule="auto"/>
        <w:ind w:left="1240" w:right="1413" w:firstLine="0"/>
        <w:jc w:val="both"/>
        <w:rPr>
          <w:color w:val="000000"/>
          <w:sz w:val="18"/>
          <w:szCs w:val="18"/>
        </w:rPr>
      </w:pPr>
      <w:r w:rsidDel="00000000" w:rsidR="00000000" w:rsidRPr="00000000">
        <w:rPr>
          <w:rtl w:val="0"/>
        </w:rPr>
      </w:r>
    </w:p>
    <w:p w:rsidR="00000000" w:rsidDel="00000000" w:rsidP="00000000" w:rsidRDefault="00000000" w:rsidRPr="00000000" w14:paraId="000003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3" w:lineRule="auto"/>
        <w:ind w:left="1240" w:right="1413" w:firstLine="0"/>
        <w:jc w:val="both"/>
        <w:rPr>
          <w:color w:val="000000"/>
          <w:sz w:val="18"/>
          <w:szCs w:val="18"/>
        </w:rPr>
      </w:pPr>
      <w:r w:rsidDel="00000000" w:rsidR="00000000" w:rsidRPr="00000000">
        <w:rPr>
          <w:rtl w:val="0"/>
        </w:rPr>
      </w:r>
    </w:p>
    <w:p w:rsidR="00000000" w:rsidDel="00000000" w:rsidP="00000000" w:rsidRDefault="00000000" w:rsidRPr="00000000" w14:paraId="000003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3" w:lineRule="auto"/>
        <w:ind w:left="1240" w:right="1413" w:firstLine="0"/>
        <w:jc w:val="both"/>
        <w:rPr>
          <w:color w:val="000000"/>
          <w:sz w:val="18"/>
          <w:szCs w:val="18"/>
        </w:rPr>
      </w:pPr>
      <w:r w:rsidDel="00000000" w:rsidR="00000000" w:rsidRPr="00000000">
        <w:rPr>
          <w:rtl w:val="0"/>
        </w:rPr>
      </w:r>
    </w:p>
    <w:p w:rsidR="00000000" w:rsidDel="00000000" w:rsidP="00000000" w:rsidRDefault="00000000" w:rsidRPr="00000000" w14:paraId="000003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3" w:lineRule="auto"/>
        <w:ind w:left="1240" w:right="1413" w:firstLine="0"/>
        <w:jc w:val="both"/>
        <w:rPr>
          <w:color w:val="000000"/>
          <w:sz w:val="18"/>
          <w:szCs w:val="18"/>
        </w:rPr>
      </w:pPr>
      <w:r w:rsidDel="00000000" w:rsidR="00000000" w:rsidRPr="00000000">
        <w:rPr>
          <w:rtl w:val="0"/>
        </w:rPr>
      </w:r>
    </w:p>
    <w:p w:rsidR="00000000" w:rsidDel="00000000" w:rsidP="00000000" w:rsidRDefault="00000000" w:rsidRPr="00000000" w14:paraId="000003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3" w:lineRule="auto"/>
        <w:ind w:left="1240" w:right="1413" w:firstLine="0"/>
        <w:jc w:val="both"/>
        <w:rPr>
          <w:color w:val="000000"/>
          <w:sz w:val="18"/>
          <w:szCs w:val="18"/>
        </w:rPr>
        <w:sectPr>
          <w:type w:val="nextPage"/>
          <w:pgSz w:h="16840" w:w="11910" w:orient="portrait"/>
          <w:pgMar w:bottom="1241.5748031496064" w:top="1700.7874015748032" w:left="198.42519685039372" w:right="22.67716535433071" w:header="756" w:footer="1044"/>
        </w:sectPr>
      </w:pPr>
      <w:r w:rsidDel="00000000" w:rsidR="00000000" w:rsidRPr="00000000">
        <w:rPr>
          <w:color w:val="000000"/>
          <w:sz w:val="18"/>
          <w:szCs w:val="18"/>
          <w:rtl w:val="0"/>
        </w:rPr>
        <w:t xml:space="preserve">Ces outils existent également dans l'approche CBHAF. Il pourrait donc être important d'envisager de combiner ces deux approches si elles sont toutes deux planifiées au niveau communautaire.</w:t>
      </w:r>
    </w:p>
    <w:p w:rsidR="00000000" w:rsidDel="00000000" w:rsidP="00000000" w:rsidRDefault="00000000" w:rsidRPr="00000000" w14:paraId="000003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A8">
      <w:pPr>
        <w:pStyle w:val="Heading3"/>
        <w:numPr>
          <w:ilvl w:val="1"/>
          <w:numId w:val="8"/>
        </w:numPr>
        <w:tabs>
          <w:tab w:val="left" w:leader="none" w:pos="1547"/>
        </w:tabs>
        <w:spacing w:after="0" w:before="1" w:line="240" w:lineRule="auto"/>
        <w:ind w:left="1547" w:right="0" w:hanging="307"/>
        <w:jc w:val="left"/>
        <w:rPr>
          <w:rFonts w:ascii="Calibri" w:cs="Calibri" w:eastAsia="Calibri" w:hAnsi="Calibri"/>
          <w:u w:val="none"/>
        </w:rPr>
      </w:pPr>
      <w:bookmarkStart w:colFirst="0" w:colLast="0" w:name="_heading=h.41mghml" w:id="41"/>
      <w:bookmarkEnd w:id="41"/>
      <w:r w:rsidDel="00000000" w:rsidR="00000000" w:rsidRPr="00000000">
        <w:rPr>
          <w:color w:val="c00000"/>
          <w:u w:val="single"/>
          <w:rtl w:val="0"/>
        </w:rPr>
        <w:t xml:space="preserve"> Synthèse des aléas et des enjeux</w:t>
      </w:r>
      <w:r w:rsidDel="00000000" w:rsidR="00000000" w:rsidRPr="00000000">
        <w:rPr>
          <w:rtl w:val="0"/>
        </w:rPr>
      </w:r>
    </w:p>
    <w:p w:rsidR="00000000" w:rsidDel="00000000" w:rsidP="00000000" w:rsidRDefault="00000000" w:rsidRPr="00000000" w14:paraId="000003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Objectif : </w:t>
      </w:r>
      <w:r w:rsidDel="00000000" w:rsidR="00000000" w:rsidRPr="00000000">
        <w:rPr>
          <w:i w:val="0"/>
          <w:smallCaps w:val="0"/>
          <w:strike w:val="0"/>
          <w:color w:val="000000"/>
          <w:sz w:val="22"/>
          <w:szCs w:val="22"/>
          <w:u w:val="none"/>
          <w:shd w:fill="auto" w:val="clear"/>
          <w:vertAlign w:val="baseline"/>
          <w:rtl w:val="0"/>
        </w:rPr>
        <w:t xml:space="preserve">synthétiser et analyser les informations recueillies sur les aléas et les enjeux</w:t>
      </w:r>
    </w:p>
    <w:p w:rsidR="00000000" w:rsidDel="00000000" w:rsidP="00000000" w:rsidRDefault="00000000" w:rsidRPr="00000000" w14:paraId="000003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5"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Outils : </w:t>
      </w:r>
      <w:r w:rsidDel="00000000" w:rsidR="00000000" w:rsidRPr="00000000">
        <w:rPr>
          <w:i w:val="0"/>
          <w:smallCaps w:val="0"/>
          <w:strike w:val="0"/>
          <w:color w:val="000000"/>
          <w:sz w:val="22"/>
          <w:szCs w:val="22"/>
          <w:u w:val="none"/>
          <w:shd w:fill="auto" w:val="clear"/>
          <w:vertAlign w:val="baseline"/>
          <w:rtl w:val="0"/>
        </w:rPr>
        <w:t xml:space="preserve">classement/notation, </w:t>
      </w:r>
      <w:hyperlink r:id="rId97">
        <w:r w:rsidDel="00000000" w:rsidR="00000000" w:rsidRPr="00000000">
          <w:rPr>
            <w:i w:val="0"/>
            <w:smallCaps w:val="0"/>
            <w:strike w:val="0"/>
            <w:color w:val="0000ff"/>
            <w:sz w:val="22"/>
            <w:szCs w:val="22"/>
            <w:u w:val="single"/>
            <w:shd w:fill="auto" w:val="clear"/>
            <w:vertAlign w:val="baseline"/>
            <w:rtl w:val="0"/>
          </w:rPr>
          <w:t xml:space="preserve">analyse en groupe de réflexion</w:t>
        </w:r>
      </w:hyperlink>
      <w:r w:rsidDel="00000000" w:rsidR="00000000" w:rsidRPr="00000000">
        <w:rPr>
          <w:rtl w:val="0"/>
        </w:rPr>
      </w:r>
    </w:p>
    <w:p w:rsidR="00000000" w:rsidDel="00000000" w:rsidP="00000000" w:rsidRDefault="00000000" w:rsidRPr="00000000" w14:paraId="000003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En vous reportant à la carte des aléas et des enjeux, dressez l’inventaire des personnes et des structures/éléments se trouvant dans les zones très, moyennement et peu exposées dans le tableau ci-après. Incluez les êtres humains, les ressources physiques (habitations, infrastructures) et les ressources naturelles.</w:t>
      </w:r>
    </w:p>
    <w:p w:rsidR="00000000" w:rsidDel="00000000" w:rsidP="00000000" w:rsidRDefault="00000000" w:rsidRPr="00000000" w14:paraId="000003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7"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Déterminez si, dans l’ensemble, la majorité des êtres humains et des ressources se trouvent dans les zones très, moyennement et peu exposées et, à partir de ces informations, indiquez si l’aléa est fort, modéré ou faible. L’équipe EVCA locale peut résumer les informations dans le tableau à l’avance, puis réunir la communauté pour examiner/approuver le résumé et s’entendre sur un classement pour chaque aléa.</w:t>
      </w:r>
    </w:p>
    <w:p w:rsidR="00000000" w:rsidDel="00000000" w:rsidP="00000000" w:rsidRDefault="00000000" w:rsidRPr="00000000" w14:paraId="000003AD">
      <w:pPr>
        <w:pStyle w:val="Heading4"/>
        <w:spacing w:before="115" w:lineRule="auto"/>
        <w:ind w:firstLine="1240"/>
        <w:rPr>
          <w:rFonts w:ascii="Calibri" w:cs="Calibri" w:eastAsia="Calibri" w:hAnsi="Calibri"/>
        </w:rPr>
      </w:pPr>
      <w:r w:rsidDel="00000000" w:rsidR="00000000" w:rsidRPr="00000000">
        <w:rPr>
          <w:rFonts w:ascii="Calibri" w:cs="Calibri" w:eastAsia="Calibri" w:hAnsi="Calibri"/>
          <w:rtl w:val="0"/>
        </w:rPr>
        <w:t xml:space="preserve">Tableau 1 Synthèse des aléas et des enjeux</w:t>
      </w:r>
    </w:p>
    <w:p w:rsidR="00000000" w:rsidDel="00000000" w:rsidP="00000000" w:rsidRDefault="00000000" w:rsidRPr="00000000" w14:paraId="000003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b w:val="1"/>
          <w:i w:val="0"/>
          <w:smallCaps w:val="0"/>
          <w:strike w:val="0"/>
          <w:color w:val="000000"/>
          <w:sz w:val="13"/>
          <w:szCs w:val="13"/>
          <w:u w:val="none"/>
          <w:shd w:fill="auto" w:val="clear"/>
          <w:vertAlign w:val="baseline"/>
        </w:rPr>
      </w:pPr>
      <w:r w:rsidDel="00000000" w:rsidR="00000000" w:rsidRPr="00000000">
        <w:rPr>
          <w:rtl w:val="0"/>
        </w:rPr>
      </w:r>
    </w:p>
    <w:tbl>
      <w:tblPr>
        <w:tblStyle w:val="Table9"/>
        <w:tblW w:w="9066.000000000002" w:type="dxa"/>
        <w:jc w:val="left"/>
        <w:tblInd w:w="12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30"/>
        <w:gridCol w:w="2268"/>
        <w:gridCol w:w="2268"/>
        <w:gridCol w:w="2268"/>
        <w:gridCol w:w="1132"/>
        <w:tblGridChange w:id="0">
          <w:tblGrid>
            <w:gridCol w:w="1130"/>
            <w:gridCol w:w="2268"/>
            <w:gridCol w:w="2268"/>
            <w:gridCol w:w="2268"/>
            <w:gridCol w:w="1132"/>
          </w:tblGrid>
        </w:tblGridChange>
      </w:tblGrid>
      <w:tr>
        <w:trPr>
          <w:cantSplit w:val="0"/>
          <w:trHeight w:val="877" w:hRule="atLeast"/>
          <w:tblHeader w:val="0"/>
        </w:trPr>
        <w:tc>
          <w:tcPr>
            <w:shd w:fill="c00000" w:val="clear"/>
          </w:tcPr>
          <w:p w:rsidR="00000000" w:rsidDel="00000000" w:rsidP="00000000" w:rsidRDefault="00000000" w:rsidRPr="00000000" w14:paraId="000003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7" w:right="5"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Aléa</w:t>
            </w:r>
            <w:r w:rsidDel="00000000" w:rsidR="00000000" w:rsidRPr="00000000">
              <w:rPr>
                <w:rtl w:val="0"/>
              </w:rPr>
            </w:r>
          </w:p>
        </w:tc>
        <w:tc>
          <w:tcPr>
            <w:shd w:fill="c00000" w:val="clear"/>
          </w:tcPr>
          <w:p w:rsidR="00000000" w:rsidDel="00000000" w:rsidP="00000000" w:rsidRDefault="00000000" w:rsidRPr="00000000" w14:paraId="000003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27" w:right="118"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Très exposée (enjeu faible) –</w:t>
            </w:r>
            <w:r w:rsidDel="00000000" w:rsidR="00000000" w:rsidRPr="00000000">
              <w:rPr>
                <w:rtl w:val="0"/>
              </w:rPr>
            </w:r>
          </w:p>
          <w:p w:rsidR="00000000" w:rsidDel="00000000" w:rsidP="00000000" w:rsidRDefault="00000000" w:rsidRPr="00000000" w14:paraId="000003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4" w:lineRule="auto"/>
              <w:ind w:left="1" w:right="0"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quoi et qui</w:t>
            </w:r>
            <w:r w:rsidDel="00000000" w:rsidR="00000000" w:rsidRPr="00000000">
              <w:rPr>
                <w:rtl w:val="0"/>
              </w:rPr>
            </w:r>
          </w:p>
        </w:tc>
        <w:tc>
          <w:tcPr>
            <w:shd w:fill="c00000" w:val="clear"/>
          </w:tcPr>
          <w:p w:rsidR="00000000" w:rsidDel="00000000" w:rsidP="00000000" w:rsidRDefault="00000000" w:rsidRPr="00000000" w14:paraId="000003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27" w:right="119"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Moyennement exposée (enjeu moyen) –</w:t>
            </w:r>
            <w:r w:rsidDel="00000000" w:rsidR="00000000" w:rsidRPr="00000000">
              <w:rPr>
                <w:rtl w:val="0"/>
              </w:rPr>
            </w:r>
          </w:p>
          <w:p w:rsidR="00000000" w:rsidDel="00000000" w:rsidP="00000000" w:rsidRDefault="00000000" w:rsidRPr="00000000" w14:paraId="000003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4" w:lineRule="auto"/>
              <w:ind w:left="127" w:right="120"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quoi et qui</w:t>
            </w:r>
            <w:r w:rsidDel="00000000" w:rsidR="00000000" w:rsidRPr="00000000">
              <w:rPr>
                <w:rtl w:val="0"/>
              </w:rPr>
            </w:r>
          </w:p>
        </w:tc>
        <w:tc>
          <w:tcPr>
            <w:shd w:fill="c00000" w:val="clear"/>
          </w:tcPr>
          <w:p w:rsidR="00000000" w:rsidDel="00000000" w:rsidP="00000000" w:rsidRDefault="00000000" w:rsidRPr="00000000" w14:paraId="000003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42" w:right="134"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Peu exposée (enjeu faible) –</w:t>
            </w:r>
            <w:r w:rsidDel="00000000" w:rsidR="00000000" w:rsidRPr="00000000">
              <w:rPr>
                <w:rtl w:val="0"/>
              </w:rPr>
            </w:r>
          </w:p>
          <w:p w:rsidR="00000000" w:rsidDel="00000000" w:rsidP="00000000" w:rsidRDefault="00000000" w:rsidRPr="00000000" w14:paraId="000003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4" w:lineRule="auto"/>
              <w:ind w:left="3" w:right="0"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quoi et qui</w:t>
            </w:r>
            <w:r w:rsidDel="00000000" w:rsidR="00000000" w:rsidRPr="00000000">
              <w:rPr>
                <w:rtl w:val="0"/>
              </w:rPr>
            </w:r>
          </w:p>
        </w:tc>
        <w:tc>
          <w:tcPr>
            <w:shd w:fill="c00000" w:val="clear"/>
          </w:tcPr>
          <w:p w:rsidR="00000000" w:rsidDel="00000000" w:rsidP="00000000" w:rsidRDefault="00000000" w:rsidRPr="00000000" w14:paraId="000003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54" w:lineRule="auto"/>
              <w:ind w:left="11" w:right="0"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Classement aléa (fort, modéré,</w:t>
            </w:r>
            <w:r w:rsidDel="00000000" w:rsidR="00000000" w:rsidRPr="00000000">
              <w:rPr>
                <w:rtl w:val="0"/>
              </w:rPr>
            </w:r>
          </w:p>
          <w:p w:rsidR="00000000" w:rsidDel="00000000" w:rsidP="00000000" w:rsidRDefault="00000000" w:rsidRPr="00000000" w14:paraId="000003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8" w:lineRule="auto"/>
              <w:ind w:left="11" w:right="6"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faible)</w:t>
            </w:r>
            <w:r w:rsidDel="00000000" w:rsidR="00000000" w:rsidRPr="00000000">
              <w:rPr>
                <w:rtl w:val="0"/>
              </w:rPr>
            </w:r>
          </w:p>
        </w:tc>
      </w:tr>
      <w:tr>
        <w:trPr>
          <w:cantSplit w:val="0"/>
          <w:trHeight w:val="2133" w:hRule="atLeast"/>
          <w:tblHeader w:val="0"/>
        </w:trPr>
        <w:tc>
          <w:tcPr/>
          <w:p w:rsidR="00000000" w:rsidDel="00000000" w:rsidP="00000000" w:rsidRDefault="00000000" w:rsidRPr="00000000" w14:paraId="000003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07" w:right="0" w:firstLine="0"/>
              <w:jc w:val="left"/>
              <w:rPr>
                <w:i w:val="1"/>
                <w:smallCaps w:val="0"/>
                <w:strike w:val="0"/>
                <w:color w:val="000000"/>
                <w:sz w:val="18"/>
                <w:szCs w:val="18"/>
                <w:u w:val="none"/>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ex. Inondations</w:t>
            </w:r>
            <w:r w:rsidDel="00000000" w:rsidR="00000000" w:rsidRPr="00000000">
              <w:rPr>
                <w:rtl w:val="0"/>
              </w:rPr>
            </w:r>
          </w:p>
        </w:tc>
        <w:tc>
          <w:tcPr/>
          <w:p w:rsidR="00000000" w:rsidDel="00000000" w:rsidP="00000000" w:rsidRDefault="00000000" w:rsidRPr="00000000" w14:paraId="000003B9">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200"/>
              </w:tabs>
              <w:spacing w:after="0" w:before="1" w:line="276" w:lineRule="auto"/>
              <w:ind w:left="105" w:right="301" w:firstLine="0"/>
              <w:jc w:val="both"/>
              <w:rPr>
                <w:rFonts w:ascii="Calibri" w:cs="Calibri" w:eastAsia="Calibri" w:hAnsi="Calibri"/>
                <w:i w:val="1"/>
                <w:smallCaps w:val="0"/>
                <w:strike w:val="0"/>
                <w:color w:val="000000"/>
                <w:sz w:val="18"/>
                <w:szCs w:val="18"/>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55 habitations dans une zone de faible altitude en bordure du fleuve</w:t>
            </w:r>
            <w:r w:rsidDel="00000000" w:rsidR="00000000" w:rsidRPr="00000000">
              <w:rPr>
                <w:rtl w:val="0"/>
              </w:rPr>
            </w:r>
          </w:p>
          <w:p w:rsidR="00000000" w:rsidDel="00000000" w:rsidP="00000000" w:rsidRDefault="00000000" w:rsidRPr="00000000" w14:paraId="000003BA">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200"/>
              </w:tabs>
              <w:spacing w:after="0" w:before="0" w:line="206" w:lineRule="auto"/>
              <w:ind w:left="200" w:right="0" w:hanging="95"/>
              <w:jc w:val="both"/>
              <w:rPr>
                <w:rFonts w:ascii="Calibri" w:cs="Calibri" w:eastAsia="Calibri" w:hAnsi="Calibri"/>
                <w:i w:val="1"/>
                <w:smallCaps w:val="0"/>
                <w:strike w:val="0"/>
                <w:color w:val="000000"/>
                <w:sz w:val="18"/>
                <w:szCs w:val="18"/>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1 dispensaire</w:t>
            </w:r>
            <w:r w:rsidDel="00000000" w:rsidR="00000000" w:rsidRPr="00000000">
              <w:rPr>
                <w:rtl w:val="0"/>
              </w:rPr>
            </w:r>
          </w:p>
          <w:p w:rsidR="00000000" w:rsidDel="00000000" w:rsidP="00000000" w:rsidRDefault="00000000" w:rsidRPr="00000000" w14:paraId="000003BB">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200"/>
              </w:tabs>
              <w:spacing w:after="0" w:before="29" w:line="240" w:lineRule="auto"/>
              <w:ind w:left="200" w:right="0" w:hanging="95"/>
              <w:jc w:val="left"/>
              <w:rPr>
                <w:rFonts w:ascii="Calibri" w:cs="Calibri" w:eastAsia="Calibri" w:hAnsi="Calibri"/>
                <w:i w:val="1"/>
                <w:smallCaps w:val="0"/>
                <w:strike w:val="0"/>
                <w:color w:val="000000"/>
                <w:sz w:val="18"/>
                <w:szCs w:val="18"/>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1 marché</w:t>
            </w:r>
            <w:r w:rsidDel="00000000" w:rsidR="00000000" w:rsidRPr="00000000">
              <w:rPr>
                <w:rtl w:val="0"/>
              </w:rPr>
            </w:r>
          </w:p>
          <w:p w:rsidR="00000000" w:rsidDel="00000000" w:rsidP="00000000" w:rsidRDefault="00000000" w:rsidRPr="00000000" w14:paraId="000003BC">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200"/>
              </w:tabs>
              <w:spacing w:after="0" w:before="30" w:line="240" w:lineRule="auto"/>
              <w:ind w:left="200" w:right="0" w:hanging="95"/>
              <w:jc w:val="left"/>
              <w:rPr>
                <w:rFonts w:ascii="Calibri" w:cs="Calibri" w:eastAsia="Calibri" w:hAnsi="Calibri"/>
                <w:i w:val="1"/>
                <w:smallCaps w:val="0"/>
                <w:strike w:val="0"/>
                <w:color w:val="000000"/>
                <w:sz w:val="18"/>
                <w:szCs w:val="18"/>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1 école</w:t>
            </w:r>
            <w:r w:rsidDel="00000000" w:rsidR="00000000" w:rsidRPr="00000000">
              <w:rPr>
                <w:rtl w:val="0"/>
              </w:rPr>
            </w:r>
          </w:p>
          <w:p w:rsidR="00000000" w:rsidDel="00000000" w:rsidP="00000000" w:rsidRDefault="00000000" w:rsidRPr="00000000" w14:paraId="000003BD">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200"/>
              </w:tabs>
              <w:spacing w:after="0" w:before="31" w:line="240" w:lineRule="auto"/>
              <w:ind w:left="200" w:right="0" w:hanging="95"/>
              <w:jc w:val="left"/>
              <w:rPr>
                <w:rFonts w:ascii="Calibri" w:cs="Calibri" w:eastAsia="Calibri" w:hAnsi="Calibri"/>
                <w:i w:val="1"/>
                <w:smallCaps w:val="0"/>
                <w:strike w:val="0"/>
                <w:color w:val="000000"/>
                <w:sz w:val="18"/>
                <w:szCs w:val="18"/>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1 km de route</w:t>
            </w:r>
            <w:r w:rsidDel="00000000" w:rsidR="00000000" w:rsidRPr="00000000">
              <w:rPr>
                <w:rtl w:val="0"/>
              </w:rPr>
            </w:r>
          </w:p>
          <w:p w:rsidR="00000000" w:rsidDel="00000000" w:rsidP="00000000" w:rsidRDefault="00000000" w:rsidRPr="00000000" w14:paraId="000003BE">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200"/>
              </w:tabs>
              <w:spacing w:after="0" w:before="31" w:line="240" w:lineRule="auto"/>
              <w:ind w:left="200" w:right="0" w:hanging="95"/>
              <w:jc w:val="left"/>
              <w:rPr>
                <w:rFonts w:ascii="Calibri" w:cs="Calibri" w:eastAsia="Calibri" w:hAnsi="Calibri"/>
                <w:i w:val="1"/>
                <w:smallCaps w:val="0"/>
                <w:strike w:val="0"/>
                <w:color w:val="000000"/>
                <w:sz w:val="18"/>
                <w:szCs w:val="18"/>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56 hectares de cultures</w:t>
            </w:r>
            <w:r w:rsidDel="00000000" w:rsidR="00000000" w:rsidRPr="00000000">
              <w:rPr>
                <w:rtl w:val="0"/>
              </w:rPr>
            </w:r>
          </w:p>
          <w:p w:rsidR="00000000" w:rsidDel="00000000" w:rsidP="00000000" w:rsidRDefault="00000000" w:rsidRPr="00000000" w14:paraId="000003BF">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200"/>
              </w:tabs>
              <w:spacing w:after="0" w:before="30" w:line="240" w:lineRule="auto"/>
              <w:ind w:left="200" w:right="0" w:hanging="95"/>
              <w:jc w:val="left"/>
              <w:rPr>
                <w:rFonts w:ascii="Calibri" w:cs="Calibri" w:eastAsia="Calibri" w:hAnsi="Calibri"/>
                <w:i w:val="1"/>
                <w:smallCaps w:val="0"/>
                <w:strike w:val="0"/>
                <w:color w:val="000000"/>
                <w:sz w:val="18"/>
                <w:szCs w:val="18"/>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78 personnes</w:t>
            </w:r>
            <w:r w:rsidDel="00000000" w:rsidR="00000000" w:rsidRPr="00000000">
              <w:rPr>
                <w:rtl w:val="0"/>
              </w:rPr>
            </w:r>
          </w:p>
        </w:tc>
        <w:tc>
          <w:tcPr/>
          <w:p w:rsidR="00000000" w:rsidDel="00000000" w:rsidP="00000000" w:rsidRDefault="00000000" w:rsidRPr="00000000" w14:paraId="000003C0">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03"/>
              </w:tabs>
              <w:spacing w:after="0" w:before="1" w:line="276" w:lineRule="auto"/>
              <w:ind w:left="108" w:right="423" w:firstLine="0"/>
              <w:jc w:val="left"/>
              <w:rPr>
                <w:rFonts w:ascii="Calibri" w:cs="Calibri" w:eastAsia="Calibri" w:hAnsi="Calibri"/>
                <w:i w:val="1"/>
                <w:smallCaps w:val="0"/>
                <w:strike w:val="0"/>
                <w:color w:val="000000"/>
                <w:sz w:val="18"/>
                <w:szCs w:val="18"/>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10 habitations près du fleuve</w:t>
            </w:r>
            <w:r w:rsidDel="00000000" w:rsidR="00000000" w:rsidRPr="00000000">
              <w:rPr>
                <w:rtl w:val="0"/>
              </w:rPr>
            </w:r>
          </w:p>
          <w:p w:rsidR="00000000" w:rsidDel="00000000" w:rsidP="00000000" w:rsidRDefault="00000000" w:rsidRPr="00000000" w14:paraId="000003C1">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03"/>
              </w:tabs>
              <w:spacing w:after="0" w:before="0" w:line="206" w:lineRule="auto"/>
              <w:ind w:left="203" w:right="0" w:hanging="95"/>
              <w:jc w:val="left"/>
              <w:rPr>
                <w:rFonts w:ascii="Calibri" w:cs="Calibri" w:eastAsia="Calibri" w:hAnsi="Calibri"/>
                <w:i w:val="1"/>
                <w:smallCaps w:val="0"/>
                <w:strike w:val="0"/>
                <w:color w:val="000000"/>
                <w:sz w:val="18"/>
                <w:szCs w:val="18"/>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5 magasins</w:t>
            </w:r>
            <w:r w:rsidDel="00000000" w:rsidR="00000000" w:rsidRPr="00000000">
              <w:rPr>
                <w:rtl w:val="0"/>
              </w:rPr>
            </w:r>
          </w:p>
          <w:p w:rsidR="00000000" w:rsidDel="00000000" w:rsidP="00000000" w:rsidRDefault="00000000" w:rsidRPr="00000000" w14:paraId="000003C2">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03"/>
              </w:tabs>
              <w:spacing w:after="0" w:before="31" w:line="240" w:lineRule="auto"/>
              <w:ind w:left="203" w:right="0" w:hanging="95"/>
              <w:jc w:val="left"/>
              <w:rPr>
                <w:rFonts w:ascii="Calibri" w:cs="Calibri" w:eastAsia="Calibri" w:hAnsi="Calibri"/>
                <w:i w:val="1"/>
                <w:smallCaps w:val="0"/>
                <w:strike w:val="0"/>
                <w:color w:val="000000"/>
                <w:sz w:val="18"/>
                <w:szCs w:val="18"/>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2 km de route</w:t>
            </w:r>
            <w:r w:rsidDel="00000000" w:rsidR="00000000" w:rsidRPr="00000000">
              <w:rPr>
                <w:rtl w:val="0"/>
              </w:rPr>
            </w:r>
          </w:p>
          <w:p w:rsidR="00000000" w:rsidDel="00000000" w:rsidP="00000000" w:rsidRDefault="00000000" w:rsidRPr="00000000" w14:paraId="000003C3">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03"/>
              </w:tabs>
              <w:spacing w:after="0" w:before="28" w:line="240" w:lineRule="auto"/>
              <w:ind w:left="203" w:right="0" w:hanging="95"/>
              <w:jc w:val="left"/>
              <w:rPr>
                <w:rFonts w:ascii="Calibri" w:cs="Calibri" w:eastAsia="Calibri" w:hAnsi="Calibri"/>
                <w:i w:val="1"/>
                <w:smallCaps w:val="0"/>
                <w:strike w:val="0"/>
                <w:color w:val="000000"/>
                <w:sz w:val="18"/>
                <w:szCs w:val="18"/>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9 hectares de cultures</w:t>
            </w:r>
            <w:r w:rsidDel="00000000" w:rsidR="00000000" w:rsidRPr="00000000">
              <w:rPr>
                <w:rtl w:val="0"/>
              </w:rPr>
            </w:r>
          </w:p>
          <w:p w:rsidR="00000000" w:rsidDel="00000000" w:rsidP="00000000" w:rsidRDefault="00000000" w:rsidRPr="00000000" w14:paraId="000003C4">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203"/>
              </w:tabs>
              <w:spacing w:after="0" w:before="31" w:line="240" w:lineRule="auto"/>
              <w:ind w:left="203" w:right="0" w:hanging="95"/>
              <w:jc w:val="left"/>
              <w:rPr>
                <w:rFonts w:ascii="Calibri" w:cs="Calibri" w:eastAsia="Calibri" w:hAnsi="Calibri"/>
                <w:i w:val="1"/>
                <w:smallCaps w:val="0"/>
                <w:strike w:val="0"/>
                <w:color w:val="000000"/>
                <w:sz w:val="18"/>
                <w:szCs w:val="18"/>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123 personnes</w:t>
            </w:r>
            <w:r w:rsidDel="00000000" w:rsidR="00000000" w:rsidRPr="00000000">
              <w:rPr>
                <w:rtl w:val="0"/>
              </w:rPr>
            </w:r>
          </w:p>
        </w:tc>
        <w:tc>
          <w:tcPr/>
          <w:p w:rsidR="00000000" w:rsidDel="00000000" w:rsidP="00000000" w:rsidRDefault="00000000" w:rsidRPr="00000000" w14:paraId="000003C5">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tabs>
                <w:tab w:val="left" w:leader="none" w:pos="201"/>
              </w:tabs>
              <w:spacing w:after="0" w:before="1" w:line="276" w:lineRule="auto"/>
              <w:ind w:left="106" w:right="158" w:firstLine="0"/>
              <w:jc w:val="left"/>
              <w:rPr>
                <w:rFonts w:ascii="Calibri" w:cs="Calibri" w:eastAsia="Calibri" w:hAnsi="Calibri"/>
                <w:i w:val="1"/>
                <w:smallCaps w:val="0"/>
                <w:strike w:val="0"/>
                <w:color w:val="000000"/>
                <w:sz w:val="18"/>
                <w:szCs w:val="18"/>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20 habitations construites sur pilotis avec une structure cimentée solide ; 100 habitations en hauteur</w:t>
            </w:r>
            <w:r w:rsidDel="00000000" w:rsidR="00000000" w:rsidRPr="00000000">
              <w:rPr>
                <w:rtl w:val="0"/>
              </w:rPr>
            </w:r>
          </w:p>
          <w:p w:rsidR="00000000" w:rsidDel="00000000" w:rsidP="00000000" w:rsidRDefault="00000000" w:rsidRPr="00000000" w14:paraId="000003C6">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tabs>
                <w:tab w:val="left" w:leader="none" w:pos="201"/>
              </w:tabs>
              <w:spacing w:after="0" w:before="0" w:line="203" w:lineRule="auto"/>
              <w:ind w:left="201" w:right="0" w:hanging="95"/>
              <w:jc w:val="left"/>
              <w:rPr>
                <w:rFonts w:ascii="Calibri" w:cs="Calibri" w:eastAsia="Calibri" w:hAnsi="Calibri"/>
                <w:i w:val="1"/>
                <w:smallCaps w:val="0"/>
                <w:strike w:val="0"/>
                <w:color w:val="000000"/>
                <w:sz w:val="18"/>
                <w:szCs w:val="18"/>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1 école</w:t>
            </w:r>
            <w:r w:rsidDel="00000000" w:rsidR="00000000" w:rsidRPr="00000000">
              <w:rPr>
                <w:rtl w:val="0"/>
              </w:rPr>
            </w:r>
          </w:p>
          <w:p w:rsidR="00000000" w:rsidDel="00000000" w:rsidP="00000000" w:rsidRDefault="00000000" w:rsidRPr="00000000" w14:paraId="000003C7">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tabs>
                <w:tab w:val="left" w:leader="none" w:pos="201"/>
              </w:tabs>
              <w:spacing w:after="0" w:before="31" w:line="240" w:lineRule="auto"/>
              <w:ind w:left="201" w:right="0" w:hanging="95"/>
              <w:jc w:val="left"/>
              <w:rPr>
                <w:rFonts w:ascii="Calibri" w:cs="Calibri" w:eastAsia="Calibri" w:hAnsi="Calibri"/>
                <w:i w:val="1"/>
                <w:smallCaps w:val="0"/>
                <w:strike w:val="0"/>
                <w:color w:val="000000"/>
                <w:sz w:val="18"/>
                <w:szCs w:val="18"/>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4 km de route</w:t>
            </w:r>
            <w:r w:rsidDel="00000000" w:rsidR="00000000" w:rsidRPr="00000000">
              <w:rPr>
                <w:rtl w:val="0"/>
              </w:rPr>
            </w:r>
          </w:p>
          <w:p w:rsidR="00000000" w:rsidDel="00000000" w:rsidP="00000000" w:rsidRDefault="00000000" w:rsidRPr="00000000" w14:paraId="000003C8">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tabs>
                <w:tab w:val="left" w:leader="none" w:pos="201"/>
              </w:tabs>
              <w:spacing w:after="0" w:before="30" w:line="240" w:lineRule="auto"/>
              <w:ind w:left="201" w:right="0" w:hanging="95"/>
              <w:jc w:val="left"/>
              <w:rPr>
                <w:rFonts w:ascii="Calibri" w:cs="Calibri" w:eastAsia="Calibri" w:hAnsi="Calibri"/>
                <w:i w:val="1"/>
                <w:smallCaps w:val="0"/>
                <w:strike w:val="0"/>
                <w:color w:val="000000"/>
                <w:sz w:val="18"/>
                <w:szCs w:val="18"/>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1 source naturelle</w:t>
            </w:r>
            <w:r w:rsidDel="00000000" w:rsidR="00000000" w:rsidRPr="00000000">
              <w:rPr>
                <w:rtl w:val="0"/>
              </w:rPr>
            </w:r>
          </w:p>
          <w:p w:rsidR="00000000" w:rsidDel="00000000" w:rsidP="00000000" w:rsidRDefault="00000000" w:rsidRPr="00000000" w14:paraId="000003C9">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tabs>
                <w:tab w:val="left" w:leader="none" w:pos="201"/>
              </w:tabs>
              <w:spacing w:after="0" w:before="31" w:line="240" w:lineRule="auto"/>
              <w:ind w:left="201" w:right="0" w:hanging="95"/>
              <w:jc w:val="left"/>
              <w:rPr>
                <w:rFonts w:ascii="Calibri" w:cs="Calibri" w:eastAsia="Calibri" w:hAnsi="Calibri"/>
                <w:i w:val="1"/>
                <w:smallCaps w:val="0"/>
                <w:strike w:val="0"/>
                <w:color w:val="000000"/>
                <w:sz w:val="18"/>
                <w:szCs w:val="18"/>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241 personnes</w:t>
            </w:r>
            <w:r w:rsidDel="00000000" w:rsidR="00000000" w:rsidRPr="00000000">
              <w:rPr>
                <w:rtl w:val="0"/>
              </w:rPr>
            </w:r>
          </w:p>
        </w:tc>
        <w:tc>
          <w:tcPr/>
          <w:p w:rsidR="00000000" w:rsidDel="00000000" w:rsidP="00000000" w:rsidRDefault="00000000" w:rsidRPr="00000000" w14:paraId="000003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7" w:right="0" w:firstLine="0"/>
              <w:jc w:val="left"/>
              <w:rPr>
                <w:i w:val="1"/>
                <w:smallCaps w:val="0"/>
                <w:strike w:val="0"/>
                <w:color w:val="000000"/>
                <w:sz w:val="18"/>
                <w:szCs w:val="18"/>
                <w:u w:val="none"/>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Fort</w:t>
            </w:r>
            <w:r w:rsidDel="00000000" w:rsidR="00000000" w:rsidRPr="00000000">
              <w:rPr>
                <w:rtl w:val="0"/>
              </w:rPr>
            </w:r>
          </w:p>
        </w:tc>
      </w:tr>
      <w:tr>
        <w:trPr>
          <w:cantSplit w:val="0"/>
          <w:trHeight w:val="474" w:hRule="atLeast"/>
          <w:tblHeader w:val="0"/>
        </w:trPr>
        <w:tc>
          <w:tcPr/>
          <w:p w:rsidR="00000000" w:rsidDel="00000000" w:rsidP="00000000" w:rsidRDefault="00000000" w:rsidRPr="00000000" w14:paraId="000003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07" w:right="0" w:firstLine="0"/>
              <w:jc w:val="left"/>
              <w:rPr>
                <w:i w:val="1"/>
                <w:smallCaps w:val="0"/>
                <w:strike w:val="0"/>
                <w:color w:val="000000"/>
                <w:sz w:val="18"/>
                <w:szCs w:val="18"/>
                <w:u w:val="none"/>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ex. dengue</w:t>
            </w:r>
            <w:r w:rsidDel="00000000" w:rsidR="00000000" w:rsidRPr="00000000">
              <w:rPr>
                <w:rtl w:val="0"/>
              </w:rPr>
            </w:r>
          </w:p>
        </w:tc>
        <w:tc>
          <w:tcPr/>
          <w:p w:rsidR="00000000" w:rsidDel="00000000" w:rsidP="00000000" w:rsidRDefault="00000000" w:rsidRPr="00000000" w14:paraId="000003CC">
            <w:pPr>
              <w:keepNext w:val="0"/>
              <w:keepLines w:val="0"/>
              <w:widowControl w:val="0"/>
              <w:numPr>
                <w:ilvl w:val="0"/>
                <w:numId w:val="4"/>
              </w:numPr>
              <w:pBdr>
                <w:top w:space="0" w:sz="0" w:val="nil"/>
                <w:left w:space="0" w:sz="0" w:val="nil"/>
                <w:bottom w:space="0" w:sz="0" w:val="nil"/>
                <w:right w:space="0" w:sz="0" w:val="nil"/>
                <w:between w:space="0" w:sz="0" w:val="nil"/>
              </w:pBdr>
              <w:shd w:fill="auto" w:val="clear"/>
              <w:tabs>
                <w:tab w:val="left" w:leader="none" w:pos="200"/>
              </w:tabs>
              <w:spacing w:after="0" w:before="31" w:line="240" w:lineRule="auto"/>
              <w:ind w:left="200" w:right="0" w:hanging="95"/>
              <w:jc w:val="left"/>
              <w:rPr>
                <w:rFonts w:ascii="Calibri" w:cs="Calibri" w:eastAsia="Calibri" w:hAnsi="Calibri"/>
                <w:color w:val="000000"/>
              </w:rPr>
            </w:pPr>
            <w:r w:rsidDel="00000000" w:rsidR="00000000" w:rsidRPr="00000000">
              <w:rPr>
                <w:i w:val="1"/>
                <w:color w:val="1f487c"/>
                <w:sz w:val="18"/>
                <w:szCs w:val="18"/>
                <w:rtl w:val="0"/>
              </w:rPr>
              <w:t xml:space="preserve">77 Ménages proches de sites de reproduction de moustiques</w:t>
            </w:r>
          </w:p>
          <w:p w:rsidR="00000000" w:rsidDel="00000000" w:rsidP="00000000" w:rsidRDefault="00000000" w:rsidRPr="00000000" w14:paraId="000003CD">
            <w:pPr>
              <w:keepNext w:val="0"/>
              <w:keepLines w:val="0"/>
              <w:widowControl w:val="0"/>
              <w:numPr>
                <w:ilvl w:val="0"/>
                <w:numId w:val="4"/>
              </w:numPr>
              <w:pBdr>
                <w:top w:space="0" w:sz="0" w:val="nil"/>
                <w:left w:space="0" w:sz="0" w:val="nil"/>
                <w:bottom w:space="0" w:sz="0" w:val="nil"/>
                <w:right w:space="0" w:sz="0" w:val="nil"/>
                <w:between w:space="0" w:sz="0" w:val="nil"/>
              </w:pBdr>
              <w:shd w:fill="auto" w:val="clear"/>
              <w:tabs>
                <w:tab w:val="left" w:leader="none" w:pos="200"/>
              </w:tabs>
              <w:spacing w:after="0" w:before="31" w:line="240" w:lineRule="auto"/>
              <w:ind w:left="200" w:right="0" w:hanging="95"/>
              <w:jc w:val="left"/>
              <w:rPr>
                <w:rFonts w:ascii="Calibri" w:cs="Calibri" w:eastAsia="Calibri" w:hAnsi="Calibri"/>
                <w:color w:val="000000"/>
              </w:rPr>
            </w:pPr>
            <w:r w:rsidDel="00000000" w:rsidR="00000000" w:rsidRPr="00000000">
              <w:rPr>
                <w:i w:val="1"/>
                <w:color w:val="1f487c"/>
                <w:sz w:val="18"/>
                <w:szCs w:val="18"/>
                <w:rtl w:val="0"/>
              </w:rPr>
              <w:t xml:space="preserve">-86 Ménages comprenant des personnes âgées, des personnes souffrant de maladies chroniques et des enfants de moins de 5 ans n'utilisant pas de moustiquaires imprégnées d'insecticide</w:t>
            </w:r>
            <w:r w:rsidDel="00000000" w:rsidR="00000000" w:rsidRPr="00000000">
              <w:rPr>
                <w:rtl w:val="0"/>
              </w:rPr>
            </w:r>
          </w:p>
        </w:tc>
        <w:tc>
          <w:tcPr/>
          <w:p w:rsidR="00000000" w:rsidDel="00000000" w:rsidP="00000000" w:rsidRDefault="00000000" w:rsidRPr="00000000" w14:paraId="000003CE">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200"/>
              </w:tabs>
              <w:spacing w:after="0" w:before="31" w:line="240" w:lineRule="auto"/>
              <w:ind w:left="200" w:right="0" w:hanging="95"/>
              <w:jc w:val="left"/>
              <w:rPr>
                <w:rFonts w:ascii="Calibri" w:cs="Calibri" w:eastAsia="Calibri" w:hAnsi="Calibri"/>
                <w:color w:val="000000"/>
              </w:rPr>
            </w:pPr>
            <w:r w:rsidDel="00000000" w:rsidR="00000000" w:rsidRPr="00000000">
              <w:rPr>
                <w:i w:val="1"/>
                <w:color w:val="1f487c"/>
                <w:sz w:val="18"/>
                <w:szCs w:val="18"/>
                <w:rtl w:val="0"/>
              </w:rPr>
              <w:t xml:space="preserve">54 Ménages utilisant des moustiquaires imprégnées d'insecticide</w:t>
            </w:r>
          </w:p>
        </w:tc>
        <w:tc>
          <w:tcPr/>
          <w:p w:rsidR="00000000" w:rsidDel="00000000" w:rsidP="00000000" w:rsidRDefault="00000000" w:rsidRPr="00000000" w14:paraId="000003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vertAlign w:val="baseline"/>
              </w:rPr>
            </w:pPr>
            <w:r w:rsidDel="00000000" w:rsidR="00000000" w:rsidRPr="00000000">
              <w:rPr>
                <w:i w:val="1"/>
                <w:color w:val="1f487c"/>
                <w:sz w:val="18"/>
                <w:szCs w:val="18"/>
                <w:rtl w:val="0"/>
              </w:rPr>
              <w:t xml:space="preserve">-32 Ménages utilisant des moustiquaires imprégnées d'insecticide et des moustiquaires de maison</w:t>
            </w:r>
            <w:r w:rsidDel="00000000" w:rsidR="00000000" w:rsidRPr="00000000">
              <w:rPr>
                <w:rtl w:val="0"/>
              </w:rPr>
            </w:r>
          </w:p>
        </w:tc>
        <w:tc>
          <w:tcPr/>
          <w:p w:rsidR="00000000" w:rsidDel="00000000" w:rsidP="00000000" w:rsidRDefault="00000000" w:rsidRPr="00000000" w14:paraId="000003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07" w:right="0" w:firstLine="0"/>
              <w:jc w:val="left"/>
              <w:rPr>
                <w:i w:val="1"/>
                <w:smallCaps w:val="0"/>
                <w:strike w:val="0"/>
                <w:color w:val="000000"/>
                <w:sz w:val="18"/>
                <w:szCs w:val="18"/>
                <w:u w:val="none"/>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Modéré</w:t>
            </w:r>
            <w:r w:rsidDel="00000000" w:rsidR="00000000" w:rsidRPr="00000000">
              <w:rPr>
                <w:rtl w:val="0"/>
              </w:rPr>
            </w:r>
          </w:p>
        </w:tc>
      </w:tr>
      <w:tr>
        <w:trPr>
          <w:cantSplit w:val="0"/>
          <w:trHeight w:val="237" w:hRule="atLeast"/>
          <w:tblHeader w:val="0"/>
        </w:trPr>
        <w:tc>
          <w:tcPr/>
          <w:p w:rsidR="00000000" w:rsidDel="00000000" w:rsidP="00000000" w:rsidRDefault="00000000" w:rsidRPr="00000000" w14:paraId="000003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7" w:right="0" w:firstLine="0"/>
              <w:jc w:val="left"/>
              <w:rPr>
                <w:i w:val="1"/>
                <w:smallCaps w:val="0"/>
                <w:strike w:val="0"/>
                <w:color w:val="000000"/>
                <w:sz w:val="18"/>
                <w:szCs w:val="18"/>
                <w:u w:val="none"/>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ex. conflit</w:t>
            </w:r>
            <w:r w:rsidDel="00000000" w:rsidR="00000000" w:rsidRPr="00000000">
              <w:rPr>
                <w:rtl w:val="0"/>
              </w:rPr>
            </w:r>
          </w:p>
        </w:tc>
        <w:tc>
          <w:tcPr/>
          <w:p w:rsidR="00000000" w:rsidDel="00000000" w:rsidP="00000000" w:rsidRDefault="00000000" w:rsidRPr="00000000" w14:paraId="000003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p w:rsidR="00000000" w:rsidDel="00000000" w:rsidP="00000000" w:rsidRDefault="00000000" w:rsidRPr="00000000" w14:paraId="000003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p w:rsidR="00000000" w:rsidDel="00000000" w:rsidP="00000000" w:rsidRDefault="00000000" w:rsidRPr="00000000" w14:paraId="000003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p w:rsidR="00000000" w:rsidDel="00000000" w:rsidP="00000000" w:rsidRDefault="00000000" w:rsidRPr="00000000" w14:paraId="000003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7" w:right="0" w:firstLine="0"/>
              <w:jc w:val="left"/>
              <w:rPr>
                <w:i w:val="1"/>
                <w:smallCaps w:val="0"/>
                <w:strike w:val="0"/>
                <w:color w:val="000000"/>
                <w:sz w:val="18"/>
                <w:szCs w:val="18"/>
                <w:u w:val="none"/>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Faible</w:t>
            </w:r>
            <w:r w:rsidDel="00000000" w:rsidR="00000000" w:rsidRPr="00000000">
              <w:rPr>
                <w:rtl w:val="0"/>
              </w:rPr>
            </w:r>
          </w:p>
        </w:tc>
      </w:tr>
    </w:tbl>
    <w:p w:rsidR="00000000" w:rsidDel="00000000" w:rsidP="00000000" w:rsidRDefault="00000000" w:rsidRPr="00000000" w14:paraId="000003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 w:line="240" w:lineRule="auto"/>
        <w:ind w:left="0" w:right="0" w:firstLine="0"/>
        <w:jc w:val="left"/>
        <w:rPr>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D8">
      <w:pPr>
        <w:pStyle w:val="Heading2"/>
        <w:ind w:firstLine="1240"/>
        <w:rPr/>
      </w:pPr>
      <w:bookmarkStart w:colFirst="0" w:colLast="0" w:name="_heading=h.2grqrue" w:id="42"/>
      <w:bookmarkEnd w:id="42"/>
      <w:r w:rsidDel="00000000" w:rsidR="00000000" w:rsidRPr="00000000">
        <w:rPr>
          <w:color w:val="c00000"/>
          <w:rtl w:val="0"/>
        </w:rPr>
        <w:t xml:space="preserve">Étape 7. Évaluation de la vulnérabilité et des capacités</w:t>
      </w:r>
      <w:r w:rsidDel="00000000" w:rsidR="00000000" w:rsidRPr="00000000">
        <w:rPr>
          <w:rtl w:val="0"/>
        </w:rPr>
      </w:r>
    </w:p>
    <w:p w:rsidR="00000000" w:rsidDel="00000000" w:rsidP="00000000" w:rsidRDefault="00000000" w:rsidRPr="00000000" w14:paraId="000003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Il y a catastrophe quand un aléa frappe une communauté vulnérable. Des facteurs physiques, économiques, humains, sociaux, naturels et politiques déterminent le niveau de vulnérabilité des personnes et leur capacité à résister aux aléas, à y faire face et à s’en remettre. La pauvreté est évidemment un déterminant fondamental de la vulnérabilité. Les pauvres risquent plus de vivre et de travailler dans des zones exposées à des aléas potentiels et ont moins de chances d’avoir les ressources nécessaires pour faire face à une catastrophe. L’évaluation de la vulnérabilité cherche à répondre à la question suivante : « Qu’est-ce qui rend la communauté, ou des groupes particuliers au sein de la communauté, vulnérable à chaque aléa ? ».</w:t>
      </w:r>
    </w:p>
    <w:p w:rsidR="00000000" w:rsidDel="00000000" w:rsidP="00000000" w:rsidRDefault="00000000" w:rsidRPr="00000000" w14:paraId="000003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En plus des vulnérabilités, une communauté à risque possédera toujours des capacités, que ce soit au niveau de la communauté, des ménages ou des individus. L’évaluation des capacités cherche à répondre à la question suivante : « Quelles forces des individus, des ménages et de la communauté peuvent être mobilisées pour réduire l’impact d’un aléa particulier ? ». Quelles capacités (humaines, sociales, économiques, physiques, naturelles, relationnelles), principalement au sein de la communauté mais aussi à l’extérieur, peuvent être mobilisées pour réduire les effets nuisibles de l’aléa ?</w:t>
      </w:r>
    </w:p>
    <w:p w:rsidR="00000000" w:rsidDel="00000000" w:rsidP="00000000" w:rsidRDefault="00000000" w:rsidRPr="00000000" w14:paraId="000003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 w:line="276" w:lineRule="auto"/>
        <w:ind w:left="1240" w:right="142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vulnérabilités et les capacités sont les deux faces de la même pièce. Les vulnérabilités sont les faiblesses, tandis que les capacités correspondent aux forces.</w:t>
      </w:r>
    </w:p>
    <w:p w:rsidR="00000000" w:rsidDel="00000000" w:rsidP="00000000" w:rsidRDefault="00000000" w:rsidRPr="00000000" w14:paraId="000003DC">
      <w:pPr>
        <w:pStyle w:val="Heading3"/>
        <w:numPr>
          <w:ilvl w:val="1"/>
          <w:numId w:val="16"/>
        </w:numPr>
        <w:tabs>
          <w:tab w:val="left" w:leader="none" w:pos="1547"/>
        </w:tabs>
        <w:spacing w:after="0" w:before="119" w:line="240" w:lineRule="auto"/>
        <w:ind w:left="1547" w:right="0" w:hanging="307"/>
        <w:jc w:val="both"/>
        <w:rPr>
          <w:rFonts w:ascii="Calibri" w:cs="Calibri" w:eastAsia="Calibri" w:hAnsi="Calibri"/>
          <w:u w:val="none"/>
        </w:rPr>
      </w:pPr>
      <w:bookmarkStart w:colFirst="0" w:colLast="0" w:name="_heading=h.vx1227" w:id="43"/>
      <w:bookmarkEnd w:id="43"/>
      <w:r w:rsidDel="00000000" w:rsidR="00000000" w:rsidRPr="00000000">
        <w:rPr>
          <w:color w:val="c00000"/>
          <w:u w:val="single"/>
          <w:rtl w:val="0"/>
        </w:rPr>
        <w:t xml:space="preserve"> Évaluation de la vulnérabilité</w:t>
      </w:r>
      <w:r w:rsidDel="00000000" w:rsidR="00000000" w:rsidRPr="00000000">
        <w:rPr>
          <w:rtl w:val="0"/>
        </w:rPr>
      </w:r>
    </w:p>
    <w:p w:rsidR="00000000" w:rsidDel="00000000" w:rsidP="00000000" w:rsidRDefault="00000000" w:rsidRPr="00000000" w14:paraId="000003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Objectif : </w:t>
      </w:r>
      <w:r w:rsidDel="00000000" w:rsidR="00000000" w:rsidRPr="00000000">
        <w:rPr>
          <w:i w:val="0"/>
          <w:smallCaps w:val="0"/>
          <w:strike w:val="0"/>
          <w:color w:val="000000"/>
          <w:sz w:val="22"/>
          <w:szCs w:val="22"/>
          <w:u w:val="none"/>
          <w:shd w:fill="auto" w:val="clear"/>
          <w:vertAlign w:val="baseline"/>
          <w:rtl w:val="0"/>
        </w:rPr>
        <w:t xml:space="preserve">guider la communauté dans sa réflexion sur les effets d’un aléa et les raisons de ces effets.</w:t>
      </w:r>
    </w:p>
    <w:p w:rsidR="00000000" w:rsidDel="00000000" w:rsidP="00000000" w:rsidRDefault="00000000" w:rsidRPr="00000000" w14:paraId="000003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5"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Outils : </w:t>
      </w:r>
      <w:hyperlink r:id="rId98">
        <w:r w:rsidDel="00000000" w:rsidR="00000000" w:rsidRPr="00000000">
          <w:rPr>
            <w:i w:val="0"/>
            <w:smallCaps w:val="0"/>
            <w:strike w:val="0"/>
            <w:color w:val="0000ff"/>
            <w:sz w:val="22"/>
            <w:szCs w:val="22"/>
            <w:u w:val="single"/>
            <w:shd w:fill="auto" w:val="clear"/>
            <w:vertAlign w:val="baseline"/>
            <w:rtl w:val="0"/>
          </w:rPr>
          <w:t xml:space="preserve">Calendrier saisonnier</w:t>
        </w:r>
      </w:hyperlink>
      <w:hyperlink r:id="rId99">
        <w:r w:rsidDel="00000000" w:rsidR="00000000" w:rsidRPr="00000000">
          <w:rPr>
            <w:i w:val="0"/>
            <w:smallCaps w:val="0"/>
            <w:strike w:val="0"/>
            <w:color w:val="000000"/>
            <w:sz w:val="22"/>
            <w:szCs w:val="22"/>
            <w:u w:val="none"/>
            <w:shd w:fill="auto" w:val="clear"/>
            <w:vertAlign w:val="baseline"/>
            <w:rtl w:val="0"/>
          </w:rPr>
          <w:t xml:space="preserve">,</w:t>
        </w:r>
      </w:hyperlink>
      <w:r w:rsidDel="00000000" w:rsidR="00000000" w:rsidRPr="00000000">
        <w:rPr>
          <w:i w:val="0"/>
          <w:smallCaps w:val="0"/>
          <w:strike w:val="0"/>
          <w:color w:val="000000"/>
          <w:sz w:val="22"/>
          <w:szCs w:val="22"/>
          <w:u w:val="none"/>
          <w:shd w:fill="auto" w:val="clear"/>
          <w:vertAlign w:val="baseline"/>
          <w:rtl w:val="0"/>
        </w:rPr>
        <w:t xml:space="preserve"> </w:t>
      </w:r>
      <w:hyperlink r:id="rId100">
        <w:r w:rsidDel="00000000" w:rsidR="00000000" w:rsidRPr="00000000">
          <w:rPr>
            <w:i w:val="0"/>
            <w:smallCaps w:val="0"/>
            <w:strike w:val="0"/>
            <w:color w:val="0000ff"/>
            <w:sz w:val="22"/>
            <w:szCs w:val="22"/>
            <w:u w:val="single"/>
            <w:shd w:fill="auto" w:val="clear"/>
            <w:vertAlign w:val="baseline"/>
            <w:rtl w:val="0"/>
          </w:rPr>
          <w:t xml:space="preserve">cartographie</w:t>
        </w:r>
      </w:hyperlink>
      <w:hyperlink r:id="rId101">
        <w:r w:rsidDel="00000000" w:rsidR="00000000" w:rsidRPr="00000000">
          <w:rPr>
            <w:i w:val="0"/>
            <w:smallCaps w:val="0"/>
            <w:strike w:val="0"/>
            <w:color w:val="000000"/>
            <w:sz w:val="22"/>
            <w:szCs w:val="22"/>
            <w:u w:val="none"/>
            <w:shd w:fill="auto" w:val="clear"/>
            <w:vertAlign w:val="baseline"/>
            <w:rtl w:val="0"/>
          </w:rPr>
          <w:t xml:space="preserve">,</w:t>
        </w:r>
      </w:hyperlink>
      <w:r w:rsidDel="00000000" w:rsidR="00000000" w:rsidRPr="00000000">
        <w:rPr>
          <w:i w:val="0"/>
          <w:smallCaps w:val="0"/>
          <w:strike w:val="0"/>
          <w:color w:val="000000"/>
          <w:sz w:val="22"/>
          <w:szCs w:val="22"/>
          <w:u w:val="none"/>
          <w:shd w:fill="auto" w:val="clear"/>
          <w:vertAlign w:val="baseline"/>
          <w:rtl w:val="0"/>
        </w:rPr>
        <w:t xml:space="preserve"> </w:t>
      </w:r>
      <w:hyperlink r:id="rId102">
        <w:r w:rsidDel="00000000" w:rsidR="00000000" w:rsidRPr="00000000">
          <w:rPr>
            <w:i w:val="0"/>
            <w:smallCaps w:val="0"/>
            <w:strike w:val="0"/>
            <w:color w:val="0000ff"/>
            <w:sz w:val="22"/>
            <w:szCs w:val="22"/>
            <w:u w:val="single"/>
            <w:shd w:fill="auto" w:val="clear"/>
            <w:vertAlign w:val="baseline"/>
            <w:rtl w:val="0"/>
          </w:rPr>
          <w:t xml:space="preserve">visualisation</w:t>
        </w:r>
      </w:hyperlink>
      <w:r w:rsidDel="00000000" w:rsidR="00000000" w:rsidRPr="00000000">
        <w:rPr>
          <w:i w:val="0"/>
          <w:smallCaps w:val="0"/>
          <w:strike w:val="0"/>
          <w:color w:val="0000ff"/>
          <w:sz w:val="22"/>
          <w:szCs w:val="22"/>
          <w:u w:val="single"/>
          <w:shd w:fill="auto" w:val="clear"/>
          <w:vertAlign w:val="baseline"/>
          <w:rtl w:val="0"/>
        </w:rPr>
        <w:t xml:space="preserve"> </w:t>
      </w:r>
      <w:hyperlink r:id="rId103">
        <w:r w:rsidDel="00000000" w:rsidR="00000000" w:rsidRPr="00000000">
          <w:rPr>
            <w:i w:val="0"/>
            <w:smallCaps w:val="0"/>
            <w:strike w:val="0"/>
            <w:color w:val="0000ff"/>
            <w:sz w:val="22"/>
            <w:szCs w:val="22"/>
            <w:u w:val="single"/>
            <w:shd w:fill="auto" w:val="clear"/>
            <w:vertAlign w:val="baseline"/>
            <w:rtl w:val="0"/>
          </w:rPr>
          <w:t xml:space="preserve">historique</w:t>
        </w:r>
      </w:hyperlink>
      <w:hyperlink r:id="rId104">
        <w:r w:rsidDel="00000000" w:rsidR="00000000" w:rsidRPr="00000000">
          <w:rPr>
            <w:i w:val="0"/>
            <w:smallCaps w:val="0"/>
            <w:strike w:val="0"/>
            <w:color w:val="000000"/>
            <w:sz w:val="22"/>
            <w:szCs w:val="22"/>
            <w:u w:val="none"/>
            <w:shd w:fill="auto" w:val="clear"/>
            <w:vertAlign w:val="baseline"/>
            <w:rtl w:val="0"/>
          </w:rPr>
          <w:t xml:space="preserve">,</w:t>
        </w:r>
      </w:hyperlink>
      <w:r w:rsidDel="00000000" w:rsidR="00000000" w:rsidRPr="00000000">
        <w:rPr>
          <w:i w:val="0"/>
          <w:smallCaps w:val="0"/>
          <w:strike w:val="0"/>
          <w:color w:val="000000"/>
          <w:sz w:val="22"/>
          <w:szCs w:val="22"/>
          <w:u w:val="none"/>
          <w:shd w:fill="auto" w:val="clear"/>
          <w:vertAlign w:val="baseline"/>
          <w:rtl w:val="0"/>
        </w:rPr>
        <w:t xml:space="preserve"> </w:t>
      </w:r>
      <w:hyperlink r:id="rId105">
        <w:r w:rsidDel="00000000" w:rsidR="00000000" w:rsidRPr="00000000">
          <w:rPr>
            <w:i w:val="0"/>
            <w:smallCaps w:val="0"/>
            <w:strike w:val="0"/>
            <w:color w:val="0000ff"/>
            <w:sz w:val="22"/>
            <w:szCs w:val="22"/>
            <w:u w:val="single"/>
            <w:shd w:fill="auto" w:val="clear"/>
            <w:vertAlign w:val="baseline"/>
            <w:rtl w:val="0"/>
          </w:rPr>
          <w:t xml:space="preserve">arbre des problèmes</w:t>
        </w:r>
      </w:hyperlink>
      <w:r w:rsidDel="00000000" w:rsidR="00000000" w:rsidRPr="00000000">
        <w:rPr>
          <w:i w:val="0"/>
          <w:smallCaps w:val="0"/>
          <w:strike w:val="0"/>
          <w:color w:val="000000"/>
          <w:sz w:val="22"/>
          <w:szCs w:val="22"/>
          <w:u w:val="none"/>
          <w:shd w:fill="auto" w:val="clear"/>
          <w:vertAlign w:val="baseline"/>
          <w:rtl w:val="0"/>
        </w:rPr>
        <w:t xml:space="preserve">, </w:t>
      </w:r>
      <w:hyperlink r:id="rId106">
        <w:r w:rsidDel="00000000" w:rsidR="00000000" w:rsidRPr="00000000">
          <w:rPr>
            <w:i w:val="0"/>
            <w:smallCaps w:val="0"/>
            <w:strike w:val="0"/>
            <w:color w:val="0000ff"/>
            <w:sz w:val="22"/>
            <w:szCs w:val="22"/>
            <w:u w:val="single"/>
            <w:shd w:fill="auto" w:val="clear"/>
            <w:vertAlign w:val="baseline"/>
            <w:rtl w:val="0"/>
          </w:rPr>
          <w:t xml:space="preserve">marche</w:t>
        </w:r>
      </w:hyperlink>
      <w:r w:rsidDel="00000000" w:rsidR="00000000" w:rsidRPr="00000000">
        <w:rPr>
          <w:i w:val="0"/>
          <w:smallCaps w:val="0"/>
          <w:strike w:val="0"/>
          <w:color w:val="0000ff"/>
          <w:sz w:val="22"/>
          <w:szCs w:val="22"/>
          <w:u w:val="none"/>
          <w:shd w:fill="auto" w:val="clear"/>
          <w:vertAlign w:val="baseline"/>
          <w:rtl w:val="0"/>
        </w:rPr>
        <w:t xml:space="preserve"> </w:t>
      </w:r>
      <w:hyperlink r:id="rId107">
        <w:r w:rsidDel="00000000" w:rsidR="00000000" w:rsidRPr="00000000">
          <w:rPr>
            <w:i w:val="0"/>
            <w:smallCaps w:val="0"/>
            <w:strike w:val="0"/>
            <w:color w:val="0000ff"/>
            <w:sz w:val="22"/>
            <w:szCs w:val="22"/>
            <w:u w:val="single"/>
            <w:shd w:fill="auto" w:val="clear"/>
            <w:vertAlign w:val="baseline"/>
            <w:rtl w:val="0"/>
          </w:rPr>
          <w:t xml:space="preserve">transversale</w:t>
        </w:r>
      </w:hyperlink>
      <w:hyperlink r:id="rId108">
        <w:r w:rsidDel="00000000" w:rsidR="00000000" w:rsidRPr="00000000">
          <w:rPr>
            <w:i w:val="0"/>
            <w:smallCaps w:val="0"/>
            <w:strike w:val="0"/>
            <w:color w:val="000000"/>
            <w:sz w:val="22"/>
            <w:szCs w:val="22"/>
            <w:u w:val="none"/>
            <w:shd w:fill="auto" w:val="clear"/>
            <w:vertAlign w:val="baseline"/>
            <w:rtl w:val="0"/>
          </w:rPr>
          <w:t xml:space="preserve">,</w:t>
        </w:r>
      </w:hyperlink>
      <w:r w:rsidDel="00000000" w:rsidR="00000000" w:rsidRPr="00000000">
        <w:rPr>
          <w:i w:val="0"/>
          <w:smallCaps w:val="0"/>
          <w:strike w:val="0"/>
          <w:color w:val="000000"/>
          <w:sz w:val="22"/>
          <w:szCs w:val="22"/>
          <w:u w:val="none"/>
          <w:shd w:fill="auto" w:val="clear"/>
          <w:vertAlign w:val="baseline"/>
          <w:rtl w:val="0"/>
        </w:rPr>
        <w:t xml:space="preserve"> </w:t>
      </w:r>
      <w:hyperlink r:id="rId109">
        <w:r w:rsidDel="00000000" w:rsidR="00000000" w:rsidRPr="00000000">
          <w:rPr>
            <w:i w:val="0"/>
            <w:smallCaps w:val="0"/>
            <w:strike w:val="0"/>
            <w:color w:val="0000ff"/>
            <w:sz w:val="22"/>
            <w:szCs w:val="22"/>
            <w:u w:val="single"/>
            <w:shd w:fill="auto" w:val="clear"/>
            <w:vertAlign w:val="baseline"/>
            <w:rtl w:val="0"/>
          </w:rPr>
          <w:t xml:space="preserve">étoile de résilience</w:t>
        </w:r>
      </w:hyperlink>
      <w:hyperlink r:id="rId110">
        <w:r w:rsidDel="00000000" w:rsidR="00000000" w:rsidRPr="00000000">
          <w:rPr>
            <w:i w:val="0"/>
            <w:smallCaps w:val="0"/>
            <w:strike w:val="0"/>
            <w:color w:val="000000"/>
            <w:sz w:val="22"/>
            <w:szCs w:val="22"/>
            <w:u w:val="none"/>
            <w:shd w:fill="auto" w:val="clear"/>
            <w:vertAlign w:val="baseline"/>
            <w:rtl w:val="0"/>
          </w:rPr>
          <w:t xml:space="preserve">.</w:t>
        </w:r>
      </w:hyperlink>
      <w:r w:rsidDel="00000000" w:rsidR="00000000" w:rsidRPr="00000000">
        <w:rPr>
          <w:i w:val="0"/>
          <w:smallCaps w:val="0"/>
          <w:strike w:val="0"/>
          <w:color w:val="000000"/>
          <w:sz w:val="22"/>
          <w:szCs w:val="22"/>
          <w:u w:val="none"/>
          <w:shd w:fill="auto" w:val="clear"/>
          <w:vertAlign w:val="baseline"/>
          <w:rtl w:val="0"/>
        </w:rPr>
        <w:t xml:space="preserve"> Facultatif (outils sectoriels/thématiques) : analyse des moyens de subsistance, toile d’araignée du genre.</w:t>
      </w:r>
    </w:p>
    <w:p w:rsidR="00000000" w:rsidDel="00000000" w:rsidP="00000000" w:rsidRDefault="00000000" w:rsidRPr="00000000" w14:paraId="000003DF">
      <w:pPr>
        <w:pStyle w:val="Heading4"/>
        <w:numPr>
          <w:ilvl w:val="2"/>
          <w:numId w:val="16"/>
        </w:numPr>
        <w:tabs>
          <w:tab w:val="left" w:leader="none" w:pos="1689"/>
        </w:tabs>
        <w:spacing w:after="0" w:before="120" w:line="273" w:lineRule="auto"/>
        <w:ind w:left="1240" w:right="1415" w:firstLine="0"/>
        <w:jc w:val="both"/>
        <w:rPr>
          <w:rFonts w:ascii="Calibri" w:cs="Calibri" w:eastAsia="Calibri" w:hAnsi="Calibri"/>
          <w:u w:val="none"/>
        </w:rPr>
      </w:pPr>
      <w:r w:rsidDel="00000000" w:rsidR="00000000" w:rsidRPr="00000000">
        <w:rPr>
          <w:rFonts w:ascii="Calibri" w:cs="Calibri" w:eastAsia="Calibri" w:hAnsi="Calibri"/>
          <w:u w:val="single"/>
          <w:rtl w:val="0"/>
        </w:rPr>
        <w:t xml:space="preserve"> Rappeler à la communauté ce que signifie le concept de vulnérabilité et la différence entre</w:t>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u w:val="single"/>
          <w:rtl w:val="0"/>
        </w:rPr>
        <w:t xml:space="preserve">vulnérabilité et capacités</w:t>
      </w:r>
      <w:r w:rsidDel="00000000" w:rsidR="00000000" w:rsidRPr="00000000">
        <w:rPr>
          <w:rtl w:val="0"/>
        </w:rPr>
      </w:r>
    </w:p>
    <w:p w:rsidR="00000000" w:rsidDel="00000000" w:rsidP="00000000" w:rsidRDefault="00000000" w:rsidRPr="00000000" w14:paraId="000003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1"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Demandez à la communauté comment traduire les notions de vulnérabilité et de capacités. Si ce n’est pas déjà chose faite, présentez les </w:t>
      </w:r>
      <w:hyperlink r:id="rId111">
        <w:r w:rsidDel="00000000" w:rsidR="00000000" w:rsidRPr="00000000">
          <w:rPr>
            <w:i w:val="0"/>
            <w:smallCaps w:val="0"/>
            <w:strike w:val="0"/>
            <w:color w:val="0462c1"/>
            <w:sz w:val="22"/>
            <w:szCs w:val="22"/>
            <w:u w:val="single"/>
            <w:shd w:fill="auto" w:val="clear"/>
            <w:vertAlign w:val="baseline"/>
            <w:rtl w:val="0"/>
          </w:rPr>
          <w:t xml:space="preserve">six caractéristiques de la résilience communautaire</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(en anglais) et discutez brièvement d’exemples de vulnérabilités et de capacités possibles pour chaque caractéristique (voir le tableau comparatif dans </w:t>
      </w:r>
      <w:hyperlink r:id="rId112">
        <w:r w:rsidDel="00000000" w:rsidR="00000000" w:rsidRPr="00000000">
          <w:rPr>
            <w:i w:val="0"/>
            <w:smallCaps w:val="0"/>
            <w:strike w:val="0"/>
            <w:color w:val="1154cc"/>
            <w:sz w:val="22"/>
            <w:szCs w:val="22"/>
            <w:u w:val="single"/>
            <w:shd w:fill="auto" w:val="clear"/>
            <w:vertAlign w:val="baseline"/>
            <w:rtl w:val="0"/>
          </w:rPr>
          <w:t xml:space="preserve">concepts fondamentaux</w:t>
        </w:r>
      </w:hyperlink>
      <w:r w:rsidDel="00000000" w:rsidR="00000000" w:rsidRPr="00000000">
        <w:rPr>
          <w:i w:val="0"/>
          <w:smallCaps w:val="0"/>
          <w:strike w:val="0"/>
          <w:color w:val="1154cc"/>
          <w:sz w:val="22"/>
          <w:szCs w:val="22"/>
          <w:u w:val="single"/>
          <w:shd w:fill="auto" w:val="clear"/>
          <w:vertAlign w:val="baseline"/>
          <w:rtl w:val="0"/>
        </w:rPr>
        <w:t xml:space="preserve"> </w:t>
      </w:r>
      <w:r w:rsidDel="00000000" w:rsidR="00000000" w:rsidRPr="00000000">
        <w:rPr>
          <w:i w:val="0"/>
          <w:smallCaps w:val="0"/>
          <w:strike w:val="0"/>
          <w:color w:val="1154cc"/>
          <w:sz w:val="24"/>
          <w:szCs w:val="24"/>
          <w:u w:val="single"/>
          <w:shd w:fill="auto" w:val="clear"/>
          <w:vertAlign w:val="baseline"/>
          <w:rtl w:val="0"/>
        </w:rPr>
        <w:t xml:space="preserve">[en anglais]</w:t>
      </w:r>
      <w:r w:rsidDel="00000000" w:rsidR="00000000" w:rsidRPr="00000000">
        <w:rPr>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E1">
      <w:pPr>
        <w:pStyle w:val="Heading4"/>
        <w:numPr>
          <w:ilvl w:val="2"/>
          <w:numId w:val="16"/>
        </w:numPr>
        <w:tabs>
          <w:tab w:val="left" w:leader="none" w:pos="1689"/>
        </w:tabs>
        <w:spacing w:after="0" w:before="116" w:line="240" w:lineRule="auto"/>
        <w:ind w:left="1689" w:right="0" w:hanging="449.00000000000006"/>
        <w:jc w:val="both"/>
        <w:rPr>
          <w:rFonts w:ascii="Calibri" w:cs="Calibri" w:eastAsia="Calibri" w:hAnsi="Calibri"/>
          <w:u w:val="none"/>
        </w:rPr>
      </w:pPr>
      <w:r w:rsidDel="00000000" w:rsidR="00000000" w:rsidRPr="00000000">
        <w:rPr>
          <w:rFonts w:ascii="Calibri" w:cs="Calibri" w:eastAsia="Calibri" w:hAnsi="Calibri"/>
          <w:u w:val="single"/>
          <w:rtl w:val="0"/>
        </w:rPr>
        <w:t xml:space="preserve"> Le calendrier saisonnier</w:t>
      </w:r>
      <w:r w:rsidDel="00000000" w:rsidR="00000000" w:rsidRPr="00000000">
        <w:rPr>
          <w:rtl w:val="0"/>
        </w:rPr>
      </w:r>
    </w:p>
    <w:p w:rsidR="00000000" w:rsidDel="00000000" w:rsidP="00000000" w:rsidRDefault="00000000" w:rsidRPr="00000000" w14:paraId="000003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Commencez un calendrier saisonnier en demandant aux membres de la communauté quels aléas surviennent quels mois, actuellement et depuis 10 à 30 ans. Discutez avec eux des changements éventuels (mois ou intensité) qui pourraient être causés par le changement climatique. Intéressez- vous non pas à un événement isolé dans le passé, mais plutôt à des </w:t>
      </w:r>
      <w:r w:rsidDel="00000000" w:rsidR="00000000" w:rsidRPr="00000000">
        <w:rPr>
          <w:i w:val="1"/>
          <w:smallCaps w:val="0"/>
          <w:strike w:val="0"/>
          <w:color w:val="000000"/>
          <w:sz w:val="22"/>
          <w:szCs w:val="22"/>
          <w:u w:val="none"/>
          <w:shd w:fill="auto" w:val="clear"/>
          <w:vertAlign w:val="baseline"/>
          <w:rtl w:val="0"/>
        </w:rPr>
        <w:t xml:space="preserve">tendances. </w:t>
      </w:r>
      <w:r w:rsidDel="00000000" w:rsidR="00000000" w:rsidRPr="00000000">
        <w:rPr>
          <w:i w:val="0"/>
          <w:smallCaps w:val="0"/>
          <w:strike w:val="0"/>
          <w:color w:val="000000"/>
          <w:sz w:val="22"/>
          <w:szCs w:val="22"/>
          <w:u w:val="none"/>
          <w:shd w:fill="auto" w:val="clear"/>
          <w:vertAlign w:val="baseline"/>
          <w:rtl w:val="0"/>
        </w:rPr>
        <w:t xml:space="preserve">Certains aléas, comme les tremblements de terre, peuvent survenir à n’importe quel moment de l’année ; marquez-les de la même manière pour chaque mois.</w:t>
      </w:r>
      <w:r w:rsidDel="00000000" w:rsidR="00000000" w:rsidRPr="00000000">
        <w:drawing>
          <wp:anchor allowOverlap="1" behindDoc="0" distB="0" distT="0" distL="0" distR="0" hidden="0" layoutInCell="1" locked="0" relativeHeight="0" simplePos="0">
            <wp:simplePos x="0" y="0"/>
            <wp:positionH relativeFrom="column">
              <wp:posOffset>197611</wp:posOffset>
            </wp:positionH>
            <wp:positionV relativeFrom="paragraph">
              <wp:posOffset>399443</wp:posOffset>
            </wp:positionV>
            <wp:extent cx="373379" cy="409956"/>
            <wp:effectExtent b="0" l="0" r="0" t="0"/>
            <wp:wrapNone/>
            <wp:docPr descr="D:\Users\Lucia.Roblesdios\AppData\Local\Temp\wzfa3d\PROPOSAL-02\CC-icon-02-01.png" id="181" name="image2.png"/>
            <a:graphic>
              <a:graphicData uri="http://schemas.openxmlformats.org/drawingml/2006/picture">
                <pic:pic>
                  <pic:nvPicPr>
                    <pic:cNvPr descr="D:\Users\Lucia.Roblesdios\AppData\Local\Temp\wzfa3d\PROPOSAL-02\CC-icon-02-01.png" id="0" name="image2.png"/>
                    <pic:cNvPicPr preferRelativeResize="0"/>
                  </pic:nvPicPr>
                  <pic:blipFill>
                    <a:blip r:embed="rId20"/>
                    <a:srcRect b="0" l="0" r="0" t="0"/>
                    <a:stretch>
                      <a:fillRect/>
                    </a:stretch>
                  </pic:blipFill>
                  <pic:spPr>
                    <a:xfrm>
                      <a:off x="0" y="0"/>
                      <a:ext cx="373379" cy="409956"/>
                    </a:xfrm>
                    <a:prstGeom prst="rect"/>
                    <a:ln/>
                  </pic:spPr>
                </pic:pic>
              </a:graphicData>
            </a:graphic>
          </wp:anchor>
        </w:drawing>
      </w:r>
    </w:p>
    <w:p w:rsidR="00000000" w:rsidDel="00000000" w:rsidP="00000000" w:rsidRDefault="00000000" w:rsidRPr="00000000" w14:paraId="000003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Poursuivez l’exercice du calendrier saisonnier et ajoutez-y d’autres événements clés qui feront ressortir certains aspects des enjeux et des vulnérabilités. Ajoutez les périodes pendant lesquelles un grand nombre de problèmes sanitaires surviennent (ex. le paludisme), les tendances des cultures et des moyens de subsistance, les périodes de soudure, les événements sociaux (y compris les événements scolaires, les périodes de migration, etc.). En examinant les chevauchements dans le temps, déterminez quelles personnes et quelles ressources pourraient être exposées à un aléa (ex. la saison des récoltes en période de crues). N’oubliez pas de revenir sur les principaux chevauchements et les interdépendances lorsque vous aborderez les vulnérabilités et les capacités.</w:t>
      </w:r>
    </w:p>
    <w:p w:rsidR="00000000" w:rsidDel="00000000" w:rsidP="00000000" w:rsidRDefault="00000000" w:rsidRPr="00000000" w14:paraId="000003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 w:line="276" w:lineRule="auto"/>
        <w:ind w:left="1240" w:right="1413" w:firstLine="0"/>
        <w:jc w:val="both"/>
        <w:rPr>
          <w:color w:val="000000"/>
          <w:shd w:fill="d9d2e9" w:val="clear"/>
        </w:rPr>
        <w:sectPr>
          <w:type w:val="nextPage"/>
          <w:pgSz w:h="16840" w:w="11910" w:orient="portrait"/>
          <w:pgMar w:bottom="1240" w:top="1133.8582677165355" w:left="200" w:right="20" w:header="756" w:footer="1044"/>
        </w:sectPr>
      </w:pPr>
      <w:r w:rsidDel="00000000" w:rsidR="00000000" w:rsidRPr="00000000">
        <w:rPr>
          <w:rtl w:val="0"/>
        </w:rPr>
      </w:r>
    </w:p>
    <w:p w:rsidR="00000000" w:rsidDel="00000000" w:rsidP="00000000" w:rsidRDefault="00000000" w:rsidRPr="00000000" w14:paraId="000003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 w:line="276" w:lineRule="auto"/>
        <w:ind w:left="1240" w:right="1413" w:firstLine="0"/>
        <w:jc w:val="both"/>
        <w:rPr>
          <w:color w:val="000000"/>
        </w:rPr>
      </w:pPr>
      <w:r w:rsidDel="00000000" w:rsidR="00000000" w:rsidRPr="00000000">
        <w:rPr>
          <w:color w:val="000000"/>
          <w:rtl w:val="0"/>
        </w:rPr>
        <w:t xml:space="preserve">Le calendrier saisonnier est un outil important pour observer comment l'apparition, la transmission et l'exposition aux maladies changent d'une saison à l'autre dans la communauté (par exemple, les taux de diarrhée augmentent pendant la saison des pluies, ou les infections respiratoires augmentent pendant la période de brûlage des récoltes). Consultez la boîte à outils eVCA - calendrier saisonnier qui comprend maintenant des points d'orientation et des conseils pour mieux comprendre le risque épidémique.</w:t>
      </w:r>
    </w:p>
    <w:p w:rsidR="00000000" w:rsidDel="00000000" w:rsidP="00000000" w:rsidRDefault="00000000" w:rsidRPr="00000000" w14:paraId="000003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1"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Conseil : notez les principaux événements des différents groupes sur le calendrier saisonnier. Les enjeux peuvent être différents selon le type de moyens de subsistance/le calendrier agricole, le sexe, l’âge, etc.</w:t>
      </w:r>
      <w:r w:rsidDel="00000000" w:rsidR="00000000" w:rsidRPr="00000000">
        <w:drawing>
          <wp:anchor allowOverlap="1" behindDoc="0" distB="0" distT="0" distL="0" distR="0" hidden="0" layoutInCell="1" locked="0" relativeHeight="0" simplePos="0">
            <wp:simplePos x="0" y="0"/>
            <wp:positionH relativeFrom="column">
              <wp:posOffset>192220</wp:posOffset>
            </wp:positionH>
            <wp:positionV relativeFrom="paragraph">
              <wp:posOffset>82226</wp:posOffset>
            </wp:positionV>
            <wp:extent cx="374609" cy="377951"/>
            <wp:effectExtent b="0" l="0" r="0" t="0"/>
            <wp:wrapNone/>
            <wp:docPr id="194" name="image4.jpg"/>
            <a:graphic>
              <a:graphicData uri="http://schemas.openxmlformats.org/drawingml/2006/picture">
                <pic:pic>
                  <pic:nvPicPr>
                    <pic:cNvPr id="0" name="image4.jpg"/>
                    <pic:cNvPicPr preferRelativeResize="0"/>
                  </pic:nvPicPr>
                  <pic:blipFill>
                    <a:blip r:embed="rId38"/>
                    <a:srcRect b="0" l="0" r="0" t="0"/>
                    <a:stretch>
                      <a:fillRect/>
                    </a:stretch>
                  </pic:blipFill>
                  <pic:spPr>
                    <a:xfrm>
                      <a:off x="0" y="0"/>
                      <a:ext cx="374609" cy="377951"/>
                    </a:xfrm>
                    <a:prstGeom prst="rect"/>
                    <a:ln/>
                  </pic:spPr>
                </pic:pic>
              </a:graphicData>
            </a:graphic>
          </wp:anchor>
        </w:drawing>
      </w:r>
    </w:p>
    <w:p w:rsidR="00000000" w:rsidDel="00000000" w:rsidP="00000000" w:rsidRDefault="00000000" w:rsidRPr="00000000" w14:paraId="000003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Ajoutez les dates auxquelles les problèmes sanitaires surviennent (ex. le paludisme), les tendances des cultures agricoles et des moyens de subsistance, les périodes de soudure, les événements sociaux (y compris les événements scolaires, les périodes de migration, etc.). En examinant les chevauchements dans le temps, déterminez quelles personnes et quelles ressources pourraient être</w:t>
      </w:r>
    </w:p>
    <w:p w:rsidR="00000000" w:rsidDel="00000000" w:rsidP="00000000" w:rsidRDefault="00000000" w:rsidRPr="00000000" w14:paraId="000003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exposées à un aléa (ex. la saison des récoltes en période de crues, les crues en période d’examens scolaires). Discutez des vulnérabilités (qui et quoi) et des dates.</w:t>
      </w:r>
    </w:p>
    <w:p w:rsidR="00000000" w:rsidDel="00000000" w:rsidP="00000000" w:rsidRDefault="00000000" w:rsidRPr="00000000" w14:paraId="000003E9">
      <w:pPr>
        <w:pStyle w:val="Heading4"/>
        <w:numPr>
          <w:ilvl w:val="2"/>
          <w:numId w:val="16"/>
        </w:numPr>
        <w:tabs>
          <w:tab w:val="left" w:leader="none" w:pos="1689"/>
        </w:tabs>
        <w:spacing w:after="0" w:before="119" w:line="240" w:lineRule="auto"/>
        <w:ind w:left="1689" w:right="0" w:hanging="449.00000000000006"/>
        <w:jc w:val="both"/>
        <w:rPr>
          <w:rFonts w:ascii="Calibri" w:cs="Calibri" w:eastAsia="Calibri" w:hAnsi="Calibri"/>
          <w:u w:val="none"/>
        </w:rPr>
      </w:pPr>
      <w:r w:rsidDel="00000000" w:rsidR="00000000" w:rsidRPr="00000000">
        <w:rPr>
          <w:rFonts w:ascii="Calibri" w:cs="Calibri" w:eastAsia="Calibri" w:hAnsi="Calibri"/>
          <w:u w:val="single"/>
          <w:rtl w:val="0"/>
        </w:rPr>
        <w:t xml:space="preserve"> Remue-méninges sur les vulnérabilités</w:t>
      </w:r>
      <w:r w:rsidDel="00000000" w:rsidR="00000000" w:rsidRPr="00000000">
        <w:rPr>
          <w:rtl w:val="0"/>
        </w:rPr>
      </w:r>
    </w:p>
    <w:p w:rsidR="00000000" w:rsidDel="00000000" w:rsidP="00000000" w:rsidRDefault="00000000" w:rsidRPr="00000000" w14:paraId="000003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5" w:line="276" w:lineRule="auto"/>
        <w:ind w:left="1240" w:right="1417"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Identifiez les groupes vulnérables dans votre communauté (ex. les femmes et les filles, les personnes en situation de handicap, les ménages à faible revenu, les groupes minoritaires/marginalisés, les migrants, les personnes âgées, les jeunes, etc.) et précisez quelles sont les vulnérabilités particulières de chaque groupe. Notez-les dans un tableau sur lequel vous reviendrez à l’étape 7.2.2.</w:t>
      </w:r>
      <w:r w:rsidDel="00000000" w:rsidR="00000000" w:rsidRPr="00000000">
        <w:drawing>
          <wp:anchor allowOverlap="1" behindDoc="0" distB="0" distT="0" distL="0" distR="0" hidden="0" layoutInCell="1" locked="0" relativeHeight="0" simplePos="0">
            <wp:simplePos x="0" y="0"/>
            <wp:positionH relativeFrom="column">
              <wp:posOffset>178537</wp:posOffset>
            </wp:positionH>
            <wp:positionV relativeFrom="paragraph">
              <wp:posOffset>241676</wp:posOffset>
            </wp:positionV>
            <wp:extent cx="376083" cy="376427"/>
            <wp:effectExtent b="0" l="0" r="0" t="0"/>
            <wp:wrapNone/>
            <wp:docPr id="191" name="image4.jpg"/>
            <a:graphic>
              <a:graphicData uri="http://schemas.openxmlformats.org/drawingml/2006/picture">
                <pic:pic>
                  <pic:nvPicPr>
                    <pic:cNvPr id="0" name="image4.jpg"/>
                    <pic:cNvPicPr preferRelativeResize="0"/>
                  </pic:nvPicPr>
                  <pic:blipFill>
                    <a:blip r:embed="rId38"/>
                    <a:srcRect b="0" l="0" r="0" t="0"/>
                    <a:stretch>
                      <a:fillRect/>
                    </a:stretch>
                  </pic:blipFill>
                  <pic:spPr>
                    <a:xfrm>
                      <a:off x="0" y="0"/>
                      <a:ext cx="376083" cy="376427"/>
                    </a:xfrm>
                    <a:prstGeom prst="rect"/>
                    <a:ln/>
                  </pic:spPr>
                </pic:pic>
              </a:graphicData>
            </a:graphic>
          </wp:anchor>
        </w:drawing>
      </w:r>
    </w:p>
    <w:p w:rsidR="00000000" w:rsidDel="00000000" w:rsidP="00000000" w:rsidRDefault="00000000" w:rsidRPr="00000000" w14:paraId="000003EB">
      <w:pPr>
        <w:pStyle w:val="Heading4"/>
        <w:numPr>
          <w:ilvl w:val="2"/>
          <w:numId w:val="16"/>
        </w:numPr>
        <w:tabs>
          <w:tab w:val="left" w:leader="none" w:pos="1689"/>
        </w:tabs>
        <w:spacing w:after="0" w:before="116" w:line="240" w:lineRule="auto"/>
        <w:ind w:left="1689" w:right="0" w:hanging="449.00000000000006"/>
        <w:jc w:val="both"/>
        <w:rPr>
          <w:rFonts w:ascii="Calibri" w:cs="Calibri" w:eastAsia="Calibri" w:hAnsi="Calibri"/>
          <w:u w:val="none"/>
        </w:rPr>
      </w:pPr>
      <w:r w:rsidDel="00000000" w:rsidR="00000000" w:rsidRPr="00000000">
        <w:rPr>
          <w:rFonts w:ascii="Calibri" w:cs="Calibri" w:eastAsia="Calibri" w:hAnsi="Calibri"/>
          <w:u w:val="single"/>
          <w:rtl w:val="0"/>
        </w:rPr>
        <w:t xml:space="preserve"> Cartographie des vulnérabilités</w:t>
      </w:r>
      <w:r w:rsidDel="00000000" w:rsidR="00000000" w:rsidRPr="00000000">
        <w:rPr>
          <w:rtl w:val="0"/>
        </w:rPr>
      </w:r>
    </w:p>
    <w:p w:rsidR="00000000" w:rsidDel="00000000" w:rsidP="00000000" w:rsidRDefault="00000000" w:rsidRPr="00000000" w14:paraId="000003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Revenez à la carte des aléas/enjeux et établissez si des personnes très vulnérables vivent dans des zones très ou moyennement exposées et, le cas échéant, où ces personnes vivent. Identifez les autres éléments vulnérables ayant pu être manqués précédemment (ex. sources d’eau ouvertes, moyens de subsistance, installations sanitaires, etc.). Vous pouvez utiliser différentes couleurs pour indiquer les vulnérabilités sur la carte des aléas/aérienne, mais il pourrait être préférable de les tracer sur une feuille transparente et de les superposer à la carte des aléas/enjeux pour les analyser. Les membres de la communauté savent quels sont les aléas qui les touchent le plus et auxquels il faudrait s’attaquer en priorité.</w:t>
      </w:r>
    </w:p>
    <w:p w:rsidR="00000000" w:rsidDel="00000000" w:rsidP="00000000" w:rsidRDefault="00000000" w:rsidRPr="00000000" w14:paraId="000003ED">
      <w:pPr>
        <w:pStyle w:val="Heading4"/>
        <w:numPr>
          <w:ilvl w:val="2"/>
          <w:numId w:val="16"/>
        </w:numPr>
        <w:tabs>
          <w:tab w:val="left" w:leader="none" w:pos="1689"/>
        </w:tabs>
        <w:spacing w:after="0" w:before="112" w:line="240" w:lineRule="auto"/>
        <w:ind w:left="1689" w:right="0" w:hanging="449.00000000000006"/>
        <w:jc w:val="both"/>
        <w:rPr>
          <w:rFonts w:ascii="Calibri" w:cs="Calibri" w:eastAsia="Calibri" w:hAnsi="Calibri"/>
          <w:u w:val="none"/>
        </w:rPr>
      </w:pPr>
      <w:r w:rsidDel="00000000" w:rsidR="00000000" w:rsidRPr="00000000">
        <w:rPr>
          <w:rFonts w:ascii="Calibri" w:cs="Calibri" w:eastAsia="Calibri" w:hAnsi="Calibri"/>
          <w:u w:val="single"/>
          <w:rtl w:val="0"/>
        </w:rPr>
        <w:t xml:space="preserve"> Causes sous-jacentes : visualisation historique</w:t>
      </w:r>
      <w:r w:rsidDel="00000000" w:rsidR="00000000" w:rsidRPr="00000000">
        <w:rPr>
          <w:rtl w:val="0"/>
        </w:rPr>
      </w:r>
    </w:p>
    <w:p w:rsidR="00000000" w:rsidDel="00000000" w:rsidP="00000000" w:rsidRDefault="00000000" w:rsidRPr="00000000" w14:paraId="000003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Utilisez une visualisation historique pour montrer l’évolution de la vulnérabilité de la communauté dans le temps. Sélectionnez des éléments des caractéristiques de la résilience communautaire, par exemple : l’évolution démographique, les types d’habitations, les types de possibilités économiques, l’accès aux infrastructures et aux services, les ressources naturelles. Discutez des évolutions ayant pu contribuer à accroître la vulnérabilité et de celles qui ont apporté des ressources et des capacités pour la réduction des risques.</w:t>
      </w:r>
    </w:p>
    <w:p w:rsidR="00000000" w:rsidDel="00000000" w:rsidP="00000000" w:rsidRDefault="00000000" w:rsidRPr="00000000" w14:paraId="000003EF">
      <w:pPr>
        <w:pStyle w:val="Heading4"/>
        <w:numPr>
          <w:ilvl w:val="2"/>
          <w:numId w:val="16"/>
        </w:numPr>
        <w:tabs>
          <w:tab w:val="left" w:leader="none" w:pos="1689"/>
        </w:tabs>
        <w:spacing w:after="0" w:before="112" w:line="240" w:lineRule="auto"/>
        <w:ind w:left="1689" w:right="0" w:hanging="449.00000000000006"/>
        <w:jc w:val="both"/>
        <w:rPr>
          <w:rFonts w:ascii="Calibri" w:cs="Calibri" w:eastAsia="Calibri" w:hAnsi="Calibri"/>
          <w:u w:val="none"/>
        </w:rPr>
      </w:pPr>
      <w:r w:rsidDel="00000000" w:rsidR="00000000" w:rsidRPr="00000000">
        <w:rPr>
          <w:rFonts w:ascii="Calibri" w:cs="Calibri" w:eastAsia="Calibri" w:hAnsi="Calibri"/>
          <w:u w:val="single"/>
          <w:rtl w:val="0"/>
        </w:rPr>
        <w:t xml:space="preserve"> Évaluer les incidences et les causes profondes : arbre des problèmes</w:t>
      </w:r>
      <w:r w:rsidDel="00000000" w:rsidR="00000000" w:rsidRPr="00000000">
        <w:rPr>
          <w:rtl w:val="0"/>
        </w:rPr>
      </w:r>
    </w:p>
    <w:p w:rsidR="00000000" w:rsidDel="00000000" w:rsidP="00000000" w:rsidRDefault="00000000" w:rsidRPr="00000000" w14:paraId="000003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Pour chacun des aléas prioritaires, demandez à la communauté de répondre à la question suivante : quelles sont les incidences de chaque aléa et pourquoi la communauté est-elle affectée ? Le but est de déterminer ce qui cause les incidences et pourquoi elles n’affectent pas tous les groupes vulnérables de la même manière. Tracez un arbre des problèmes et, si possible, essayez de regrouper les racines (causes) et les branches (conséquences) en fonction des six caractéristiques de la résilience (santé et besoins essentiels des êtres humains, possibilités économiques/moyens de subsistance, cohésion sociale, infrastructures et services, ressources naturelles).</w:t>
      </w:r>
    </w:p>
    <w:p w:rsidR="00000000" w:rsidDel="00000000" w:rsidP="00000000" w:rsidRDefault="00000000" w:rsidRPr="00000000" w14:paraId="000003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6" w:lineRule="auto"/>
        <w:ind w:left="1240" w:right="1414" w:firstLine="0"/>
        <w:jc w:val="both"/>
        <w:rPr>
          <w:color w:val="000000"/>
        </w:rPr>
      </w:pPr>
      <w:r w:rsidDel="00000000" w:rsidR="00000000" w:rsidRPr="00000000">
        <w:rPr>
          <w:color w:val="000000"/>
          <w:rtl w:val="0"/>
        </w:rPr>
        <w:t xml:space="preserve">L'arbre à problèmes est un outil important pour montrer les liens physiques entre les caractéristiques actuelles de la communauté (faible accès à l'eau, existence de sites de reproduction des moustiques, mauvaise alimentation, etc. ) et le risque potentiel d'épidémie. Consultez la boîte à outils de l'eVCA - outil de résolution des problèmes qui comprend maintenant un exemple d'arbre à problèmes pour le risque d'épidémie.</w:t>
      </w:r>
    </w:p>
    <w:p w:rsidR="00000000" w:rsidDel="00000000" w:rsidP="00000000" w:rsidRDefault="00000000" w:rsidRPr="00000000" w14:paraId="000003F2">
      <w:pPr>
        <w:pStyle w:val="Heading4"/>
        <w:numPr>
          <w:ilvl w:val="2"/>
          <w:numId w:val="16"/>
        </w:numPr>
        <w:tabs>
          <w:tab w:val="left" w:leader="none" w:pos="1689"/>
        </w:tabs>
        <w:spacing w:after="0" w:before="111" w:line="240" w:lineRule="auto"/>
        <w:ind w:left="1689" w:right="0" w:hanging="449.00000000000006"/>
        <w:jc w:val="both"/>
        <w:rPr>
          <w:rFonts w:ascii="Calibri" w:cs="Calibri" w:eastAsia="Calibri" w:hAnsi="Calibri"/>
          <w:u w:val="none"/>
        </w:rPr>
      </w:pPr>
      <w:r w:rsidDel="00000000" w:rsidR="00000000" w:rsidRPr="00000000">
        <w:rPr>
          <w:rFonts w:ascii="Calibri" w:cs="Calibri" w:eastAsia="Calibri" w:hAnsi="Calibri"/>
          <w:u w:val="single"/>
          <w:rtl w:val="0"/>
        </w:rPr>
        <w:t xml:space="preserve"> Marche transversale</w:t>
      </w:r>
      <w:r w:rsidDel="00000000" w:rsidR="00000000" w:rsidRPr="00000000">
        <w:rPr>
          <w:rtl w:val="0"/>
        </w:rPr>
      </w:r>
    </w:p>
    <w:p w:rsidR="00000000" w:rsidDel="00000000" w:rsidP="00000000" w:rsidRDefault="00000000" w:rsidRPr="00000000" w14:paraId="000003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Effectuez une autre marche transversale en vous concentrant, cette fois, sur les aspects sociaux et les vulnérabilités. L’objectif est de vérifier les informations recueillies sur les vulnérabilités, de voir si vous avez manqué quelque chose et d’approfondir. Répartissez-vous en plus petits groupes pour visiter plusieurs zones en même temps. Dans l’idéal, faites-vous accompagner par des personnes qui connaissent la zone. Après la marche transversale, demandez à tout le monde de synthétiser les informations.</w:t>
      </w:r>
    </w:p>
    <w:p w:rsidR="00000000" w:rsidDel="00000000" w:rsidP="00000000" w:rsidRDefault="00000000" w:rsidRPr="00000000" w14:paraId="000003F4">
      <w:pPr>
        <w:pStyle w:val="Heading4"/>
        <w:numPr>
          <w:ilvl w:val="2"/>
          <w:numId w:val="16"/>
        </w:numPr>
        <w:tabs>
          <w:tab w:val="left" w:leader="none" w:pos="1689"/>
        </w:tabs>
        <w:spacing w:after="0" w:before="115" w:line="240" w:lineRule="auto"/>
        <w:ind w:left="1689" w:right="0" w:hanging="449.00000000000006"/>
        <w:jc w:val="both"/>
        <w:rPr>
          <w:rFonts w:ascii="Calibri" w:cs="Calibri" w:eastAsia="Calibri" w:hAnsi="Calibri"/>
          <w:u w:val="none"/>
        </w:rPr>
      </w:pPr>
      <w:r w:rsidDel="00000000" w:rsidR="00000000" w:rsidRPr="00000000">
        <w:rPr>
          <w:rFonts w:ascii="Calibri" w:cs="Calibri" w:eastAsia="Calibri" w:hAnsi="Calibri"/>
          <w:u w:val="single"/>
          <w:rtl w:val="0"/>
        </w:rPr>
        <w:t xml:space="preserve"> Approfondir</w:t>
      </w:r>
      <w:r w:rsidDel="00000000" w:rsidR="00000000" w:rsidRPr="00000000">
        <w:rPr>
          <w:rtl w:val="0"/>
        </w:rPr>
      </w:r>
    </w:p>
    <w:p w:rsidR="00000000" w:rsidDel="00000000" w:rsidP="00000000" w:rsidRDefault="00000000" w:rsidRPr="00000000" w14:paraId="000003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5" w:line="276" w:lineRule="auto"/>
        <w:ind w:left="1240" w:right="1416" w:firstLine="0"/>
        <w:jc w:val="both"/>
        <w:rPr>
          <w:i w:val="0"/>
          <w:smallCaps w:val="0"/>
          <w:strike w:val="0"/>
          <w:color w:val="000000"/>
          <w:sz w:val="22"/>
          <w:szCs w:val="22"/>
          <w:u w:val="none"/>
          <w:shd w:fill="auto" w:val="clear"/>
          <w:vertAlign w:val="baseline"/>
        </w:rPr>
        <w:sectPr>
          <w:type w:val="nextPage"/>
          <w:pgSz w:h="16840" w:w="11910" w:orient="portrait"/>
          <w:pgMar w:bottom="1241.5748031496064" w:top="1700.7874015748032" w:left="198.42519685039372" w:right="22.67716535433071" w:header="756" w:footer="1044"/>
        </w:sectPr>
      </w:pPr>
      <w:r w:rsidDel="00000000" w:rsidR="00000000" w:rsidRPr="00000000">
        <w:rPr>
          <w:i w:val="0"/>
          <w:smallCaps w:val="0"/>
          <w:strike w:val="0"/>
          <w:color w:val="000000"/>
          <w:sz w:val="22"/>
          <w:szCs w:val="22"/>
          <w:u w:val="none"/>
          <w:shd w:fill="auto" w:val="clear"/>
          <w:vertAlign w:val="baseline"/>
          <w:rtl w:val="0"/>
        </w:rPr>
        <w:t xml:space="preserve">Si une ou plusieurs des vulnérabilités ou des causes premières sont liées à un secteur ou un problème particulier, et si l’évaluation de l’EVCA n’apporte pas d’explication satisfaisante, vous pouvez approfondir les questions en suivant des méthodes d’évaluation sectorielle ou contextuelle. Il peut s’agir d’évaluations de secteurs particuliers (moyens de subsistance, hébergement et établissements,</w:t>
      </w:r>
      <w:r w:rsidDel="00000000" w:rsidR="00000000" w:rsidRPr="00000000">
        <w:drawing>
          <wp:anchor allowOverlap="1" behindDoc="0" distB="0" distT="0" distL="0" distR="0" hidden="0" layoutInCell="1" locked="0" relativeHeight="0" simplePos="0">
            <wp:simplePos x="0" y="0"/>
            <wp:positionH relativeFrom="column">
              <wp:posOffset>130556</wp:posOffset>
            </wp:positionH>
            <wp:positionV relativeFrom="paragraph">
              <wp:posOffset>107959</wp:posOffset>
            </wp:positionV>
            <wp:extent cx="521208" cy="403859"/>
            <wp:effectExtent b="0" l="0" r="0" t="0"/>
            <wp:wrapNone/>
            <wp:docPr descr="D:\Users\Lucia.Roblesdios\AppData\Local\Microsoft\Windows\Temporary Internet Files\Content.Outlook\UP9CGIMJ\Asset 1 (002).png" id="202" name="image3.png"/>
            <a:graphic>
              <a:graphicData uri="http://schemas.openxmlformats.org/drawingml/2006/picture">
                <pic:pic>
                  <pic:nvPicPr>
                    <pic:cNvPr descr="D:\Users\Lucia.Roblesdios\AppData\Local\Microsoft\Windows\Temporary Internet Files\Content.Outlook\UP9CGIMJ\Asset 1 (002).png" id="0" name="image3.png"/>
                    <pic:cNvPicPr preferRelativeResize="0"/>
                  </pic:nvPicPr>
                  <pic:blipFill>
                    <a:blip r:embed="rId56"/>
                    <a:srcRect b="0" l="0" r="0" t="0"/>
                    <a:stretch>
                      <a:fillRect/>
                    </a:stretch>
                  </pic:blipFill>
                  <pic:spPr>
                    <a:xfrm>
                      <a:off x="0" y="0"/>
                      <a:ext cx="521208" cy="403859"/>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column">
              <wp:posOffset>224224</wp:posOffset>
            </wp:positionH>
            <wp:positionV relativeFrom="paragraph">
              <wp:posOffset>716035</wp:posOffset>
            </wp:positionV>
            <wp:extent cx="374609" cy="377952"/>
            <wp:effectExtent b="0" l="0" r="0" t="0"/>
            <wp:wrapNone/>
            <wp:docPr id="176" name="image4.jpg"/>
            <a:graphic>
              <a:graphicData uri="http://schemas.openxmlformats.org/drawingml/2006/picture">
                <pic:pic>
                  <pic:nvPicPr>
                    <pic:cNvPr id="0" name="image4.jpg"/>
                    <pic:cNvPicPr preferRelativeResize="0"/>
                  </pic:nvPicPr>
                  <pic:blipFill>
                    <a:blip r:embed="rId38"/>
                    <a:srcRect b="0" l="0" r="0" t="0"/>
                    <a:stretch>
                      <a:fillRect/>
                    </a:stretch>
                  </pic:blipFill>
                  <pic:spPr>
                    <a:xfrm>
                      <a:off x="0" y="0"/>
                      <a:ext cx="374609" cy="377952"/>
                    </a:xfrm>
                    <a:prstGeom prst="rect"/>
                    <a:ln/>
                  </pic:spPr>
                </pic:pic>
              </a:graphicData>
            </a:graphic>
          </wp:anchor>
        </w:drawing>
      </w:r>
    </w:p>
    <w:p w:rsidR="00000000" w:rsidDel="00000000" w:rsidP="00000000" w:rsidRDefault="00000000" w:rsidRPr="00000000" w14:paraId="000003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1"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santé et eau, assainissement, hygiène), d’analyses de menaces précises (ex. inondations ou épidémies) ou encore d’analyses plus poussées de sujets comme la dynamique du genre ou le conflit. Envisagez d’inviter les équipes sectorielles concernées de la Société nationale ou d’autres entités identifiées lors de la cartographie des parties prenantes (pouvoirs publics, ONG ou entités commerciales) à effectuer cette analyse approfondie. Une évaluation sectorielle plus approfondie pourrait aussi faire partie des premières actions à mener dans le plan d’action communautaire pour la réduction des risques. Mettez la communauté en relation avec des experts ou des partenaires potentiels et accompagnez-les tout au long du processus.</w:t>
      </w:r>
    </w:p>
    <w:p w:rsidR="00000000" w:rsidDel="00000000" w:rsidP="00000000" w:rsidRDefault="00000000" w:rsidRPr="00000000" w14:paraId="000003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1"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Exemples de méthodologies/outils pouvant servir à recueillir des informations plus approfondies :</w:t>
      </w:r>
    </w:p>
    <w:p w:rsidR="00000000" w:rsidDel="00000000" w:rsidP="00000000" w:rsidRDefault="00000000" w:rsidRPr="00000000" w14:paraId="000003F9">
      <w:pPr>
        <w:spacing w:before="152" w:line="261.99999999999994" w:lineRule="auto"/>
        <w:ind w:left="1559.0551181102362" w:right="1338.5433070866152" w:firstLine="15"/>
        <w:jc w:val="left"/>
        <w:rPr>
          <w:color w:val="0563c1"/>
          <w:u w:val="single"/>
        </w:rPr>
      </w:pPr>
      <w:r w:rsidDel="00000000" w:rsidR="00000000" w:rsidRPr="00000000">
        <w:rPr>
          <w:color w:val="000000"/>
          <w:rtl w:val="0"/>
        </w:rPr>
        <w:t xml:space="preserve">● Shelter: </w:t>
      </w:r>
      <w:r w:rsidDel="00000000" w:rsidR="00000000" w:rsidRPr="00000000">
        <w:rPr>
          <w:color w:val="0563c1"/>
          <w:u w:val="single"/>
          <w:rtl w:val="0"/>
        </w:rPr>
        <w:t xml:space="preserve">Household/neighbourhood vulnerability assessment (RRS10, p. 105)</w:t>
      </w:r>
      <w:r w:rsidDel="00000000" w:rsidR="00000000" w:rsidRPr="00000000">
        <w:rPr>
          <w:color w:val="1155cc"/>
          <w:u w:val="single"/>
          <w:rtl w:val="0"/>
        </w:rPr>
        <w:t xml:space="preserve"> </w:t>
      </w:r>
      <w:r w:rsidDel="00000000" w:rsidR="00000000" w:rsidRPr="00000000">
        <w:rPr>
          <w:color w:val="000000"/>
          <w:rtl w:val="0"/>
        </w:rPr>
        <w:t xml:space="preserve">and </w:t>
      </w:r>
      <w:hyperlink r:id="rId113">
        <w:r w:rsidDel="00000000" w:rsidR="00000000" w:rsidRPr="00000000">
          <w:rPr>
            <w:color w:val="0563c1"/>
            <w:u w:val="single"/>
            <w:rtl w:val="0"/>
          </w:rPr>
          <w:t xml:space="preserve">Participatory Approach to Safe Shelter Awareness (PASSA)</w:t>
        </w:r>
      </w:hyperlink>
      <w:r w:rsidDel="00000000" w:rsidR="00000000" w:rsidRPr="00000000">
        <w:rPr>
          <w:color w:val="0563c1"/>
          <w:u w:val="single"/>
          <w:rtl w:val="0"/>
        </w:rPr>
        <w:t xml:space="preserve"> </w:t>
      </w:r>
    </w:p>
    <w:p w:rsidR="00000000" w:rsidDel="00000000" w:rsidP="00000000" w:rsidRDefault="00000000" w:rsidRPr="00000000" w14:paraId="000003FA">
      <w:pPr>
        <w:spacing w:before="131" w:line="240" w:lineRule="auto"/>
        <w:ind w:left="1559.0551181102362" w:right="1338.5433070866152" w:firstLine="15"/>
        <w:jc w:val="left"/>
        <w:rPr>
          <w:color w:val="0563c1"/>
        </w:rPr>
      </w:pPr>
      <w:r w:rsidDel="00000000" w:rsidR="00000000" w:rsidRPr="00000000">
        <w:rPr>
          <w:color w:val="000000"/>
          <w:rtl w:val="0"/>
        </w:rPr>
        <w:t xml:space="preserve">● Livelihoods and food security: </w:t>
      </w:r>
      <w:hyperlink r:id="rId114">
        <w:r w:rsidDel="00000000" w:rsidR="00000000" w:rsidRPr="00000000">
          <w:rPr>
            <w:color w:val="0563c1"/>
            <w:u w:val="single"/>
            <w:rtl w:val="0"/>
          </w:rPr>
          <w:t xml:space="preserve">Livelihood impact analysis</w:t>
        </w:r>
      </w:hyperlink>
      <w:r w:rsidDel="00000000" w:rsidR="00000000" w:rsidRPr="00000000">
        <w:rPr>
          <w:color w:val="0563c1"/>
          <w:rtl w:val="0"/>
        </w:rPr>
        <w:t xml:space="preserve"> </w:t>
      </w:r>
    </w:p>
    <w:p w:rsidR="00000000" w:rsidDel="00000000" w:rsidP="00000000" w:rsidRDefault="00000000" w:rsidRPr="00000000" w14:paraId="000003FB">
      <w:pPr>
        <w:spacing w:before="150" w:line="240" w:lineRule="auto"/>
        <w:ind w:left="1559.0551181102362" w:right="1338.5433070866152" w:firstLine="15"/>
        <w:jc w:val="left"/>
        <w:rPr>
          <w:color w:val="1155cc"/>
        </w:rPr>
      </w:pPr>
      <w:r w:rsidDel="00000000" w:rsidR="00000000" w:rsidRPr="00000000">
        <w:rPr>
          <w:color w:val="000000"/>
          <w:rtl w:val="0"/>
        </w:rPr>
        <w:t xml:space="preserve">● Health: </w:t>
      </w:r>
      <w:hyperlink r:id="rId115">
        <w:r w:rsidDel="00000000" w:rsidR="00000000" w:rsidRPr="00000000">
          <w:rPr>
            <w:color w:val="0563c1"/>
            <w:u w:val="single"/>
            <w:rtl w:val="0"/>
          </w:rPr>
          <w:t xml:space="preserve">Community based health and first aid (CBHFA, Module 3)</w:t>
        </w:r>
      </w:hyperlink>
      <w:r w:rsidDel="00000000" w:rsidR="00000000" w:rsidRPr="00000000">
        <w:rPr>
          <w:color w:val="1155cc"/>
          <w:rtl w:val="0"/>
        </w:rPr>
        <w:t xml:space="preserve"> </w:t>
      </w:r>
    </w:p>
    <w:p w:rsidR="00000000" w:rsidDel="00000000" w:rsidP="00000000" w:rsidRDefault="00000000" w:rsidRPr="00000000" w14:paraId="000003FC">
      <w:pPr>
        <w:spacing w:before="152" w:line="263.00000000000006" w:lineRule="auto"/>
        <w:ind w:left="1559.0551181102362" w:right="1338.5433070866152" w:firstLine="15"/>
        <w:rPr>
          <w:color w:val="1155cc"/>
        </w:rPr>
      </w:pPr>
      <w:r w:rsidDel="00000000" w:rsidR="00000000" w:rsidRPr="00000000">
        <w:rPr>
          <w:color w:val="000000"/>
          <w:rtl w:val="0"/>
        </w:rPr>
        <w:t xml:space="preserve">● WASH: </w:t>
      </w:r>
      <w:r w:rsidDel="00000000" w:rsidR="00000000" w:rsidRPr="00000000">
        <w:rPr>
          <w:color w:val="1155cc"/>
          <w:u w:val="single"/>
          <w:rtl w:val="0"/>
        </w:rPr>
        <w:t xml:space="preserve">WatSan Assessments</w:t>
      </w:r>
      <w:r w:rsidDel="00000000" w:rsidR="00000000" w:rsidRPr="00000000">
        <w:rPr>
          <w:color w:val="000000"/>
          <w:rtl w:val="0"/>
        </w:rPr>
        <w:t xml:space="preserve">; </w:t>
      </w:r>
      <w:r w:rsidDel="00000000" w:rsidR="00000000" w:rsidRPr="00000000">
        <w:rPr>
          <w:color w:val="1155cc"/>
          <w:u w:val="single"/>
          <w:rtl w:val="0"/>
        </w:rPr>
        <w:t xml:space="preserve">Participatory hygiene and sanitation transformation (PHAST, Step 1-3</w:t>
      </w:r>
      <w:r w:rsidDel="00000000" w:rsidR="00000000" w:rsidRPr="00000000">
        <w:rPr>
          <w:color w:val="000000"/>
          <w:rtl w:val="0"/>
        </w:rPr>
        <w:t xml:space="preserve">); for urban areas: </w:t>
      </w:r>
      <w:hyperlink r:id="rId116">
        <w:r w:rsidDel="00000000" w:rsidR="00000000" w:rsidRPr="00000000">
          <w:rPr>
            <w:color w:val="0563c1"/>
            <w:u w:val="single"/>
            <w:rtl w:val="0"/>
          </w:rPr>
          <w:t xml:space="preserve">Community-led urban environmental sanitation</w:t>
        </w:r>
      </w:hyperlink>
      <w:r w:rsidDel="00000000" w:rsidR="00000000" w:rsidRPr="00000000">
        <w:rPr>
          <w:color w:val="1155cc"/>
          <w:u w:val="single"/>
          <w:rtl w:val="0"/>
        </w:rPr>
        <w:t xml:space="preserve"> </w:t>
      </w:r>
      <w:r w:rsidDel="00000000" w:rsidR="00000000" w:rsidRPr="00000000">
        <w:rPr>
          <w:color w:val="000000"/>
          <w:rtl w:val="0"/>
        </w:rPr>
        <w:t xml:space="preserve">or </w:t>
      </w:r>
      <w:hyperlink r:id="rId117">
        <w:r w:rsidDel="00000000" w:rsidR="00000000" w:rsidRPr="00000000">
          <w:rPr>
            <w:color w:val="0563c1"/>
            <w:u w:val="single"/>
            <w:rtl w:val="0"/>
          </w:rPr>
          <w:t xml:space="preserve">City-Wide Sanitation planning</w:t>
        </w:r>
      </w:hyperlink>
      <w:r w:rsidDel="00000000" w:rsidR="00000000" w:rsidRPr="00000000">
        <w:rPr>
          <w:color w:val="1155cc"/>
          <w:rtl w:val="0"/>
        </w:rPr>
        <w:t xml:space="preserve"> </w:t>
      </w:r>
    </w:p>
    <w:p w:rsidR="00000000" w:rsidDel="00000000" w:rsidP="00000000" w:rsidRDefault="00000000" w:rsidRPr="00000000" w14:paraId="000003FD">
      <w:pPr>
        <w:spacing w:before="128" w:line="240" w:lineRule="auto"/>
        <w:ind w:left="1559.0551181102362" w:right="1338.5433070866152" w:firstLine="15"/>
        <w:jc w:val="left"/>
        <w:rPr>
          <w:color w:val="1155cc"/>
        </w:rPr>
      </w:pPr>
      <w:r w:rsidDel="00000000" w:rsidR="00000000" w:rsidRPr="00000000">
        <w:rPr>
          <w:color w:val="000000"/>
          <w:rtl w:val="0"/>
        </w:rPr>
        <w:t xml:space="preserve">● Gender: </w:t>
      </w:r>
      <w:hyperlink r:id="rId118">
        <w:r w:rsidDel="00000000" w:rsidR="00000000" w:rsidRPr="00000000">
          <w:rPr>
            <w:color w:val="0563c1"/>
            <w:u w:val="single"/>
            <w:rtl w:val="0"/>
          </w:rPr>
          <w:t xml:space="preserve">Gender Coweb (p.49)</w:t>
        </w:r>
      </w:hyperlink>
      <w:r w:rsidDel="00000000" w:rsidR="00000000" w:rsidRPr="00000000">
        <w:rPr>
          <w:color w:val="1155cc"/>
          <w:rtl w:val="0"/>
        </w:rPr>
        <w:t xml:space="preserve"> </w:t>
      </w:r>
    </w:p>
    <w:p w:rsidR="00000000" w:rsidDel="00000000" w:rsidP="00000000" w:rsidRDefault="00000000" w:rsidRPr="00000000" w14:paraId="000003FE">
      <w:pPr>
        <w:spacing w:before="152" w:line="240" w:lineRule="auto"/>
        <w:ind w:left="1559.0551181102362" w:right="1338.5433070866152" w:firstLine="15"/>
        <w:jc w:val="left"/>
        <w:rPr>
          <w:color w:val="1155cc"/>
        </w:rPr>
      </w:pPr>
      <w:r w:rsidDel="00000000" w:rsidR="00000000" w:rsidRPr="00000000">
        <w:rPr>
          <w:color w:val="000000"/>
          <w:rtl w:val="0"/>
        </w:rPr>
        <w:t xml:space="preserve">● Conflict context analysis: </w:t>
      </w:r>
      <w:r w:rsidDel="00000000" w:rsidR="00000000" w:rsidRPr="00000000">
        <w:rPr>
          <w:color w:val="1155cc"/>
          <w:u w:val="single"/>
          <w:rtl w:val="0"/>
        </w:rPr>
        <w:t xml:space="preserve">identify connectors/dividers (BPI Step 1) </w:t>
      </w:r>
      <w:r w:rsidDel="00000000" w:rsidR="00000000" w:rsidRPr="00000000">
        <w:rPr>
          <w:color w:val="1155cc"/>
          <w:rtl w:val="0"/>
        </w:rPr>
        <w:t xml:space="preserve"> </w:t>
      </w:r>
    </w:p>
    <w:p w:rsidR="00000000" w:rsidDel="00000000" w:rsidP="00000000" w:rsidRDefault="00000000" w:rsidRPr="00000000" w14:paraId="000003FF">
      <w:pPr>
        <w:spacing w:before="152" w:line="240" w:lineRule="auto"/>
        <w:ind w:left="1559.0551181102362" w:right="1338.5433070866152" w:firstLine="15"/>
        <w:jc w:val="left"/>
        <w:rPr>
          <w:color w:val="000000"/>
        </w:rPr>
      </w:pPr>
      <w:r w:rsidDel="00000000" w:rsidR="00000000" w:rsidRPr="00000000">
        <w:rPr>
          <w:color w:val="000000"/>
          <w:rtl w:val="0"/>
        </w:rPr>
        <w:t xml:space="preserve">● </w:t>
      </w:r>
      <w:hyperlink r:id="rId119">
        <w:r w:rsidDel="00000000" w:rsidR="00000000" w:rsidRPr="00000000">
          <w:rPr>
            <w:color w:val="0563c1"/>
            <w:u w:val="single"/>
            <w:rtl w:val="0"/>
          </w:rPr>
          <w:t xml:space="preserve">Flood resilience measurement tool</w:t>
        </w:r>
      </w:hyperlink>
      <w:r w:rsidDel="00000000" w:rsidR="00000000" w:rsidRPr="00000000">
        <w:rPr>
          <w:color w:val="1155cc"/>
          <w:rtl w:val="0"/>
        </w:rPr>
        <w:t xml:space="preserve"> </w:t>
      </w:r>
      <w:r w:rsidDel="00000000" w:rsidR="00000000" w:rsidRPr="00000000">
        <w:rPr>
          <w:rtl w:val="0"/>
        </w:rPr>
      </w:r>
    </w:p>
    <w:p w:rsidR="00000000" w:rsidDel="00000000" w:rsidP="00000000" w:rsidRDefault="00000000" w:rsidRPr="00000000" w14:paraId="00000400">
      <w:pPr>
        <w:pStyle w:val="Heading4"/>
        <w:numPr>
          <w:ilvl w:val="2"/>
          <w:numId w:val="16"/>
        </w:numPr>
        <w:tabs>
          <w:tab w:val="left" w:leader="none" w:pos="1689"/>
        </w:tabs>
        <w:spacing w:after="0" w:before="157" w:line="240" w:lineRule="auto"/>
        <w:ind w:left="1689" w:right="0" w:hanging="449.00000000000006"/>
        <w:jc w:val="left"/>
        <w:rPr>
          <w:rFonts w:ascii="Calibri" w:cs="Calibri" w:eastAsia="Calibri" w:hAnsi="Calibri"/>
          <w:u w:val="none"/>
        </w:rPr>
      </w:pPr>
      <w:r w:rsidDel="00000000" w:rsidR="00000000" w:rsidRPr="00000000">
        <w:rPr>
          <w:rFonts w:ascii="Calibri" w:cs="Calibri" w:eastAsia="Calibri" w:hAnsi="Calibri"/>
          <w:u w:val="single"/>
          <w:rtl w:val="0"/>
        </w:rPr>
        <w:t xml:space="preserve"> Faire la synthèse des vulnérabilités</w:t>
      </w:r>
      <w:r w:rsidDel="00000000" w:rsidR="00000000" w:rsidRPr="00000000">
        <w:rPr>
          <w:rtl w:val="0"/>
        </w:rPr>
      </w:r>
    </w:p>
    <w:p w:rsidR="00000000" w:rsidDel="00000000" w:rsidP="00000000" w:rsidRDefault="00000000" w:rsidRPr="00000000" w14:paraId="000004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5"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Il importe maintenant de faire la synthèse des vulnérabilités recensées, sur la fiche suivante, pour chaque aléa et caractéristique, et de déterminer les facteurs rendant la communauté particulièrement vulnérable à chaque aléa. En tenant compte du nombre de vulnérabilités recensées et de leur sévérité, classez les caractéristiques (forte, modérée, faible) pour donner une idée globale de la vulnérabilité de la communauté. L’équipe EVCA locale peut synthétiser l’information dans le tableau à l’avance, puis réunir la communauté pour examiner/approuver la synthèse, par exemple au moyen de l’étoile de résilience, puis s’accorder sur un classement pour chaque caractéristique.</w:t>
      </w:r>
    </w:p>
    <w:p w:rsidR="00000000" w:rsidDel="00000000" w:rsidP="00000000" w:rsidRDefault="00000000" w:rsidRPr="00000000" w14:paraId="00000402">
      <w:pPr>
        <w:pStyle w:val="Heading4"/>
        <w:spacing w:before="114" w:lineRule="auto"/>
        <w:ind w:firstLine="1240"/>
        <w:rPr>
          <w:rFonts w:ascii="Calibri" w:cs="Calibri" w:eastAsia="Calibri" w:hAnsi="Calibri"/>
        </w:rPr>
      </w:pPr>
      <w:r w:rsidDel="00000000" w:rsidR="00000000" w:rsidRPr="00000000">
        <w:br w:type="page"/>
      </w:r>
      <w:r w:rsidDel="00000000" w:rsidR="00000000" w:rsidRPr="00000000">
        <w:rPr>
          <w:rtl w:val="0"/>
        </w:rPr>
      </w:r>
    </w:p>
    <w:p w:rsidR="00000000" w:rsidDel="00000000" w:rsidP="00000000" w:rsidRDefault="00000000" w:rsidRPr="00000000" w14:paraId="00000403">
      <w:pPr>
        <w:pStyle w:val="Heading4"/>
        <w:spacing w:before="114" w:lineRule="auto"/>
        <w:ind w:firstLine="1240"/>
        <w:rPr>
          <w:b w:val="1"/>
          <w:color w:val="000000"/>
        </w:rPr>
      </w:pPr>
      <w:r w:rsidDel="00000000" w:rsidR="00000000" w:rsidRPr="00000000">
        <w:rPr>
          <w:rFonts w:ascii="Calibri" w:cs="Calibri" w:eastAsia="Calibri" w:hAnsi="Calibri"/>
          <w:rtl w:val="0"/>
        </w:rPr>
        <w:t xml:space="preserve">Tableau 2 : Résumé des vulnérabilités </w:t>
      </w:r>
      <w:r w:rsidDel="00000000" w:rsidR="00000000" w:rsidRPr="00000000">
        <w:rPr>
          <w:rtl w:val="0"/>
        </w:rPr>
      </w:r>
    </w:p>
    <w:p w:rsidR="00000000" w:rsidDel="00000000" w:rsidP="00000000" w:rsidRDefault="00000000" w:rsidRPr="00000000" w14:paraId="00000404">
      <w:pPr>
        <w:pStyle w:val="Heading4"/>
        <w:spacing w:before="114" w:lineRule="auto"/>
        <w:rPr>
          <w:color w:val="000000"/>
        </w:rPr>
      </w:pPr>
      <w:bookmarkStart w:colFirst="0" w:colLast="0" w:name="_heading=h.s8dxf2v5zqks" w:id="44"/>
      <w:bookmarkEnd w:id="44"/>
      <w:r w:rsidDel="00000000" w:rsidR="00000000" w:rsidRPr="00000000">
        <w:rPr>
          <w:rtl w:val="0"/>
        </w:rPr>
      </w:r>
    </w:p>
    <w:tbl>
      <w:tblPr>
        <w:tblStyle w:val="Table10"/>
        <w:tblW w:w="9068.0" w:type="dxa"/>
        <w:jc w:val="left"/>
        <w:tblInd w:w="983.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48"/>
        <w:gridCol w:w="1416"/>
        <w:gridCol w:w="2268"/>
        <w:gridCol w:w="3120"/>
        <w:gridCol w:w="1416"/>
        <w:tblGridChange w:id="0">
          <w:tblGrid>
            <w:gridCol w:w="848"/>
            <w:gridCol w:w="1416"/>
            <w:gridCol w:w="2268"/>
            <w:gridCol w:w="3120"/>
            <w:gridCol w:w="1416"/>
          </w:tblGrid>
        </w:tblGridChange>
      </w:tblGrid>
      <w:tr>
        <w:trPr>
          <w:cantSplit w:val="0"/>
          <w:trHeight w:val="562" w:hRule="atLeast"/>
          <w:tblHeader w:val="1"/>
        </w:trPr>
        <w:tc>
          <w:tcPr>
            <w:shd w:fill="c00000" w:val="clear"/>
            <w:tcMar>
              <w:top w:w="100.0" w:type="dxa"/>
              <w:left w:w="100.0" w:type="dxa"/>
              <w:bottom w:w="100.0" w:type="dxa"/>
              <w:right w:w="100.0" w:type="dxa"/>
            </w:tcMar>
          </w:tcPr>
          <w:p w:rsidR="00000000" w:rsidDel="00000000" w:rsidP="00000000" w:rsidRDefault="00000000" w:rsidRPr="00000000" w14:paraId="00000405">
            <w:pPr>
              <w:spacing w:before="0" w:line="240" w:lineRule="auto"/>
              <w:ind w:left="0" w:right="0" w:firstLine="0"/>
              <w:jc w:val="center"/>
              <w:rPr>
                <w:b w:val="1"/>
                <w:color w:val="ffffff"/>
                <w:sz w:val="19"/>
                <w:szCs w:val="19"/>
              </w:rPr>
            </w:pPr>
            <w:r w:rsidDel="00000000" w:rsidR="00000000" w:rsidRPr="00000000">
              <w:rPr>
                <w:b w:val="1"/>
                <w:color w:val="ffffff"/>
                <w:sz w:val="19"/>
                <w:szCs w:val="19"/>
                <w:rtl w:val="0"/>
              </w:rPr>
              <w:t xml:space="preserve">Aléa</w:t>
            </w:r>
            <w:r w:rsidDel="00000000" w:rsidR="00000000" w:rsidRPr="00000000">
              <w:rPr>
                <w:rtl w:val="0"/>
              </w:rPr>
            </w:r>
          </w:p>
        </w:tc>
        <w:tc>
          <w:tcPr>
            <w:shd w:fill="c00000" w:val="clear"/>
            <w:tcMar>
              <w:top w:w="100.0" w:type="dxa"/>
              <w:left w:w="100.0" w:type="dxa"/>
              <w:bottom w:w="100.0" w:type="dxa"/>
              <w:right w:w="100.0" w:type="dxa"/>
            </w:tcMar>
          </w:tcPr>
          <w:p w:rsidR="00000000" w:rsidDel="00000000" w:rsidP="00000000" w:rsidRDefault="00000000" w:rsidRPr="00000000" w14:paraId="00000406">
            <w:pPr>
              <w:spacing w:before="0" w:line="240" w:lineRule="auto"/>
              <w:ind w:left="-98" w:right="-104" w:firstLine="0"/>
              <w:jc w:val="center"/>
              <w:rPr>
                <w:b w:val="1"/>
                <w:color w:val="ffffff"/>
                <w:sz w:val="19"/>
                <w:szCs w:val="19"/>
              </w:rPr>
            </w:pPr>
            <w:r w:rsidDel="00000000" w:rsidR="00000000" w:rsidRPr="00000000">
              <w:rPr>
                <w:b w:val="1"/>
                <w:color w:val="ffffff"/>
                <w:sz w:val="19"/>
                <w:szCs w:val="19"/>
                <w:rtl w:val="0"/>
              </w:rPr>
              <w:t xml:space="preserve">Caractéristiques</w:t>
            </w:r>
          </w:p>
        </w:tc>
        <w:tc>
          <w:tcPr>
            <w:shd w:fill="c00000" w:val="clear"/>
            <w:tcMar>
              <w:top w:w="100.0" w:type="dxa"/>
              <w:left w:w="100.0" w:type="dxa"/>
              <w:bottom w:w="100.0" w:type="dxa"/>
              <w:right w:w="100.0" w:type="dxa"/>
            </w:tcMar>
          </w:tcPr>
          <w:p w:rsidR="00000000" w:rsidDel="00000000" w:rsidP="00000000" w:rsidRDefault="00000000" w:rsidRPr="00000000" w14:paraId="00000407">
            <w:pPr>
              <w:spacing w:before="0" w:line="240" w:lineRule="auto"/>
              <w:ind w:left="0" w:right="0" w:firstLine="0"/>
              <w:jc w:val="center"/>
              <w:rPr>
                <w:b w:val="1"/>
                <w:color w:val="ffffff"/>
                <w:sz w:val="19"/>
                <w:szCs w:val="19"/>
              </w:rPr>
            </w:pPr>
            <w:r w:rsidDel="00000000" w:rsidR="00000000" w:rsidRPr="00000000">
              <w:rPr>
                <w:b w:val="1"/>
                <w:color w:val="ffffff"/>
                <w:sz w:val="19"/>
                <w:szCs w:val="19"/>
                <w:rtl w:val="0"/>
              </w:rPr>
              <w:t xml:space="preserve">Impact</w:t>
            </w:r>
          </w:p>
          <w:p w:rsidR="00000000" w:rsidDel="00000000" w:rsidP="00000000" w:rsidRDefault="00000000" w:rsidRPr="00000000" w14:paraId="00000408">
            <w:pPr>
              <w:spacing w:before="0" w:line="240" w:lineRule="auto"/>
              <w:ind w:left="0" w:right="0" w:firstLine="0"/>
              <w:jc w:val="center"/>
              <w:rPr>
                <w:b w:val="1"/>
                <w:color w:val="ffffff"/>
                <w:sz w:val="19"/>
                <w:szCs w:val="19"/>
              </w:rPr>
            </w:pPr>
            <w:r w:rsidDel="00000000" w:rsidR="00000000" w:rsidRPr="00000000">
              <w:rPr>
                <w:b w:val="1"/>
                <w:color w:val="ffffff"/>
                <w:sz w:val="19"/>
                <w:szCs w:val="19"/>
                <w:rtl w:val="0"/>
              </w:rPr>
              <w:t xml:space="preserve">(passé et futur)</w:t>
            </w:r>
          </w:p>
        </w:tc>
        <w:tc>
          <w:tcPr>
            <w:shd w:fill="c00000" w:val="clear"/>
            <w:tcMar>
              <w:top w:w="100.0" w:type="dxa"/>
              <w:left w:w="100.0" w:type="dxa"/>
              <w:bottom w:w="100.0" w:type="dxa"/>
              <w:right w:w="100.0" w:type="dxa"/>
            </w:tcMar>
          </w:tcPr>
          <w:p w:rsidR="00000000" w:rsidDel="00000000" w:rsidP="00000000" w:rsidRDefault="00000000" w:rsidRPr="00000000" w14:paraId="00000409">
            <w:pPr>
              <w:spacing w:before="0" w:line="240" w:lineRule="auto"/>
              <w:ind w:left="0" w:right="-102" w:firstLine="0"/>
              <w:jc w:val="center"/>
              <w:rPr>
                <w:b w:val="1"/>
                <w:color w:val="ffffff"/>
                <w:sz w:val="19"/>
                <w:szCs w:val="19"/>
              </w:rPr>
            </w:pPr>
            <w:r w:rsidDel="00000000" w:rsidR="00000000" w:rsidRPr="00000000">
              <w:rPr>
                <w:b w:val="1"/>
                <w:color w:val="ffffff"/>
                <w:sz w:val="19"/>
                <w:szCs w:val="19"/>
                <w:rtl w:val="0"/>
              </w:rPr>
              <w:t xml:space="preserve">Aspects de la vulnérabilité et leurs causes (pourquoi l'impact se produit-il et quelles sont les causes profondes)</w:t>
            </w:r>
          </w:p>
        </w:tc>
        <w:tc>
          <w:tcPr>
            <w:shd w:fill="c00000" w:val="clear"/>
            <w:tcMar>
              <w:top w:w="100.0" w:type="dxa"/>
              <w:left w:w="100.0" w:type="dxa"/>
              <w:bottom w:w="100.0" w:type="dxa"/>
              <w:right w:w="100.0" w:type="dxa"/>
            </w:tcMar>
          </w:tcPr>
          <w:p w:rsidR="00000000" w:rsidDel="00000000" w:rsidP="00000000" w:rsidRDefault="00000000" w:rsidRPr="00000000" w14:paraId="0000040A">
            <w:pPr>
              <w:spacing w:before="0" w:line="240" w:lineRule="auto"/>
              <w:ind w:left="0" w:right="0" w:firstLine="0"/>
              <w:jc w:val="center"/>
              <w:rPr>
                <w:b w:val="1"/>
                <w:color w:val="ffffff"/>
                <w:sz w:val="19"/>
                <w:szCs w:val="19"/>
              </w:rPr>
            </w:pPr>
            <w:r w:rsidDel="00000000" w:rsidR="00000000" w:rsidRPr="00000000">
              <w:rPr>
                <w:b w:val="1"/>
                <w:color w:val="ffffff"/>
                <w:sz w:val="19"/>
                <w:szCs w:val="19"/>
                <w:rtl w:val="0"/>
              </w:rPr>
              <w:t xml:space="preserve">Classement (élevé,</w:t>
            </w:r>
          </w:p>
          <w:p w:rsidR="00000000" w:rsidDel="00000000" w:rsidP="00000000" w:rsidRDefault="00000000" w:rsidRPr="00000000" w14:paraId="0000040B">
            <w:pPr>
              <w:spacing w:before="0" w:line="240" w:lineRule="auto"/>
              <w:ind w:left="0" w:right="0" w:firstLine="0"/>
              <w:jc w:val="center"/>
              <w:rPr>
                <w:b w:val="1"/>
                <w:color w:val="ffffff"/>
                <w:sz w:val="19"/>
                <w:szCs w:val="19"/>
              </w:rPr>
            </w:pPr>
            <w:r w:rsidDel="00000000" w:rsidR="00000000" w:rsidRPr="00000000">
              <w:rPr>
                <w:b w:val="1"/>
                <w:color w:val="ffffff"/>
                <w:sz w:val="19"/>
                <w:szCs w:val="19"/>
                <w:rtl w:val="0"/>
              </w:rPr>
              <w:t xml:space="preserve">modérée, faible)</w:t>
            </w:r>
          </w:p>
        </w:tc>
      </w:tr>
      <w:tr>
        <w:trPr>
          <w:cantSplit w:val="0"/>
          <w:trHeight w:val="64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0C">
            <w:pPr>
              <w:spacing w:before="0" w:line="240" w:lineRule="auto"/>
              <w:ind w:left="113" w:right="113" w:firstLine="0"/>
              <w:jc w:val="center"/>
              <w:rPr>
                <w:i w:val="1"/>
                <w:color w:val="1f497d"/>
                <w:sz w:val="19"/>
                <w:szCs w:val="19"/>
              </w:rPr>
            </w:pPr>
            <w:r w:rsidDel="00000000" w:rsidR="00000000" w:rsidRPr="00000000">
              <w:rPr>
                <w:i w:val="1"/>
                <w:color w:val="1f497d"/>
                <w:sz w:val="19"/>
                <w:szCs w:val="19"/>
                <w:rtl w:val="0"/>
              </w:rPr>
              <w:t xml:space="preserve">par exemple, Inondation</w:t>
            </w:r>
          </w:p>
        </w:tc>
        <w:tc>
          <w:tcPr>
            <w:shd w:fill="auto" w:val="clear"/>
            <w:tcMar>
              <w:top w:w="100.0" w:type="dxa"/>
              <w:left w:w="100.0" w:type="dxa"/>
              <w:bottom w:w="100.0" w:type="dxa"/>
              <w:right w:w="100.0" w:type="dxa"/>
            </w:tcMar>
          </w:tcPr>
          <w:p w:rsidR="00000000" w:rsidDel="00000000" w:rsidP="00000000" w:rsidRDefault="00000000" w:rsidRPr="00000000" w14:paraId="0000040D">
            <w:pPr>
              <w:spacing w:before="0" w:line="240" w:lineRule="auto"/>
              <w:ind w:left="127" w:right="0" w:firstLine="0"/>
              <w:jc w:val="left"/>
              <w:rPr>
                <w:color w:val="000000"/>
                <w:sz w:val="18"/>
                <w:szCs w:val="18"/>
              </w:rPr>
            </w:pPr>
            <w:r w:rsidDel="00000000" w:rsidR="00000000" w:rsidRPr="00000000">
              <w:rPr>
                <w:color w:val="000000"/>
                <w:sz w:val="18"/>
                <w:szCs w:val="18"/>
                <w:rtl w:val="0"/>
              </w:rPr>
              <w:t xml:space="preserve">Gestion des risques</w:t>
            </w:r>
          </w:p>
        </w:tc>
        <w:tc>
          <w:tcPr>
            <w:shd w:fill="auto" w:val="clear"/>
            <w:tcMar>
              <w:top w:w="100.0" w:type="dxa"/>
              <w:left w:w="100.0" w:type="dxa"/>
              <w:bottom w:w="100.0" w:type="dxa"/>
              <w:right w:w="100.0" w:type="dxa"/>
            </w:tcMar>
          </w:tcPr>
          <w:p w:rsidR="00000000" w:rsidDel="00000000" w:rsidP="00000000" w:rsidRDefault="00000000" w:rsidRPr="00000000" w14:paraId="0000040E">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Décès, blessures </w:t>
            </w:r>
          </w:p>
        </w:tc>
        <w:tc>
          <w:tcPr>
            <w:shd w:fill="auto" w:val="clear"/>
            <w:tcMar>
              <w:top w:w="100.0" w:type="dxa"/>
              <w:left w:w="100.0" w:type="dxa"/>
              <w:bottom w:w="100.0" w:type="dxa"/>
              <w:right w:w="100.0" w:type="dxa"/>
            </w:tcMar>
          </w:tcPr>
          <w:p w:rsidR="00000000" w:rsidDel="00000000" w:rsidP="00000000" w:rsidRDefault="00000000" w:rsidRPr="00000000" w14:paraId="0000040F">
            <w:pPr>
              <w:spacing w:before="0" w:line="240" w:lineRule="auto"/>
              <w:ind w:left="0" w:right="266" w:firstLine="6"/>
              <w:jc w:val="left"/>
              <w:rPr>
                <w:i w:val="1"/>
                <w:color w:val="1f497d"/>
                <w:sz w:val="18"/>
                <w:szCs w:val="18"/>
              </w:rPr>
            </w:pPr>
            <w:r w:rsidDel="00000000" w:rsidR="00000000" w:rsidRPr="00000000">
              <w:rPr>
                <w:i w:val="1"/>
                <w:color w:val="1f497d"/>
                <w:sz w:val="18"/>
                <w:szCs w:val="18"/>
                <w:rtl w:val="0"/>
              </w:rPr>
              <w:t xml:space="preserve">Absence d'alerte précoce, manque de compétences en natation, personnes handicapées vivant dans les maisons exposées </w:t>
            </w:r>
          </w:p>
        </w:tc>
        <w:tc>
          <w:tcPr>
            <w:shd w:fill="auto" w:val="clear"/>
            <w:tcMar>
              <w:top w:w="100.0" w:type="dxa"/>
              <w:left w:w="100.0" w:type="dxa"/>
              <w:bottom w:w="100.0" w:type="dxa"/>
              <w:right w:w="100.0" w:type="dxa"/>
            </w:tcMar>
          </w:tcPr>
          <w:p w:rsidR="00000000" w:rsidDel="00000000" w:rsidP="00000000" w:rsidRDefault="00000000" w:rsidRPr="00000000" w14:paraId="00000410">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Haut </w:t>
            </w:r>
          </w:p>
        </w:tc>
      </w:tr>
      <w:tr>
        <w:trPr>
          <w:cantSplit w:val="0"/>
          <w:trHeight w:val="108"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11">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12">
            <w:pPr>
              <w:spacing w:before="0" w:line="240" w:lineRule="auto"/>
              <w:ind w:left="127" w:right="0" w:firstLine="0"/>
              <w:jc w:val="left"/>
              <w:rPr>
                <w:color w:val="000000"/>
                <w:sz w:val="18"/>
                <w:szCs w:val="18"/>
              </w:rPr>
            </w:pPr>
            <w:r w:rsidDel="00000000" w:rsidR="00000000" w:rsidRPr="00000000">
              <w:rPr>
                <w:color w:val="000000"/>
                <w:sz w:val="18"/>
                <w:szCs w:val="18"/>
                <w:rtl w:val="0"/>
              </w:rPr>
              <w:t xml:space="preserve">Santé </w:t>
            </w:r>
          </w:p>
        </w:tc>
        <w:tc>
          <w:tcPr>
            <w:shd w:fill="auto" w:val="clear"/>
            <w:tcMar>
              <w:top w:w="100.0" w:type="dxa"/>
              <w:left w:w="100.0" w:type="dxa"/>
              <w:bottom w:w="100.0" w:type="dxa"/>
              <w:right w:w="100.0" w:type="dxa"/>
            </w:tcMar>
          </w:tcPr>
          <w:p w:rsidR="00000000" w:rsidDel="00000000" w:rsidP="00000000" w:rsidRDefault="00000000" w:rsidRPr="00000000" w14:paraId="00000413">
            <w:pPr>
              <w:spacing w:before="0" w:line="240" w:lineRule="auto"/>
              <w:ind w:left="0" w:right="0" w:firstLine="0"/>
              <w:jc w:val="left"/>
              <w:rPr>
                <w:color w:val="000000"/>
                <w:sz w:val="18"/>
                <w:szCs w:val="18"/>
                <w:shd w:fill="d9d2e9"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14">
            <w:pPr>
              <w:spacing w:before="0" w:line="240" w:lineRule="auto"/>
              <w:ind w:left="0" w:right="0" w:firstLine="0"/>
              <w:jc w:val="left"/>
              <w:rPr>
                <w:color w:val="000000"/>
                <w:sz w:val="18"/>
                <w:szCs w:val="18"/>
                <w:shd w:fill="d9d2e9"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15">
            <w:pPr>
              <w:spacing w:before="0" w:line="240" w:lineRule="auto"/>
              <w:ind w:left="0" w:right="0" w:firstLine="0"/>
              <w:jc w:val="left"/>
              <w:rPr>
                <w:color w:val="000000"/>
                <w:sz w:val="18"/>
                <w:szCs w:val="18"/>
              </w:rPr>
            </w:pPr>
            <w:r w:rsidDel="00000000" w:rsidR="00000000" w:rsidRPr="00000000">
              <w:rPr>
                <w:rtl w:val="0"/>
              </w:rPr>
            </w:r>
          </w:p>
        </w:tc>
      </w:tr>
      <w:tr>
        <w:trPr>
          <w:cantSplit w:val="0"/>
          <w:trHeight w:val="86"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16">
            <w:pPr>
              <w:spacing w:before="0" w:line="276" w:lineRule="auto"/>
              <w:ind w:left="0" w:right="0" w:firstLine="0"/>
              <w:jc w:val="left"/>
              <w:rPr>
                <w:color w:val="000000"/>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17">
            <w:pPr>
              <w:spacing w:before="0" w:line="240" w:lineRule="auto"/>
              <w:ind w:left="118" w:right="0" w:firstLine="0"/>
              <w:jc w:val="left"/>
              <w:rPr>
                <w:color w:val="000000"/>
                <w:sz w:val="18"/>
                <w:szCs w:val="18"/>
              </w:rPr>
            </w:pPr>
            <w:r w:rsidDel="00000000" w:rsidR="00000000" w:rsidRPr="00000000">
              <w:rPr>
                <w:color w:val="000000"/>
                <w:sz w:val="18"/>
                <w:szCs w:val="18"/>
                <w:rtl w:val="0"/>
              </w:rPr>
              <w:t xml:space="preserve">Eau et assainissement</w:t>
            </w:r>
          </w:p>
        </w:tc>
        <w:tc>
          <w:tcPr>
            <w:shd w:fill="auto" w:val="clear"/>
            <w:tcMar>
              <w:top w:w="100.0" w:type="dxa"/>
              <w:left w:w="100.0" w:type="dxa"/>
              <w:bottom w:w="100.0" w:type="dxa"/>
              <w:right w:w="100.0" w:type="dxa"/>
            </w:tcMar>
          </w:tcPr>
          <w:p w:rsidR="00000000" w:rsidDel="00000000" w:rsidP="00000000" w:rsidRDefault="00000000" w:rsidRPr="00000000" w14:paraId="00000418">
            <w:pPr>
              <w:spacing w:before="0" w:line="240" w:lineRule="auto"/>
              <w:ind w:left="0" w:right="0" w:firstLine="0"/>
              <w:jc w:val="left"/>
              <w:rPr>
                <w:color w:val="000000"/>
                <w:sz w:val="18"/>
                <w:szCs w:val="18"/>
                <w:shd w:fill="d9d2e9"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19">
            <w:pPr>
              <w:spacing w:before="0" w:line="240" w:lineRule="auto"/>
              <w:ind w:left="0" w:right="0" w:firstLine="0"/>
              <w:jc w:val="left"/>
              <w:rPr>
                <w:color w:val="000000"/>
                <w:sz w:val="18"/>
                <w:szCs w:val="18"/>
                <w:shd w:fill="d9d2e9"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1A">
            <w:pPr>
              <w:spacing w:before="0" w:line="240" w:lineRule="auto"/>
              <w:ind w:left="0" w:right="0" w:firstLine="0"/>
              <w:jc w:val="left"/>
              <w:rPr>
                <w:color w:val="000000"/>
                <w:sz w:val="18"/>
                <w:szCs w:val="18"/>
              </w:rPr>
            </w:pPr>
            <w:r w:rsidDel="00000000" w:rsidR="00000000" w:rsidRPr="00000000">
              <w:rPr>
                <w:rtl w:val="0"/>
              </w:rPr>
            </w:r>
          </w:p>
        </w:tc>
      </w:tr>
      <w:tr>
        <w:trPr>
          <w:cantSplit w:val="0"/>
          <w:trHeight w:val="2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1B">
            <w:pPr>
              <w:spacing w:before="0" w:line="276" w:lineRule="auto"/>
              <w:ind w:left="0" w:right="0" w:firstLine="0"/>
              <w:jc w:val="left"/>
              <w:rPr>
                <w:color w:val="000000"/>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1C">
            <w:pPr>
              <w:spacing w:before="0" w:line="240" w:lineRule="auto"/>
              <w:ind w:left="119" w:right="0" w:firstLine="0"/>
              <w:jc w:val="left"/>
              <w:rPr>
                <w:color w:val="000000"/>
                <w:sz w:val="18"/>
                <w:szCs w:val="18"/>
              </w:rPr>
            </w:pPr>
            <w:r w:rsidDel="00000000" w:rsidR="00000000" w:rsidRPr="00000000">
              <w:rPr>
                <w:color w:val="000000"/>
                <w:sz w:val="18"/>
                <w:szCs w:val="18"/>
                <w:rtl w:val="0"/>
              </w:rPr>
              <w:t xml:space="preserve">Abri</w:t>
            </w:r>
          </w:p>
        </w:tc>
        <w:tc>
          <w:tcPr>
            <w:shd w:fill="auto" w:val="clear"/>
            <w:tcMar>
              <w:top w:w="100.0" w:type="dxa"/>
              <w:left w:w="100.0" w:type="dxa"/>
              <w:bottom w:w="100.0" w:type="dxa"/>
              <w:right w:w="100.0" w:type="dxa"/>
            </w:tcMar>
          </w:tcPr>
          <w:p w:rsidR="00000000" w:rsidDel="00000000" w:rsidP="00000000" w:rsidRDefault="00000000" w:rsidRPr="00000000" w14:paraId="0000041D">
            <w:pPr>
              <w:spacing w:before="0" w:line="240" w:lineRule="auto"/>
              <w:ind w:left="0" w:right="0" w:firstLine="0"/>
              <w:jc w:val="left"/>
              <w:rPr>
                <w:color w:val="000000"/>
                <w:sz w:val="18"/>
                <w:szCs w:val="18"/>
                <w:shd w:fill="d9d2e9"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1E">
            <w:pPr>
              <w:spacing w:before="0" w:line="240" w:lineRule="auto"/>
              <w:ind w:left="0" w:right="0" w:firstLine="0"/>
              <w:jc w:val="left"/>
              <w:rPr>
                <w:color w:val="000000"/>
                <w:sz w:val="18"/>
                <w:szCs w:val="18"/>
                <w:shd w:fill="d9d2e9"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1F">
            <w:pPr>
              <w:spacing w:before="0" w:line="240" w:lineRule="auto"/>
              <w:ind w:left="0" w:right="0" w:firstLine="0"/>
              <w:jc w:val="left"/>
              <w:rPr>
                <w:color w:val="000000"/>
                <w:sz w:val="18"/>
                <w:szCs w:val="18"/>
              </w:rPr>
            </w:pPr>
            <w:r w:rsidDel="00000000" w:rsidR="00000000" w:rsidRPr="00000000">
              <w:rPr>
                <w:rtl w:val="0"/>
              </w:rPr>
            </w:r>
          </w:p>
        </w:tc>
      </w:tr>
      <w:tr>
        <w:trPr>
          <w:cantSplit w:val="0"/>
          <w:trHeight w:val="2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20">
            <w:pPr>
              <w:spacing w:before="0" w:line="276" w:lineRule="auto"/>
              <w:ind w:left="0" w:right="0" w:firstLine="0"/>
              <w:jc w:val="left"/>
              <w:rPr>
                <w:color w:val="000000"/>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21">
            <w:pPr>
              <w:spacing w:before="0" w:line="240" w:lineRule="auto"/>
              <w:ind w:left="127" w:right="0" w:firstLine="0"/>
              <w:jc w:val="left"/>
              <w:rPr>
                <w:color w:val="000000"/>
                <w:sz w:val="18"/>
                <w:szCs w:val="18"/>
              </w:rPr>
            </w:pPr>
            <w:r w:rsidDel="00000000" w:rsidR="00000000" w:rsidRPr="00000000">
              <w:rPr>
                <w:color w:val="000000"/>
                <w:sz w:val="18"/>
                <w:szCs w:val="18"/>
                <w:rtl w:val="0"/>
              </w:rPr>
              <w:t xml:space="preserve">Alimentation &amp;</w:t>
            </w:r>
          </w:p>
          <w:p w:rsidR="00000000" w:rsidDel="00000000" w:rsidP="00000000" w:rsidRDefault="00000000" w:rsidRPr="00000000" w14:paraId="00000422">
            <w:pPr>
              <w:spacing w:before="0" w:line="240" w:lineRule="auto"/>
              <w:ind w:left="126" w:right="0" w:firstLine="0"/>
              <w:jc w:val="left"/>
              <w:rPr>
                <w:color w:val="000000"/>
                <w:sz w:val="18"/>
                <w:szCs w:val="18"/>
              </w:rPr>
            </w:pPr>
            <w:r w:rsidDel="00000000" w:rsidR="00000000" w:rsidRPr="00000000">
              <w:rPr>
                <w:color w:val="000000"/>
                <w:sz w:val="18"/>
                <w:szCs w:val="18"/>
                <w:rtl w:val="0"/>
              </w:rPr>
              <w:t xml:space="preserve">l'alimentation</w:t>
            </w:r>
          </w:p>
        </w:tc>
        <w:tc>
          <w:tcPr>
            <w:shd w:fill="auto" w:val="clear"/>
            <w:tcMar>
              <w:top w:w="100.0" w:type="dxa"/>
              <w:left w:w="100.0" w:type="dxa"/>
              <w:bottom w:w="100.0" w:type="dxa"/>
              <w:right w:w="100.0" w:type="dxa"/>
            </w:tcMar>
          </w:tcPr>
          <w:p w:rsidR="00000000" w:rsidDel="00000000" w:rsidP="00000000" w:rsidRDefault="00000000" w:rsidRPr="00000000" w14:paraId="00000423">
            <w:pPr>
              <w:spacing w:before="0" w:line="240" w:lineRule="auto"/>
              <w:ind w:left="0" w:right="0" w:firstLine="0"/>
              <w:jc w:val="left"/>
              <w:rPr>
                <w:color w:val="000000"/>
                <w:sz w:val="18"/>
                <w:szCs w:val="18"/>
                <w:shd w:fill="d9d2e9"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24">
            <w:pPr>
              <w:spacing w:before="0" w:line="240" w:lineRule="auto"/>
              <w:ind w:left="0" w:right="0" w:firstLine="0"/>
              <w:jc w:val="left"/>
              <w:rPr>
                <w:color w:val="000000"/>
                <w:sz w:val="18"/>
                <w:szCs w:val="18"/>
                <w:shd w:fill="d9d2e9"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25">
            <w:pPr>
              <w:spacing w:before="0" w:line="240" w:lineRule="auto"/>
              <w:ind w:left="0" w:right="0" w:firstLine="0"/>
              <w:jc w:val="left"/>
              <w:rPr>
                <w:color w:val="000000"/>
                <w:sz w:val="18"/>
                <w:szCs w:val="18"/>
              </w:rPr>
            </w:pPr>
            <w:r w:rsidDel="00000000" w:rsidR="00000000" w:rsidRPr="00000000">
              <w:rPr>
                <w:rtl w:val="0"/>
              </w:rPr>
            </w:r>
          </w:p>
        </w:tc>
      </w:tr>
      <w:tr>
        <w:trPr>
          <w:cantSplit w:val="0"/>
          <w:trHeight w:val="2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26">
            <w:pPr>
              <w:spacing w:before="0" w:line="276" w:lineRule="auto"/>
              <w:ind w:left="0" w:right="0" w:firstLine="0"/>
              <w:jc w:val="left"/>
              <w:rPr>
                <w:color w:val="000000"/>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27">
            <w:pPr>
              <w:spacing w:before="0" w:line="240" w:lineRule="auto"/>
              <w:ind w:left="0" w:right="0" w:firstLine="0"/>
              <w:jc w:val="center"/>
              <w:rPr>
                <w:color w:val="000000"/>
                <w:sz w:val="18"/>
                <w:szCs w:val="18"/>
              </w:rPr>
            </w:pPr>
            <w:r w:rsidDel="00000000" w:rsidR="00000000" w:rsidRPr="00000000">
              <w:rPr>
                <w:color w:val="000000"/>
                <w:sz w:val="18"/>
                <w:szCs w:val="18"/>
                <w:rtl w:val="0"/>
              </w:rPr>
              <w:t xml:space="preserve">Cohésion sociale </w:t>
            </w:r>
          </w:p>
        </w:tc>
        <w:tc>
          <w:tcPr>
            <w:shd w:fill="auto" w:val="clear"/>
            <w:tcMar>
              <w:top w:w="100.0" w:type="dxa"/>
              <w:left w:w="100.0" w:type="dxa"/>
              <w:bottom w:w="100.0" w:type="dxa"/>
              <w:right w:w="100.0" w:type="dxa"/>
            </w:tcMar>
          </w:tcPr>
          <w:p w:rsidR="00000000" w:rsidDel="00000000" w:rsidP="00000000" w:rsidRDefault="00000000" w:rsidRPr="00000000" w14:paraId="00000428">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Déplacement </w:t>
            </w:r>
          </w:p>
        </w:tc>
        <w:tc>
          <w:tcPr>
            <w:shd w:fill="auto" w:val="clear"/>
            <w:tcMar>
              <w:top w:w="100.0" w:type="dxa"/>
              <w:left w:w="100.0" w:type="dxa"/>
              <w:bottom w:w="100.0" w:type="dxa"/>
              <w:right w:w="100.0" w:type="dxa"/>
            </w:tcMar>
          </w:tcPr>
          <w:p w:rsidR="00000000" w:rsidDel="00000000" w:rsidP="00000000" w:rsidRDefault="00000000" w:rsidRPr="00000000" w14:paraId="00000429">
            <w:pPr>
              <w:spacing w:before="0" w:line="240" w:lineRule="auto"/>
              <w:ind w:left="0" w:right="234" w:firstLine="2"/>
              <w:jc w:val="left"/>
              <w:rPr>
                <w:i w:val="1"/>
                <w:color w:val="1f497d"/>
                <w:sz w:val="18"/>
                <w:szCs w:val="18"/>
              </w:rPr>
            </w:pPr>
            <w:r w:rsidDel="00000000" w:rsidR="00000000" w:rsidRPr="00000000">
              <w:rPr>
                <w:i w:val="1"/>
                <w:color w:val="1f497d"/>
                <w:sz w:val="18"/>
                <w:szCs w:val="18"/>
                <w:rtl w:val="0"/>
              </w:rPr>
              <w:t xml:space="preserve">Division ethnique parmi les membres de la communauté</w:t>
            </w:r>
          </w:p>
        </w:tc>
        <w:tc>
          <w:tcPr>
            <w:shd w:fill="auto" w:val="clear"/>
            <w:tcMar>
              <w:top w:w="100.0" w:type="dxa"/>
              <w:left w:w="100.0" w:type="dxa"/>
              <w:bottom w:w="100.0" w:type="dxa"/>
              <w:right w:w="100.0" w:type="dxa"/>
            </w:tcMar>
          </w:tcPr>
          <w:p w:rsidR="00000000" w:rsidDel="00000000" w:rsidP="00000000" w:rsidRDefault="00000000" w:rsidRPr="00000000" w14:paraId="0000042A">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Faible </w:t>
            </w:r>
          </w:p>
        </w:tc>
      </w:tr>
      <w:tr>
        <w:trPr>
          <w:cantSplit w:val="0"/>
          <w:trHeight w:val="23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2B">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2C">
            <w:pPr>
              <w:spacing w:before="0" w:line="240" w:lineRule="auto"/>
              <w:ind w:left="127" w:right="0" w:firstLine="0"/>
              <w:jc w:val="left"/>
              <w:rPr>
                <w:color w:val="000000"/>
                <w:sz w:val="18"/>
                <w:szCs w:val="18"/>
              </w:rPr>
            </w:pPr>
            <w:r w:rsidDel="00000000" w:rsidR="00000000" w:rsidRPr="00000000">
              <w:rPr>
                <w:color w:val="000000"/>
                <w:sz w:val="18"/>
                <w:szCs w:val="18"/>
                <w:rtl w:val="0"/>
              </w:rPr>
              <w:t xml:space="preserve">Inclusion </w:t>
            </w:r>
          </w:p>
        </w:tc>
        <w:tc>
          <w:tcPr>
            <w:shd w:fill="auto" w:val="clear"/>
            <w:tcMar>
              <w:top w:w="100.0" w:type="dxa"/>
              <w:left w:w="100.0" w:type="dxa"/>
              <w:bottom w:w="100.0" w:type="dxa"/>
              <w:right w:w="100.0" w:type="dxa"/>
            </w:tcMar>
          </w:tcPr>
          <w:p w:rsidR="00000000" w:rsidDel="00000000" w:rsidP="00000000" w:rsidRDefault="00000000" w:rsidRPr="00000000" w14:paraId="0000042D">
            <w:pPr>
              <w:spacing w:before="0" w:line="240" w:lineRule="auto"/>
              <w:ind w:left="0" w:right="0" w:firstLine="0"/>
              <w:jc w:val="left"/>
              <w:rPr>
                <w:color w:val="000000"/>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2E">
            <w:pPr>
              <w:spacing w:before="0" w:line="240" w:lineRule="auto"/>
              <w:ind w:left="0" w:right="0" w:firstLine="0"/>
              <w:jc w:val="left"/>
              <w:rPr>
                <w:color w:val="000000"/>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2F">
            <w:pPr>
              <w:spacing w:before="0" w:line="240" w:lineRule="auto"/>
              <w:ind w:left="0" w:right="0" w:firstLine="0"/>
              <w:jc w:val="left"/>
              <w:rPr>
                <w:color w:val="000000"/>
                <w:sz w:val="18"/>
                <w:szCs w:val="18"/>
              </w:rPr>
            </w:pPr>
            <w:r w:rsidDel="00000000" w:rsidR="00000000" w:rsidRPr="00000000">
              <w:rPr>
                <w:rtl w:val="0"/>
              </w:rPr>
            </w:r>
          </w:p>
        </w:tc>
      </w:tr>
      <w:tr>
        <w:trPr>
          <w:cantSplit w:val="0"/>
          <w:trHeight w:val="57"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30">
            <w:pPr>
              <w:spacing w:before="0" w:line="276" w:lineRule="auto"/>
              <w:ind w:left="0" w:right="0" w:firstLine="0"/>
              <w:jc w:val="left"/>
              <w:rPr>
                <w:color w:val="000000"/>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31">
            <w:pPr>
              <w:spacing w:before="0" w:line="240" w:lineRule="auto"/>
              <w:ind w:left="127" w:right="0" w:firstLine="0"/>
              <w:jc w:val="left"/>
              <w:rPr>
                <w:color w:val="000000"/>
                <w:sz w:val="18"/>
                <w:szCs w:val="18"/>
              </w:rPr>
            </w:pPr>
            <w:r w:rsidDel="00000000" w:rsidR="00000000" w:rsidRPr="00000000">
              <w:rPr>
                <w:color w:val="000000"/>
                <w:sz w:val="18"/>
                <w:szCs w:val="18"/>
                <w:rtl w:val="0"/>
              </w:rPr>
              <w:t xml:space="preserve">Opportunités économiques</w:t>
            </w:r>
          </w:p>
        </w:tc>
        <w:tc>
          <w:tcPr>
            <w:shd w:fill="auto" w:val="clear"/>
            <w:tcMar>
              <w:top w:w="100.0" w:type="dxa"/>
              <w:left w:w="100.0" w:type="dxa"/>
              <w:bottom w:w="100.0" w:type="dxa"/>
              <w:right w:w="100.0" w:type="dxa"/>
            </w:tcMar>
          </w:tcPr>
          <w:p w:rsidR="00000000" w:rsidDel="00000000" w:rsidP="00000000" w:rsidRDefault="00000000" w:rsidRPr="00000000" w14:paraId="00000432">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Perte de récoltes </w:t>
            </w:r>
          </w:p>
        </w:tc>
        <w:tc>
          <w:tcPr>
            <w:shd w:fill="auto" w:val="clear"/>
            <w:tcMar>
              <w:top w:w="100.0" w:type="dxa"/>
              <w:left w:w="100.0" w:type="dxa"/>
              <w:bottom w:w="100.0" w:type="dxa"/>
              <w:right w:w="100.0" w:type="dxa"/>
            </w:tcMar>
          </w:tcPr>
          <w:p w:rsidR="00000000" w:rsidDel="00000000" w:rsidP="00000000" w:rsidRDefault="00000000" w:rsidRPr="00000000" w14:paraId="00000433">
            <w:pPr>
              <w:spacing w:before="0" w:line="240" w:lineRule="auto"/>
              <w:ind w:left="0" w:right="269" w:hanging="2"/>
              <w:jc w:val="left"/>
              <w:rPr>
                <w:i w:val="1"/>
                <w:color w:val="1f497d"/>
                <w:sz w:val="18"/>
                <w:szCs w:val="18"/>
              </w:rPr>
            </w:pPr>
            <w:r w:rsidDel="00000000" w:rsidR="00000000" w:rsidRPr="00000000">
              <w:rPr>
                <w:i w:val="1"/>
                <w:color w:val="1f497d"/>
                <w:sz w:val="18"/>
                <w:szCs w:val="18"/>
                <w:rtl w:val="0"/>
              </w:rPr>
              <w:t xml:space="preserve">Pas de moyens de subsistance alternatifs pour la majorité de la communauté</w:t>
            </w:r>
          </w:p>
        </w:tc>
        <w:tc>
          <w:tcPr>
            <w:shd w:fill="auto" w:val="clear"/>
            <w:tcMar>
              <w:top w:w="100.0" w:type="dxa"/>
              <w:left w:w="100.0" w:type="dxa"/>
              <w:bottom w:w="100.0" w:type="dxa"/>
              <w:right w:w="100.0" w:type="dxa"/>
            </w:tcMar>
          </w:tcPr>
          <w:p w:rsidR="00000000" w:rsidDel="00000000" w:rsidP="00000000" w:rsidRDefault="00000000" w:rsidRPr="00000000" w14:paraId="00000434">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Modéré</w:t>
            </w:r>
          </w:p>
        </w:tc>
      </w:tr>
      <w:tr>
        <w:trPr>
          <w:cantSplit w:val="0"/>
          <w:trHeight w:val="2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35">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36">
            <w:pPr>
              <w:spacing w:before="0" w:line="240" w:lineRule="auto"/>
              <w:ind w:left="119" w:right="86" w:firstLine="6.999999999999993"/>
              <w:jc w:val="left"/>
              <w:rPr>
                <w:color w:val="000000"/>
                <w:sz w:val="18"/>
                <w:szCs w:val="18"/>
              </w:rPr>
            </w:pPr>
            <w:r w:rsidDel="00000000" w:rsidR="00000000" w:rsidRPr="00000000">
              <w:rPr>
                <w:color w:val="000000"/>
                <w:sz w:val="18"/>
                <w:szCs w:val="18"/>
                <w:rtl w:val="0"/>
              </w:rPr>
              <w:t xml:space="preserve">Infrastructures et services </w:t>
            </w:r>
          </w:p>
        </w:tc>
        <w:tc>
          <w:tcPr>
            <w:shd w:fill="auto" w:val="clear"/>
            <w:tcMar>
              <w:top w:w="100.0" w:type="dxa"/>
              <w:left w:w="100.0" w:type="dxa"/>
              <w:bottom w:w="100.0" w:type="dxa"/>
              <w:right w:w="100.0" w:type="dxa"/>
            </w:tcMar>
          </w:tcPr>
          <w:p w:rsidR="00000000" w:rsidDel="00000000" w:rsidP="00000000" w:rsidRDefault="00000000" w:rsidRPr="00000000" w14:paraId="00000437">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Route coupée, bâtiments endommagés</w:t>
            </w:r>
          </w:p>
        </w:tc>
        <w:tc>
          <w:tcPr>
            <w:shd w:fill="auto" w:val="clear"/>
            <w:tcMar>
              <w:top w:w="100.0" w:type="dxa"/>
              <w:left w:w="100.0" w:type="dxa"/>
              <w:bottom w:w="100.0" w:type="dxa"/>
              <w:right w:w="100.0" w:type="dxa"/>
            </w:tcMar>
          </w:tcPr>
          <w:p w:rsidR="00000000" w:rsidDel="00000000" w:rsidP="00000000" w:rsidRDefault="00000000" w:rsidRPr="00000000" w14:paraId="00000438">
            <w:pPr>
              <w:spacing w:before="0" w:line="240" w:lineRule="auto"/>
              <w:ind w:left="0" w:right="514" w:firstLine="6"/>
              <w:jc w:val="left"/>
              <w:rPr>
                <w:i w:val="1"/>
                <w:color w:val="1f497d"/>
                <w:sz w:val="18"/>
                <w:szCs w:val="18"/>
              </w:rPr>
            </w:pPr>
            <w:r w:rsidDel="00000000" w:rsidR="00000000" w:rsidRPr="00000000">
              <w:rPr>
                <w:i w:val="1"/>
                <w:color w:val="1f497d"/>
                <w:sz w:val="18"/>
                <w:szCs w:val="18"/>
                <w:rtl w:val="0"/>
              </w:rPr>
              <w:t xml:space="preserve">Mauvaises lignes de drainage, mauvaises normes de construction</w:t>
            </w:r>
          </w:p>
        </w:tc>
        <w:tc>
          <w:tcPr>
            <w:shd w:fill="auto" w:val="clear"/>
            <w:tcMar>
              <w:top w:w="100.0" w:type="dxa"/>
              <w:left w:w="100.0" w:type="dxa"/>
              <w:bottom w:w="100.0" w:type="dxa"/>
              <w:right w:w="100.0" w:type="dxa"/>
            </w:tcMar>
          </w:tcPr>
          <w:p w:rsidR="00000000" w:rsidDel="00000000" w:rsidP="00000000" w:rsidRDefault="00000000" w:rsidRPr="00000000" w14:paraId="00000439">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Haut </w:t>
            </w:r>
          </w:p>
        </w:tc>
      </w:tr>
      <w:tr>
        <w:trPr>
          <w:cantSplit w:val="0"/>
          <w:trHeight w:val="302"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3A">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3B">
            <w:pPr>
              <w:spacing w:before="0" w:line="240" w:lineRule="auto"/>
              <w:ind w:left="127" w:right="0" w:firstLine="0"/>
              <w:jc w:val="left"/>
              <w:rPr>
                <w:color w:val="000000"/>
                <w:sz w:val="18"/>
                <w:szCs w:val="18"/>
              </w:rPr>
            </w:pPr>
            <w:r w:rsidDel="00000000" w:rsidR="00000000" w:rsidRPr="00000000">
              <w:rPr>
                <w:color w:val="000000"/>
                <w:sz w:val="18"/>
                <w:szCs w:val="18"/>
                <w:rtl w:val="0"/>
              </w:rPr>
              <w:t xml:space="preserve">Gestion des ressources naturelles</w:t>
            </w:r>
          </w:p>
        </w:tc>
        <w:tc>
          <w:tcPr>
            <w:shd w:fill="auto" w:val="clear"/>
            <w:tcMar>
              <w:top w:w="100.0" w:type="dxa"/>
              <w:left w:w="100.0" w:type="dxa"/>
              <w:bottom w:w="100.0" w:type="dxa"/>
              <w:right w:w="100.0" w:type="dxa"/>
            </w:tcMar>
          </w:tcPr>
          <w:p w:rsidR="00000000" w:rsidDel="00000000" w:rsidP="00000000" w:rsidRDefault="00000000" w:rsidRPr="00000000" w14:paraId="0000043C">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Perte de sols fertiles</w:t>
            </w:r>
          </w:p>
          <w:p w:rsidR="00000000" w:rsidDel="00000000" w:rsidP="00000000" w:rsidRDefault="00000000" w:rsidRPr="00000000" w14:paraId="0000043D">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Augmentation du risque de crue soudaine</w:t>
            </w:r>
          </w:p>
        </w:tc>
        <w:tc>
          <w:tcPr>
            <w:shd w:fill="auto" w:val="clear"/>
            <w:tcMar>
              <w:top w:w="100.0" w:type="dxa"/>
              <w:left w:w="100.0" w:type="dxa"/>
              <w:bottom w:w="100.0" w:type="dxa"/>
              <w:right w:w="100.0" w:type="dxa"/>
            </w:tcMar>
          </w:tcPr>
          <w:p w:rsidR="00000000" w:rsidDel="00000000" w:rsidP="00000000" w:rsidRDefault="00000000" w:rsidRPr="00000000" w14:paraId="0000043E">
            <w:pPr>
              <w:spacing w:before="0" w:line="240" w:lineRule="auto"/>
              <w:ind w:left="0" w:right="447" w:firstLine="0"/>
              <w:jc w:val="left"/>
              <w:rPr>
                <w:i w:val="1"/>
                <w:color w:val="1f497d"/>
                <w:sz w:val="18"/>
                <w:szCs w:val="18"/>
              </w:rPr>
            </w:pPr>
            <w:r w:rsidDel="00000000" w:rsidR="00000000" w:rsidRPr="00000000">
              <w:rPr>
                <w:i w:val="1"/>
                <w:color w:val="1f497d"/>
                <w:sz w:val="18"/>
                <w:szCs w:val="18"/>
                <w:rtl w:val="0"/>
              </w:rPr>
              <w:t xml:space="preserve">Déforestation importante sur le cours supérieur de la plaine d'inondation</w:t>
            </w:r>
          </w:p>
        </w:tc>
        <w:tc>
          <w:tcPr>
            <w:shd w:fill="auto" w:val="clear"/>
            <w:tcMar>
              <w:top w:w="100.0" w:type="dxa"/>
              <w:left w:w="100.0" w:type="dxa"/>
              <w:bottom w:w="100.0" w:type="dxa"/>
              <w:right w:w="100.0" w:type="dxa"/>
            </w:tcMar>
          </w:tcPr>
          <w:p w:rsidR="00000000" w:rsidDel="00000000" w:rsidP="00000000" w:rsidRDefault="00000000" w:rsidRPr="00000000" w14:paraId="0000043F">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Haut </w:t>
            </w:r>
          </w:p>
        </w:tc>
      </w:tr>
      <w:tr>
        <w:trPr>
          <w:cantSplit w:val="0"/>
          <w:trHeight w:val="72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40">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41">
            <w:pPr>
              <w:spacing w:before="0" w:line="240" w:lineRule="auto"/>
              <w:ind w:left="0" w:right="0" w:firstLine="0"/>
              <w:jc w:val="center"/>
              <w:rPr>
                <w:color w:val="000000"/>
                <w:sz w:val="18"/>
                <w:szCs w:val="18"/>
              </w:rPr>
            </w:pPr>
            <w:r w:rsidDel="00000000" w:rsidR="00000000" w:rsidRPr="00000000">
              <w:rPr>
                <w:color w:val="000000"/>
                <w:sz w:val="18"/>
                <w:szCs w:val="18"/>
                <w:rtl w:val="0"/>
              </w:rPr>
              <w:t xml:space="preserve">Connectivité </w:t>
            </w:r>
          </w:p>
        </w:tc>
        <w:tc>
          <w:tcPr>
            <w:shd w:fill="auto" w:val="clear"/>
            <w:tcMar>
              <w:top w:w="100.0" w:type="dxa"/>
              <w:left w:w="100.0" w:type="dxa"/>
              <w:bottom w:w="100.0" w:type="dxa"/>
              <w:right w:w="100.0" w:type="dxa"/>
            </w:tcMar>
          </w:tcPr>
          <w:p w:rsidR="00000000" w:rsidDel="00000000" w:rsidP="00000000" w:rsidRDefault="00000000" w:rsidRPr="00000000" w14:paraId="00000442">
            <w:pPr>
              <w:spacing w:before="0" w:line="240" w:lineRule="auto"/>
              <w:ind w:left="0" w:right="114" w:firstLine="0"/>
              <w:jc w:val="left"/>
              <w:rPr>
                <w:i w:val="1"/>
                <w:color w:val="1f497d"/>
                <w:sz w:val="18"/>
                <w:szCs w:val="18"/>
              </w:rPr>
            </w:pPr>
            <w:r w:rsidDel="00000000" w:rsidR="00000000" w:rsidRPr="00000000">
              <w:rPr>
                <w:i w:val="1"/>
                <w:color w:val="1f497d"/>
                <w:sz w:val="18"/>
                <w:szCs w:val="18"/>
                <w:rtl w:val="0"/>
              </w:rPr>
              <w:t xml:space="preserve">Manque de soutien en temps utile de la part d'organisations externes à la suite d'une crise</w:t>
            </w:r>
          </w:p>
        </w:tc>
        <w:tc>
          <w:tcPr>
            <w:shd w:fill="auto" w:val="clear"/>
            <w:tcMar>
              <w:top w:w="100.0" w:type="dxa"/>
              <w:left w:w="100.0" w:type="dxa"/>
              <w:bottom w:w="100.0" w:type="dxa"/>
              <w:right w:w="100.0" w:type="dxa"/>
            </w:tcMar>
          </w:tcPr>
          <w:p w:rsidR="00000000" w:rsidDel="00000000" w:rsidP="00000000" w:rsidRDefault="00000000" w:rsidRPr="00000000" w14:paraId="00000443">
            <w:pPr>
              <w:spacing w:before="0" w:line="240" w:lineRule="auto"/>
              <w:ind w:left="0" w:right="151" w:firstLine="0"/>
              <w:jc w:val="left"/>
              <w:rPr>
                <w:i w:val="1"/>
                <w:color w:val="1f497d"/>
                <w:sz w:val="18"/>
                <w:szCs w:val="18"/>
              </w:rPr>
            </w:pPr>
            <w:r w:rsidDel="00000000" w:rsidR="00000000" w:rsidRPr="00000000">
              <w:rPr>
                <w:i w:val="1"/>
                <w:color w:val="1f497d"/>
                <w:sz w:val="18"/>
                <w:szCs w:val="18"/>
                <w:rtl w:val="0"/>
              </w:rPr>
              <w:t xml:space="preserve">La communauté n'a aucun lien avec le bureau de gestion des catastrophes du district.</w:t>
            </w:r>
          </w:p>
        </w:tc>
        <w:tc>
          <w:tcPr>
            <w:shd w:fill="auto" w:val="clear"/>
            <w:tcMar>
              <w:top w:w="100.0" w:type="dxa"/>
              <w:left w:w="100.0" w:type="dxa"/>
              <w:bottom w:w="100.0" w:type="dxa"/>
              <w:right w:w="100.0" w:type="dxa"/>
            </w:tcMar>
          </w:tcPr>
          <w:p w:rsidR="00000000" w:rsidDel="00000000" w:rsidP="00000000" w:rsidRDefault="00000000" w:rsidRPr="00000000" w14:paraId="00000444">
            <w:pPr>
              <w:spacing w:before="0" w:line="240" w:lineRule="auto"/>
              <w:ind w:left="0" w:right="0" w:firstLine="0"/>
              <w:jc w:val="left"/>
              <w:rPr>
                <w:i w:val="1"/>
                <w:color w:val="1f497d"/>
                <w:sz w:val="18"/>
                <w:szCs w:val="18"/>
              </w:rPr>
            </w:pPr>
            <w:r w:rsidDel="00000000" w:rsidR="00000000" w:rsidRPr="00000000">
              <w:rPr>
                <w:rtl w:val="0"/>
              </w:rPr>
            </w:r>
          </w:p>
        </w:tc>
      </w:tr>
      <w:tr>
        <w:trPr>
          <w:cantSplit w:val="0"/>
          <w:trHeight w:val="484"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45">
            <w:pPr>
              <w:spacing w:before="0" w:line="240" w:lineRule="auto"/>
              <w:ind w:left="113" w:right="113" w:firstLine="0"/>
              <w:jc w:val="center"/>
              <w:rPr>
                <w:i w:val="1"/>
                <w:color w:val="1f497d"/>
                <w:sz w:val="19"/>
                <w:szCs w:val="19"/>
              </w:rPr>
            </w:pPr>
            <w:r w:rsidDel="00000000" w:rsidR="00000000" w:rsidRPr="00000000">
              <w:rPr>
                <w:i w:val="1"/>
                <w:color w:val="1f497d"/>
                <w:sz w:val="19"/>
                <w:szCs w:val="19"/>
                <w:rtl w:val="0"/>
              </w:rPr>
              <w:t xml:space="preserve">par exemple la dengue</w:t>
            </w:r>
          </w:p>
        </w:tc>
        <w:tc>
          <w:tcPr>
            <w:shd w:fill="auto" w:val="clear"/>
            <w:tcMar>
              <w:top w:w="100.0" w:type="dxa"/>
              <w:left w:w="100.0" w:type="dxa"/>
              <w:bottom w:w="100.0" w:type="dxa"/>
              <w:right w:w="100.0" w:type="dxa"/>
            </w:tcMar>
          </w:tcPr>
          <w:p w:rsidR="00000000" w:rsidDel="00000000" w:rsidP="00000000" w:rsidRDefault="00000000" w:rsidRPr="00000000" w14:paraId="00000446">
            <w:pPr>
              <w:spacing w:before="0" w:line="240" w:lineRule="auto"/>
              <w:ind w:left="127" w:right="0" w:firstLine="0"/>
              <w:jc w:val="left"/>
              <w:rPr>
                <w:color w:val="000000"/>
                <w:sz w:val="18"/>
                <w:szCs w:val="18"/>
              </w:rPr>
            </w:pPr>
            <w:r w:rsidDel="00000000" w:rsidR="00000000" w:rsidRPr="00000000">
              <w:rPr>
                <w:color w:val="000000"/>
                <w:sz w:val="18"/>
                <w:szCs w:val="18"/>
                <w:rtl w:val="0"/>
              </w:rPr>
              <w:t xml:space="preserve">Gestion des risques</w:t>
            </w:r>
          </w:p>
        </w:tc>
        <w:tc>
          <w:tcPr>
            <w:shd w:fill="auto" w:val="clear"/>
            <w:tcMar>
              <w:top w:w="100.0" w:type="dxa"/>
              <w:left w:w="100.0" w:type="dxa"/>
              <w:bottom w:w="100.0" w:type="dxa"/>
              <w:right w:w="100.0" w:type="dxa"/>
            </w:tcMar>
          </w:tcPr>
          <w:p w:rsidR="00000000" w:rsidDel="00000000" w:rsidP="00000000" w:rsidRDefault="00000000" w:rsidRPr="00000000" w14:paraId="00000447">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Aucune épidémie récente de dengue n'a été signalée, mais il y en a eu une importante dans le passé.</w:t>
            </w:r>
          </w:p>
        </w:tc>
        <w:tc>
          <w:tcPr>
            <w:shd w:fill="auto" w:val="clear"/>
            <w:tcMar>
              <w:top w:w="100.0" w:type="dxa"/>
              <w:left w:w="100.0" w:type="dxa"/>
              <w:bottom w:w="100.0" w:type="dxa"/>
              <w:right w:w="100.0" w:type="dxa"/>
            </w:tcMar>
          </w:tcPr>
          <w:p w:rsidR="00000000" w:rsidDel="00000000" w:rsidP="00000000" w:rsidRDefault="00000000" w:rsidRPr="00000000" w14:paraId="00000448">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Taux endémique élevé de dengue (grand réservoir de parasites dans la région), mais les statistiques suivent actuellement un schéma saisonnier stable.</w:t>
            </w:r>
          </w:p>
        </w:tc>
        <w:tc>
          <w:tcPr>
            <w:shd w:fill="auto" w:val="clear"/>
            <w:tcMar>
              <w:top w:w="100.0" w:type="dxa"/>
              <w:left w:w="100.0" w:type="dxa"/>
              <w:bottom w:w="100.0" w:type="dxa"/>
              <w:right w:w="100.0" w:type="dxa"/>
            </w:tcMar>
          </w:tcPr>
          <w:p w:rsidR="00000000" w:rsidDel="00000000" w:rsidP="00000000" w:rsidRDefault="00000000" w:rsidRPr="00000000" w14:paraId="00000449">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Modéré</w:t>
            </w:r>
          </w:p>
        </w:tc>
      </w:tr>
      <w:tr>
        <w:trPr>
          <w:cantSplit w:val="0"/>
          <w:trHeight w:val="23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4A">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4B">
            <w:pPr>
              <w:spacing w:before="0" w:line="240" w:lineRule="auto"/>
              <w:ind w:left="127" w:right="0" w:firstLine="0"/>
              <w:jc w:val="left"/>
              <w:rPr>
                <w:color w:val="000000"/>
                <w:sz w:val="18"/>
                <w:szCs w:val="18"/>
              </w:rPr>
            </w:pPr>
            <w:r w:rsidDel="00000000" w:rsidR="00000000" w:rsidRPr="00000000">
              <w:rPr>
                <w:color w:val="000000"/>
                <w:sz w:val="18"/>
                <w:szCs w:val="18"/>
                <w:rtl w:val="0"/>
              </w:rPr>
              <w:t xml:space="preserve">Santé </w:t>
            </w:r>
          </w:p>
        </w:tc>
        <w:tc>
          <w:tcPr>
            <w:shd w:fill="auto" w:val="clear"/>
            <w:tcMar>
              <w:top w:w="100.0" w:type="dxa"/>
              <w:left w:w="100.0" w:type="dxa"/>
              <w:bottom w:w="100.0" w:type="dxa"/>
              <w:right w:w="100.0" w:type="dxa"/>
            </w:tcMar>
          </w:tcPr>
          <w:p w:rsidR="00000000" w:rsidDel="00000000" w:rsidP="00000000" w:rsidRDefault="00000000" w:rsidRPr="00000000" w14:paraId="0000044C">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Mortalité élevée lors de la dernière épidémie</w:t>
            </w:r>
          </w:p>
        </w:tc>
        <w:tc>
          <w:tcPr>
            <w:shd w:fill="auto" w:val="clear"/>
            <w:tcMar>
              <w:top w:w="100.0" w:type="dxa"/>
              <w:left w:w="100.0" w:type="dxa"/>
              <w:bottom w:w="100.0" w:type="dxa"/>
              <w:right w:w="100.0" w:type="dxa"/>
            </w:tcMar>
          </w:tcPr>
          <w:p w:rsidR="00000000" w:rsidDel="00000000" w:rsidP="00000000" w:rsidRDefault="00000000" w:rsidRPr="00000000" w14:paraId="0000044D">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Faible accès aux établissements de santé - mauvais diagnostic et faible disponibilité des traitements contre la dengue</w:t>
            </w:r>
          </w:p>
        </w:tc>
        <w:tc>
          <w:tcPr>
            <w:shd w:fill="auto" w:val="clear"/>
            <w:tcMar>
              <w:top w:w="100.0" w:type="dxa"/>
              <w:left w:w="100.0" w:type="dxa"/>
              <w:bottom w:w="100.0" w:type="dxa"/>
              <w:right w:w="100.0" w:type="dxa"/>
            </w:tcMar>
          </w:tcPr>
          <w:p w:rsidR="00000000" w:rsidDel="00000000" w:rsidP="00000000" w:rsidRDefault="00000000" w:rsidRPr="00000000" w14:paraId="0000044E">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Haut</w:t>
            </w:r>
          </w:p>
        </w:tc>
      </w:tr>
      <w:tr>
        <w:trPr>
          <w:cantSplit w:val="0"/>
          <w:trHeight w:val="448"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4F">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50">
            <w:pPr>
              <w:spacing w:before="0" w:line="240" w:lineRule="auto"/>
              <w:ind w:left="118" w:right="0" w:firstLine="0"/>
              <w:jc w:val="left"/>
              <w:rPr>
                <w:color w:val="000000"/>
                <w:sz w:val="18"/>
                <w:szCs w:val="18"/>
              </w:rPr>
            </w:pPr>
            <w:r w:rsidDel="00000000" w:rsidR="00000000" w:rsidRPr="00000000">
              <w:rPr>
                <w:color w:val="000000"/>
                <w:sz w:val="18"/>
                <w:szCs w:val="18"/>
                <w:rtl w:val="0"/>
              </w:rPr>
              <w:t xml:space="preserve">Eau et assainissement</w:t>
            </w:r>
          </w:p>
        </w:tc>
        <w:tc>
          <w:tcPr>
            <w:shd w:fill="auto" w:val="clear"/>
            <w:tcMar>
              <w:top w:w="100.0" w:type="dxa"/>
              <w:left w:w="100.0" w:type="dxa"/>
              <w:bottom w:w="100.0" w:type="dxa"/>
              <w:right w:w="100.0" w:type="dxa"/>
            </w:tcMar>
          </w:tcPr>
          <w:p w:rsidR="00000000" w:rsidDel="00000000" w:rsidP="00000000" w:rsidRDefault="00000000" w:rsidRPr="00000000" w14:paraId="00000451">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Endémique Population d'Aedes non contrôlée</w:t>
            </w:r>
          </w:p>
          <w:p w:rsidR="00000000" w:rsidDel="00000000" w:rsidP="00000000" w:rsidRDefault="00000000" w:rsidRPr="00000000" w14:paraId="00000452">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Présence importante de sites de reproduction de moustiques</w:t>
            </w:r>
          </w:p>
        </w:tc>
        <w:tc>
          <w:tcPr>
            <w:shd w:fill="auto" w:val="clear"/>
            <w:tcMar>
              <w:top w:w="100.0" w:type="dxa"/>
              <w:left w:w="100.0" w:type="dxa"/>
              <w:bottom w:w="100.0" w:type="dxa"/>
              <w:right w:w="100.0" w:type="dxa"/>
            </w:tcMar>
          </w:tcPr>
          <w:p w:rsidR="00000000" w:rsidDel="00000000" w:rsidP="00000000" w:rsidRDefault="00000000" w:rsidRPr="00000000" w14:paraId="00000453">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Absence de mesures de lutte antivectorielle de la part des autorités ou de la communauté</w:t>
            </w:r>
          </w:p>
        </w:tc>
        <w:tc>
          <w:tcPr>
            <w:shd w:fill="auto" w:val="clear"/>
            <w:tcMar>
              <w:top w:w="100.0" w:type="dxa"/>
              <w:left w:w="100.0" w:type="dxa"/>
              <w:bottom w:w="100.0" w:type="dxa"/>
              <w:right w:w="100.0" w:type="dxa"/>
            </w:tcMar>
          </w:tcPr>
          <w:p w:rsidR="00000000" w:rsidDel="00000000" w:rsidP="00000000" w:rsidRDefault="00000000" w:rsidRPr="00000000" w14:paraId="00000454">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Modéré</w:t>
            </w:r>
          </w:p>
        </w:tc>
      </w:tr>
      <w:tr>
        <w:trPr>
          <w:cantSplit w:val="0"/>
          <w:trHeight w:val="23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55">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56">
            <w:pPr>
              <w:spacing w:before="0" w:line="240" w:lineRule="auto"/>
              <w:ind w:left="119" w:right="0" w:firstLine="0"/>
              <w:jc w:val="left"/>
              <w:rPr>
                <w:color w:val="000000"/>
                <w:sz w:val="18"/>
                <w:szCs w:val="18"/>
              </w:rPr>
            </w:pPr>
            <w:r w:rsidDel="00000000" w:rsidR="00000000" w:rsidRPr="00000000">
              <w:rPr>
                <w:color w:val="000000"/>
                <w:sz w:val="18"/>
                <w:szCs w:val="18"/>
                <w:rtl w:val="0"/>
              </w:rPr>
              <w:t xml:space="preserve">Abri</w:t>
            </w:r>
          </w:p>
        </w:tc>
        <w:tc>
          <w:tcPr>
            <w:shd w:fill="auto" w:val="clear"/>
            <w:tcMar>
              <w:top w:w="100.0" w:type="dxa"/>
              <w:left w:w="100.0" w:type="dxa"/>
              <w:bottom w:w="100.0" w:type="dxa"/>
              <w:right w:w="100.0" w:type="dxa"/>
            </w:tcMar>
          </w:tcPr>
          <w:p w:rsidR="00000000" w:rsidDel="00000000" w:rsidP="00000000" w:rsidRDefault="00000000" w:rsidRPr="00000000" w14:paraId="00000457">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Accès facile aux humains par les moustiques femelles</w:t>
            </w:r>
          </w:p>
        </w:tc>
        <w:tc>
          <w:tcPr>
            <w:shd w:fill="auto" w:val="clear"/>
            <w:tcMar>
              <w:top w:w="100.0" w:type="dxa"/>
              <w:left w:w="100.0" w:type="dxa"/>
              <w:bottom w:w="100.0" w:type="dxa"/>
              <w:right w:w="100.0" w:type="dxa"/>
            </w:tcMar>
          </w:tcPr>
          <w:p w:rsidR="00000000" w:rsidDel="00000000" w:rsidP="00000000" w:rsidRDefault="00000000" w:rsidRPr="00000000" w14:paraId="00000458">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Mauvaises conditions d'hébergement et manque de produits de base (moustiquaire, écran d'habitation, etc.),</w:t>
            </w:r>
          </w:p>
        </w:tc>
        <w:tc>
          <w:tcPr>
            <w:shd w:fill="auto" w:val="clear"/>
            <w:tcMar>
              <w:top w:w="100.0" w:type="dxa"/>
              <w:left w:w="100.0" w:type="dxa"/>
              <w:bottom w:w="100.0" w:type="dxa"/>
              <w:right w:w="100.0" w:type="dxa"/>
            </w:tcMar>
          </w:tcPr>
          <w:p w:rsidR="00000000" w:rsidDel="00000000" w:rsidP="00000000" w:rsidRDefault="00000000" w:rsidRPr="00000000" w14:paraId="00000459">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Haut</w:t>
            </w:r>
          </w:p>
        </w:tc>
      </w:tr>
      <w:tr>
        <w:trPr>
          <w:cantSplit w:val="0"/>
          <w:trHeight w:val="448"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5A">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5B">
            <w:pPr>
              <w:spacing w:before="0" w:line="240" w:lineRule="auto"/>
              <w:ind w:left="127" w:right="0" w:firstLine="0"/>
              <w:jc w:val="left"/>
              <w:rPr>
                <w:color w:val="000000"/>
                <w:sz w:val="18"/>
                <w:szCs w:val="18"/>
              </w:rPr>
            </w:pPr>
            <w:r w:rsidDel="00000000" w:rsidR="00000000" w:rsidRPr="00000000">
              <w:rPr>
                <w:color w:val="000000"/>
                <w:sz w:val="18"/>
                <w:szCs w:val="18"/>
                <w:rtl w:val="0"/>
              </w:rPr>
              <w:t xml:space="preserve">Alimentation et nutrition</w:t>
            </w:r>
          </w:p>
        </w:tc>
        <w:tc>
          <w:tcPr>
            <w:shd w:fill="auto" w:val="clear"/>
            <w:tcMar>
              <w:top w:w="100.0" w:type="dxa"/>
              <w:left w:w="100.0" w:type="dxa"/>
              <w:bottom w:w="100.0" w:type="dxa"/>
              <w:right w:w="100.0" w:type="dxa"/>
            </w:tcMar>
          </w:tcPr>
          <w:p w:rsidR="00000000" w:rsidDel="00000000" w:rsidP="00000000" w:rsidRDefault="00000000" w:rsidRPr="00000000" w14:paraId="0000045C">
            <w:pPr>
              <w:spacing w:before="0" w:line="240"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5D">
            <w:pPr>
              <w:spacing w:before="0" w:line="240"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5E">
            <w:pPr>
              <w:spacing w:before="0" w:line="240" w:lineRule="auto"/>
              <w:ind w:left="0" w:right="0" w:firstLine="0"/>
              <w:jc w:val="left"/>
              <w:rPr>
                <w:i w:val="1"/>
                <w:color w:val="1f497d"/>
                <w:sz w:val="18"/>
                <w:szCs w:val="18"/>
              </w:rPr>
            </w:pPr>
            <w:r w:rsidDel="00000000" w:rsidR="00000000" w:rsidRPr="00000000">
              <w:rPr>
                <w:rtl w:val="0"/>
              </w:rPr>
            </w:r>
          </w:p>
        </w:tc>
      </w:tr>
      <w:tr>
        <w:trPr>
          <w:cantSplit w:val="0"/>
          <w:trHeight w:val="247"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5F">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60">
            <w:pPr>
              <w:spacing w:before="0" w:line="240" w:lineRule="auto"/>
              <w:ind w:left="0" w:right="0" w:firstLine="0"/>
              <w:jc w:val="center"/>
              <w:rPr>
                <w:color w:val="000000"/>
                <w:sz w:val="18"/>
                <w:szCs w:val="18"/>
              </w:rPr>
            </w:pPr>
            <w:r w:rsidDel="00000000" w:rsidR="00000000" w:rsidRPr="00000000">
              <w:rPr>
                <w:color w:val="000000"/>
                <w:sz w:val="18"/>
                <w:szCs w:val="18"/>
                <w:rtl w:val="0"/>
              </w:rPr>
              <w:t xml:space="preserve">Cohésion sociale </w:t>
            </w:r>
          </w:p>
        </w:tc>
        <w:tc>
          <w:tcPr>
            <w:shd w:fill="auto" w:val="clear"/>
            <w:tcMar>
              <w:top w:w="100.0" w:type="dxa"/>
              <w:left w:w="100.0" w:type="dxa"/>
              <w:bottom w:w="100.0" w:type="dxa"/>
              <w:right w:w="100.0" w:type="dxa"/>
            </w:tcMar>
          </w:tcPr>
          <w:p w:rsidR="00000000" w:rsidDel="00000000" w:rsidP="00000000" w:rsidRDefault="00000000" w:rsidRPr="00000000" w14:paraId="00000461">
            <w:pPr>
              <w:spacing w:before="0" w:line="240"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62">
            <w:pPr>
              <w:spacing w:before="0" w:line="240"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63">
            <w:pPr>
              <w:spacing w:before="0" w:line="240" w:lineRule="auto"/>
              <w:ind w:left="0" w:right="0" w:firstLine="0"/>
              <w:jc w:val="left"/>
              <w:rPr>
                <w:i w:val="1"/>
                <w:color w:val="1f497d"/>
                <w:sz w:val="18"/>
                <w:szCs w:val="18"/>
              </w:rPr>
            </w:pPr>
            <w:r w:rsidDel="00000000" w:rsidR="00000000" w:rsidRPr="00000000">
              <w:rPr>
                <w:rtl w:val="0"/>
              </w:rPr>
            </w:r>
          </w:p>
        </w:tc>
      </w:tr>
      <w:tr>
        <w:trPr>
          <w:cantSplit w:val="0"/>
          <w:trHeight w:val="23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64">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65">
            <w:pPr>
              <w:spacing w:before="0" w:line="240" w:lineRule="auto"/>
              <w:ind w:left="127" w:right="0" w:firstLine="0"/>
              <w:jc w:val="left"/>
              <w:rPr>
                <w:color w:val="000000"/>
                <w:sz w:val="18"/>
                <w:szCs w:val="18"/>
              </w:rPr>
            </w:pPr>
            <w:r w:rsidDel="00000000" w:rsidR="00000000" w:rsidRPr="00000000">
              <w:rPr>
                <w:color w:val="000000"/>
                <w:sz w:val="18"/>
                <w:szCs w:val="18"/>
                <w:rtl w:val="0"/>
              </w:rPr>
              <w:t xml:space="preserve">Inclusion </w:t>
            </w:r>
          </w:p>
        </w:tc>
        <w:tc>
          <w:tcPr>
            <w:shd w:fill="auto" w:val="clear"/>
            <w:tcMar>
              <w:top w:w="100.0" w:type="dxa"/>
              <w:left w:w="100.0" w:type="dxa"/>
              <w:bottom w:w="100.0" w:type="dxa"/>
              <w:right w:w="100.0" w:type="dxa"/>
            </w:tcMar>
          </w:tcPr>
          <w:p w:rsidR="00000000" w:rsidDel="00000000" w:rsidP="00000000" w:rsidRDefault="00000000" w:rsidRPr="00000000" w14:paraId="00000466">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La mortalité liée à la dengue est plus élevée dans les groupes vulnérables</w:t>
            </w:r>
          </w:p>
        </w:tc>
        <w:tc>
          <w:tcPr>
            <w:shd w:fill="auto" w:val="clear"/>
            <w:tcMar>
              <w:top w:w="100.0" w:type="dxa"/>
              <w:left w:w="100.0" w:type="dxa"/>
              <w:bottom w:w="100.0" w:type="dxa"/>
              <w:right w:w="100.0" w:type="dxa"/>
            </w:tcMar>
          </w:tcPr>
          <w:p w:rsidR="00000000" w:rsidDel="00000000" w:rsidP="00000000" w:rsidRDefault="00000000" w:rsidRPr="00000000" w14:paraId="00000467">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Importante population vulnérable (personnes souffrant de maladies chroniques, personnes âgées et enfants de moins de 5 ans à faible immunité), </w:t>
            </w:r>
          </w:p>
        </w:tc>
        <w:tc>
          <w:tcPr>
            <w:shd w:fill="auto" w:val="clear"/>
            <w:tcMar>
              <w:top w:w="100.0" w:type="dxa"/>
              <w:left w:w="100.0" w:type="dxa"/>
              <w:bottom w:w="100.0" w:type="dxa"/>
              <w:right w:w="100.0" w:type="dxa"/>
            </w:tcMar>
          </w:tcPr>
          <w:p w:rsidR="00000000" w:rsidDel="00000000" w:rsidP="00000000" w:rsidRDefault="00000000" w:rsidRPr="00000000" w14:paraId="00000468">
            <w:pPr>
              <w:spacing w:before="0" w:line="240" w:lineRule="auto"/>
              <w:ind w:left="0" w:right="0" w:firstLine="0"/>
              <w:jc w:val="left"/>
              <w:rPr>
                <w:i w:val="1"/>
                <w:color w:val="1f497d"/>
                <w:sz w:val="18"/>
                <w:szCs w:val="18"/>
              </w:rPr>
            </w:pPr>
            <w:r w:rsidDel="00000000" w:rsidR="00000000" w:rsidRPr="00000000">
              <w:rPr>
                <w:rtl w:val="0"/>
              </w:rPr>
            </w:r>
          </w:p>
        </w:tc>
      </w:tr>
      <w:tr>
        <w:trPr>
          <w:cantSplit w:val="0"/>
          <w:trHeight w:val="48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69">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6A">
            <w:pPr>
              <w:spacing w:before="0" w:line="240" w:lineRule="auto"/>
              <w:ind w:left="127" w:right="0" w:firstLine="0"/>
              <w:jc w:val="left"/>
              <w:rPr>
                <w:color w:val="000000"/>
                <w:sz w:val="18"/>
                <w:szCs w:val="18"/>
              </w:rPr>
            </w:pPr>
            <w:r w:rsidDel="00000000" w:rsidR="00000000" w:rsidRPr="00000000">
              <w:rPr>
                <w:color w:val="000000"/>
                <w:sz w:val="18"/>
                <w:szCs w:val="18"/>
                <w:rtl w:val="0"/>
              </w:rPr>
              <w:t xml:space="preserve">Opportunités économiques </w:t>
            </w:r>
          </w:p>
        </w:tc>
        <w:tc>
          <w:tcPr>
            <w:shd w:fill="auto" w:val="clear"/>
            <w:tcMar>
              <w:top w:w="100.0" w:type="dxa"/>
              <w:left w:w="100.0" w:type="dxa"/>
              <w:bottom w:w="100.0" w:type="dxa"/>
              <w:right w:w="100.0" w:type="dxa"/>
            </w:tcMar>
          </w:tcPr>
          <w:p w:rsidR="00000000" w:rsidDel="00000000" w:rsidP="00000000" w:rsidRDefault="00000000" w:rsidRPr="00000000" w14:paraId="0000046B">
            <w:pPr>
              <w:spacing w:before="0" w:line="240"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6C">
            <w:pPr>
              <w:spacing w:before="0" w:line="240"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6D">
            <w:pPr>
              <w:spacing w:before="0" w:line="240" w:lineRule="auto"/>
              <w:ind w:left="0" w:right="0" w:firstLine="0"/>
              <w:jc w:val="left"/>
              <w:rPr>
                <w:i w:val="1"/>
                <w:color w:val="1f497d"/>
                <w:sz w:val="18"/>
                <w:szCs w:val="18"/>
              </w:rPr>
            </w:pPr>
            <w:r w:rsidDel="00000000" w:rsidR="00000000" w:rsidRPr="00000000">
              <w:rPr>
                <w:rtl w:val="0"/>
              </w:rPr>
            </w:r>
          </w:p>
        </w:tc>
      </w:tr>
      <w:tr>
        <w:trPr>
          <w:cantSplit w:val="0"/>
          <w:trHeight w:val="483"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6E">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6F">
            <w:pPr>
              <w:spacing w:before="0" w:line="240" w:lineRule="auto"/>
              <w:ind w:left="119" w:right="86" w:firstLine="6.999999999999993"/>
              <w:jc w:val="left"/>
              <w:rPr>
                <w:color w:val="000000"/>
                <w:sz w:val="18"/>
                <w:szCs w:val="18"/>
              </w:rPr>
            </w:pPr>
            <w:r w:rsidDel="00000000" w:rsidR="00000000" w:rsidRPr="00000000">
              <w:rPr>
                <w:color w:val="000000"/>
                <w:sz w:val="18"/>
                <w:szCs w:val="18"/>
                <w:rtl w:val="0"/>
              </w:rPr>
              <w:t xml:space="preserve">Infrastructures et services </w:t>
            </w:r>
          </w:p>
        </w:tc>
        <w:tc>
          <w:tcPr>
            <w:shd w:fill="auto" w:val="clear"/>
            <w:tcMar>
              <w:top w:w="100.0" w:type="dxa"/>
              <w:left w:w="100.0" w:type="dxa"/>
              <w:bottom w:w="100.0" w:type="dxa"/>
              <w:right w:w="100.0" w:type="dxa"/>
            </w:tcMar>
          </w:tcPr>
          <w:p w:rsidR="00000000" w:rsidDel="00000000" w:rsidP="00000000" w:rsidRDefault="00000000" w:rsidRPr="00000000" w14:paraId="00000470">
            <w:pPr>
              <w:spacing w:before="0" w:line="240"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71">
            <w:pPr>
              <w:spacing w:before="0" w:line="240"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72">
            <w:pPr>
              <w:spacing w:before="0" w:line="240" w:lineRule="auto"/>
              <w:ind w:left="0" w:right="0" w:firstLine="0"/>
              <w:jc w:val="left"/>
              <w:rPr>
                <w:i w:val="1"/>
                <w:color w:val="1f497d"/>
                <w:sz w:val="18"/>
                <w:szCs w:val="18"/>
              </w:rPr>
            </w:pPr>
            <w:r w:rsidDel="00000000" w:rsidR="00000000" w:rsidRPr="00000000">
              <w:rPr>
                <w:rtl w:val="0"/>
              </w:rPr>
            </w:r>
          </w:p>
        </w:tc>
      </w:tr>
      <w:tr>
        <w:trPr>
          <w:cantSplit w:val="0"/>
          <w:trHeight w:val="722"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73">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74">
            <w:pPr>
              <w:spacing w:before="0" w:line="240" w:lineRule="auto"/>
              <w:ind w:left="127" w:right="0" w:firstLine="0"/>
              <w:jc w:val="left"/>
              <w:rPr>
                <w:color w:val="000000"/>
                <w:sz w:val="18"/>
                <w:szCs w:val="18"/>
              </w:rPr>
            </w:pPr>
            <w:r w:rsidDel="00000000" w:rsidR="00000000" w:rsidRPr="00000000">
              <w:rPr>
                <w:color w:val="000000"/>
                <w:sz w:val="18"/>
                <w:szCs w:val="18"/>
                <w:rtl w:val="0"/>
              </w:rPr>
              <w:t xml:space="preserve">Gestion des ressources naturelles</w:t>
            </w:r>
          </w:p>
        </w:tc>
        <w:tc>
          <w:tcPr>
            <w:shd w:fill="auto" w:val="clear"/>
            <w:tcMar>
              <w:top w:w="100.0" w:type="dxa"/>
              <w:left w:w="100.0" w:type="dxa"/>
              <w:bottom w:w="100.0" w:type="dxa"/>
              <w:right w:w="100.0" w:type="dxa"/>
            </w:tcMar>
          </w:tcPr>
          <w:p w:rsidR="00000000" w:rsidDel="00000000" w:rsidP="00000000" w:rsidRDefault="00000000" w:rsidRPr="00000000" w14:paraId="00000475">
            <w:pPr>
              <w:spacing w:before="0" w:line="240"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76">
            <w:pPr>
              <w:spacing w:before="0" w:line="240"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77">
            <w:pPr>
              <w:spacing w:before="0" w:line="240" w:lineRule="auto"/>
              <w:ind w:left="0" w:right="0" w:firstLine="0"/>
              <w:jc w:val="left"/>
              <w:rPr>
                <w:i w:val="1"/>
                <w:color w:val="1f497d"/>
                <w:sz w:val="18"/>
                <w:szCs w:val="18"/>
              </w:rPr>
            </w:pPr>
            <w:r w:rsidDel="00000000" w:rsidR="00000000" w:rsidRPr="00000000">
              <w:rPr>
                <w:rtl w:val="0"/>
              </w:rPr>
            </w:r>
          </w:p>
        </w:tc>
      </w:tr>
      <w:tr>
        <w:trPr>
          <w:cantSplit w:val="0"/>
          <w:trHeight w:val="247"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78">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79">
            <w:pPr>
              <w:spacing w:before="0" w:line="240" w:lineRule="auto"/>
              <w:ind w:left="0" w:right="0" w:firstLine="0"/>
              <w:jc w:val="center"/>
              <w:rPr>
                <w:color w:val="000000"/>
                <w:sz w:val="18"/>
                <w:szCs w:val="18"/>
              </w:rPr>
            </w:pPr>
            <w:r w:rsidDel="00000000" w:rsidR="00000000" w:rsidRPr="00000000">
              <w:rPr>
                <w:color w:val="000000"/>
                <w:sz w:val="18"/>
                <w:szCs w:val="18"/>
                <w:rtl w:val="0"/>
              </w:rPr>
              <w:t xml:space="preserve">Connectivité </w:t>
            </w:r>
          </w:p>
        </w:tc>
        <w:tc>
          <w:tcPr>
            <w:shd w:fill="auto" w:val="clear"/>
            <w:tcMar>
              <w:top w:w="100.0" w:type="dxa"/>
              <w:left w:w="100.0" w:type="dxa"/>
              <w:bottom w:w="100.0" w:type="dxa"/>
              <w:right w:w="100.0" w:type="dxa"/>
            </w:tcMar>
          </w:tcPr>
          <w:p w:rsidR="00000000" w:rsidDel="00000000" w:rsidP="00000000" w:rsidRDefault="00000000" w:rsidRPr="00000000" w14:paraId="0000047A">
            <w:pPr>
              <w:spacing w:before="0" w:line="240"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7B">
            <w:pPr>
              <w:spacing w:before="0" w:line="240"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7C">
            <w:pPr>
              <w:spacing w:before="0" w:line="240" w:lineRule="auto"/>
              <w:ind w:left="0" w:right="0" w:firstLine="0"/>
              <w:jc w:val="left"/>
              <w:rPr>
                <w:i w:val="1"/>
                <w:color w:val="1f497d"/>
                <w:sz w:val="18"/>
                <w:szCs w:val="18"/>
              </w:rPr>
            </w:pPr>
            <w:r w:rsidDel="00000000" w:rsidR="00000000" w:rsidRPr="00000000">
              <w:rPr>
                <w:rtl w:val="0"/>
              </w:rPr>
            </w:r>
          </w:p>
        </w:tc>
      </w:tr>
    </w:tbl>
    <w:p w:rsidR="00000000" w:rsidDel="00000000" w:rsidP="00000000" w:rsidRDefault="00000000" w:rsidRPr="00000000" w14:paraId="0000047D">
      <w:pPr>
        <w:spacing w:before="360" w:line="240" w:lineRule="auto"/>
        <w:ind w:left="0" w:right="0" w:firstLine="0"/>
        <w:rPr>
          <w:b w:val="1"/>
          <w:color w:val="000000"/>
          <w:sz w:val="13"/>
          <w:szCs w:val="13"/>
        </w:rPr>
      </w:pPr>
      <w:r w:rsidDel="00000000" w:rsidR="00000000" w:rsidRPr="00000000">
        <w:rPr>
          <w:rtl w:val="0"/>
        </w:rPr>
      </w:r>
    </w:p>
    <w:p w:rsidR="00000000" w:rsidDel="00000000" w:rsidP="00000000" w:rsidRDefault="00000000" w:rsidRPr="00000000" w14:paraId="000004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4"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4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480">
      <w:pPr>
        <w:pStyle w:val="Heading3"/>
        <w:numPr>
          <w:ilvl w:val="1"/>
          <w:numId w:val="16"/>
        </w:numPr>
        <w:tabs>
          <w:tab w:val="left" w:leader="none" w:pos="1547"/>
        </w:tabs>
        <w:spacing w:after="0" w:before="0" w:line="240" w:lineRule="auto"/>
        <w:ind w:left="1547" w:right="0" w:hanging="307"/>
        <w:jc w:val="left"/>
        <w:rPr>
          <w:rFonts w:ascii="Calibri" w:cs="Calibri" w:eastAsia="Calibri" w:hAnsi="Calibri"/>
          <w:u w:val="none"/>
        </w:rPr>
      </w:pPr>
      <w:bookmarkStart w:colFirst="0" w:colLast="0" w:name="_heading=h.3fwokq0" w:id="45"/>
      <w:bookmarkEnd w:id="45"/>
      <w:r w:rsidDel="00000000" w:rsidR="00000000" w:rsidRPr="00000000">
        <w:rPr>
          <w:color w:val="c00000"/>
          <w:u w:val="single"/>
          <w:rtl w:val="0"/>
        </w:rPr>
        <w:t xml:space="preserve"> Évaluer les capacités</w:t>
      </w:r>
      <w:r w:rsidDel="00000000" w:rsidR="00000000" w:rsidRPr="00000000">
        <w:rPr>
          <w:rtl w:val="0"/>
        </w:rPr>
      </w:r>
    </w:p>
    <w:p w:rsidR="00000000" w:rsidDel="00000000" w:rsidP="00000000" w:rsidRDefault="00000000" w:rsidRPr="00000000" w14:paraId="000004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1" w:line="276" w:lineRule="auto"/>
        <w:ind w:left="1240" w:right="1409" w:firstLine="0"/>
        <w:jc w:val="left"/>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Objectif : </w:t>
      </w:r>
      <w:r w:rsidDel="00000000" w:rsidR="00000000" w:rsidRPr="00000000">
        <w:rPr>
          <w:i w:val="0"/>
          <w:smallCaps w:val="0"/>
          <w:strike w:val="0"/>
          <w:color w:val="000000"/>
          <w:sz w:val="22"/>
          <w:szCs w:val="22"/>
          <w:u w:val="none"/>
          <w:shd w:fill="auto" w:val="clear"/>
          <w:vertAlign w:val="baseline"/>
          <w:rtl w:val="0"/>
        </w:rPr>
        <w:t xml:space="preserve">apprendre à la communauté à inventorier les moyens dont elle dispose pour faire face à un aléa et réduire son impact</w:t>
      </w:r>
    </w:p>
    <w:p w:rsidR="00000000" w:rsidDel="00000000" w:rsidP="00000000" w:rsidRDefault="00000000" w:rsidRPr="00000000" w14:paraId="000004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40" w:lineRule="auto"/>
        <w:ind w:left="1240" w:right="0" w:firstLine="0"/>
        <w:jc w:val="left"/>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Outils </w:t>
      </w:r>
      <w:r w:rsidDel="00000000" w:rsidR="00000000" w:rsidRPr="00000000">
        <w:rPr>
          <w:i w:val="0"/>
          <w:smallCaps w:val="0"/>
          <w:strike w:val="0"/>
          <w:color w:val="000000"/>
          <w:sz w:val="22"/>
          <w:szCs w:val="22"/>
          <w:u w:val="none"/>
          <w:shd w:fill="auto" w:val="clear"/>
          <w:vertAlign w:val="baseline"/>
          <w:rtl w:val="0"/>
        </w:rPr>
        <w:t xml:space="preserve">: </w:t>
      </w:r>
      <w:hyperlink r:id="rId120">
        <w:r w:rsidDel="00000000" w:rsidR="00000000" w:rsidRPr="00000000">
          <w:rPr>
            <w:i w:val="0"/>
            <w:smallCaps w:val="0"/>
            <w:strike w:val="0"/>
            <w:color w:val="0000ff"/>
            <w:sz w:val="22"/>
            <w:szCs w:val="22"/>
            <w:u w:val="single"/>
            <w:shd w:fill="auto" w:val="clear"/>
            <w:vertAlign w:val="baseline"/>
            <w:rtl w:val="0"/>
          </w:rPr>
          <w:t xml:space="preserve">cartographie</w:t>
        </w:r>
      </w:hyperlink>
      <w:hyperlink r:id="rId121">
        <w:r w:rsidDel="00000000" w:rsidR="00000000" w:rsidRPr="00000000">
          <w:rPr>
            <w:i w:val="0"/>
            <w:smallCaps w:val="0"/>
            <w:strike w:val="0"/>
            <w:color w:val="000000"/>
            <w:sz w:val="22"/>
            <w:szCs w:val="22"/>
            <w:u w:val="none"/>
            <w:shd w:fill="auto" w:val="clear"/>
            <w:vertAlign w:val="baseline"/>
            <w:rtl w:val="0"/>
          </w:rPr>
          <w:t xml:space="preserve">,</w:t>
        </w:r>
      </w:hyperlink>
      <w:r w:rsidDel="00000000" w:rsidR="00000000" w:rsidRPr="00000000">
        <w:rPr>
          <w:i w:val="0"/>
          <w:smallCaps w:val="0"/>
          <w:strike w:val="0"/>
          <w:color w:val="000000"/>
          <w:sz w:val="22"/>
          <w:szCs w:val="22"/>
          <w:u w:val="none"/>
          <w:shd w:fill="auto" w:val="clear"/>
          <w:vertAlign w:val="baseline"/>
          <w:rtl w:val="0"/>
        </w:rPr>
        <w:t xml:space="preserve"> </w:t>
      </w:r>
      <w:hyperlink r:id="rId122">
        <w:r w:rsidDel="00000000" w:rsidR="00000000" w:rsidRPr="00000000">
          <w:rPr>
            <w:i w:val="0"/>
            <w:smallCaps w:val="0"/>
            <w:strike w:val="0"/>
            <w:color w:val="0000ff"/>
            <w:sz w:val="22"/>
            <w:szCs w:val="22"/>
            <w:u w:val="single"/>
            <w:shd w:fill="auto" w:val="clear"/>
            <w:vertAlign w:val="baseline"/>
            <w:rtl w:val="0"/>
          </w:rPr>
          <w:t xml:space="preserve">étude des données secondaires</w:t>
        </w:r>
      </w:hyperlink>
      <w:hyperlink r:id="rId123">
        <w:r w:rsidDel="00000000" w:rsidR="00000000" w:rsidRPr="00000000">
          <w:rPr>
            <w:i w:val="0"/>
            <w:smallCaps w:val="0"/>
            <w:strike w:val="0"/>
            <w:color w:val="000000"/>
            <w:sz w:val="22"/>
            <w:szCs w:val="22"/>
            <w:u w:val="none"/>
            <w:shd w:fill="auto" w:val="clear"/>
            <w:vertAlign w:val="baseline"/>
            <w:rtl w:val="0"/>
          </w:rPr>
          <w:t xml:space="preserve">,</w:t>
        </w:r>
      </w:hyperlink>
      <w:r w:rsidDel="00000000" w:rsidR="00000000" w:rsidRPr="00000000">
        <w:rPr>
          <w:i w:val="0"/>
          <w:smallCaps w:val="0"/>
          <w:strike w:val="0"/>
          <w:color w:val="000000"/>
          <w:sz w:val="22"/>
          <w:szCs w:val="22"/>
          <w:u w:val="none"/>
          <w:shd w:fill="auto" w:val="clear"/>
          <w:vertAlign w:val="baseline"/>
          <w:rtl w:val="0"/>
        </w:rPr>
        <w:t xml:space="preserve"> diagramme de Venn</w:t>
      </w:r>
    </w:p>
    <w:p w:rsidR="00000000" w:rsidDel="00000000" w:rsidP="00000000" w:rsidRDefault="00000000" w:rsidRPr="00000000" w14:paraId="000004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i w:val="0"/>
          <w:smallCaps w:val="0"/>
          <w:strike w:val="0"/>
          <w:color w:val="000000"/>
          <w:sz w:val="11"/>
          <w:szCs w:val="11"/>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762000</wp:posOffset>
                </wp:positionH>
                <wp:positionV relativeFrom="paragraph">
                  <wp:posOffset>88900</wp:posOffset>
                </wp:positionV>
                <wp:extent cx="5779135" cy="399217"/>
                <wp:effectExtent b="0" l="0" r="0" t="0"/>
                <wp:wrapTopAndBottom distB="0" distT="0"/>
                <wp:docPr id="154" name=""/>
                <a:graphic>
                  <a:graphicData uri="http://schemas.microsoft.com/office/word/2010/wordprocessingShape">
                    <wps:wsp>
                      <wps:cNvSpPr/>
                      <wps:cNvPr id="28" name="Shape 28"/>
                      <wps:spPr>
                        <a:xfrm>
                          <a:off x="2461195" y="3595533"/>
                          <a:ext cx="5769610" cy="368935"/>
                        </a:xfrm>
                        <a:prstGeom prst="rect">
                          <a:avLst/>
                        </a:prstGeom>
                        <a:solidFill>
                          <a:srgbClr val="C00000"/>
                        </a:solidFill>
                        <a:ln>
                          <a:noFill/>
                        </a:ln>
                      </wps:spPr>
                      <wps:txbx>
                        <w:txbxContent>
                          <w:p w:rsidR="00000000" w:rsidDel="00000000" w:rsidP="00000000" w:rsidRDefault="00000000" w:rsidRPr="00000000">
                            <w:pPr>
                              <w:spacing w:after="0" w:before="0" w:line="275.9999942779541"/>
                              <w:ind w:left="1711.0000610351562" w:right="0" w:firstLine="277.99999237060547"/>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Rappel : parce que la vulnérabilité et les capacités diffèrent selon l’aléa, l’évaluation doit être effectuée individuellement pour chacun des aléas prioritaires.</w:t>
                            </w:r>
                          </w:p>
                        </w:txbxContent>
                      </wps:txbx>
                      <wps:bodyPr anchorCtr="0" anchor="t"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762000</wp:posOffset>
                </wp:positionH>
                <wp:positionV relativeFrom="paragraph">
                  <wp:posOffset>88900</wp:posOffset>
                </wp:positionV>
                <wp:extent cx="5779135" cy="399217"/>
                <wp:effectExtent b="0" l="0" r="0" t="0"/>
                <wp:wrapTopAndBottom distB="0" distT="0"/>
                <wp:docPr id="154" name="image39.png"/>
                <a:graphic>
                  <a:graphicData uri="http://schemas.openxmlformats.org/drawingml/2006/picture">
                    <pic:pic>
                      <pic:nvPicPr>
                        <pic:cNvPr id="0" name="image39.png"/>
                        <pic:cNvPicPr preferRelativeResize="0"/>
                      </pic:nvPicPr>
                      <pic:blipFill>
                        <a:blip r:embed="rId124"/>
                        <a:srcRect/>
                        <a:stretch>
                          <a:fillRect/>
                        </a:stretch>
                      </pic:blipFill>
                      <pic:spPr>
                        <a:xfrm>
                          <a:off x="0" y="0"/>
                          <a:ext cx="5779135" cy="399217"/>
                        </a:xfrm>
                        <a:prstGeom prst="rect"/>
                        <a:ln/>
                      </pic:spPr>
                    </pic:pic>
                  </a:graphicData>
                </a:graphic>
              </wp:anchor>
            </w:drawing>
          </mc:Fallback>
        </mc:AlternateContent>
      </w:r>
    </w:p>
    <w:p w:rsidR="00000000" w:rsidDel="00000000" w:rsidP="00000000" w:rsidRDefault="00000000" w:rsidRPr="00000000" w14:paraId="00000484">
      <w:pPr>
        <w:pStyle w:val="Heading4"/>
        <w:numPr>
          <w:ilvl w:val="2"/>
          <w:numId w:val="16"/>
        </w:numPr>
        <w:tabs>
          <w:tab w:val="left" w:leader="none" w:pos="1689"/>
        </w:tabs>
        <w:spacing w:after="0" w:before="120" w:line="240" w:lineRule="auto"/>
        <w:ind w:left="1689" w:right="0" w:hanging="449.00000000000006"/>
        <w:jc w:val="left"/>
        <w:rPr>
          <w:rFonts w:ascii="Calibri" w:cs="Calibri" w:eastAsia="Calibri" w:hAnsi="Calibri"/>
          <w:u w:val="none"/>
        </w:rPr>
      </w:pPr>
      <w:r w:rsidDel="00000000" w:rsidR="00000000" w:rsidRPr="00000000">
        <w:rPr>
          <w:rFonts w:ascii="Calibri" w:cs="Calibri" w:eastAsia="Calibri" w:hAnsi="Calibri"/>
          <w:u w:val="single"/>
          <w:rtl w:val="0"/>
        </w:rPr>
        <w:t xml:space="preserve"> Examen des données secondaires sur les capacités humaines et sociales</w:t>
      </w:r>
      <w:r w:rsidDel="00000000" w:rsidR="00000000" w:rsidRPr="00000000">
        <w:rPr>
          <w:rtl w:val="0"/>
        </w:rPr>
      </w:r>
    </w:p>
    <w:p w:rsidR="00000000" w:rsidDel="00000000" w:rsidP="00000000" w:rsidRDefault="00000000" w:rsidRPr="00000000" w14:paraId="000004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Examinez les sources de données secondaires, notamment la carte des parties prenantes dressée pendant la phase préparatoire (section 3.3) et établissez les compétences, les connaissances et les capacités disponibles dans la communauté. Si les sources secondaires ne livrent pas suffisamment d’informations, envisagez d’envoyer quelques membres de la communauté ou quelques volontaires s’informer sur le type et le nombre de personnes possédant différentes compétences ou capacités dans la communauté, y compris auprès de différentes administrations publiques ou d’organisations non gouvernementales présentes dans la communauté.</w:t>
      </w:r>
    </w:p>
    <w:p w:rsidR="00000000" w:rsidDel="00000000" w:rsidP="00000000" w:rsidRDefault="00000000" w:rsidRPr="00000000" w14:paraId="000004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3" w:lineRule="auto"/>
        <w:ind w:left="1240" w:right="1413" w:firstLine="0"/>
        <w:jc w:val="both"/>
        <w:rPr>
          <w:color w:val="000000"/>
        </w:rPr>
      </w:pPr>
      <w:r w:rsidDel="00000000" w:rsidR="00000000" w:rsidRPr="00000000">
        <w:rPr>
          <w:rtl w:val="0"/>
        </w:rPr>
      </w:r>
    </w:p>
    <w:p w:rsidR="00000000" w:rsidDel="00000000" w:rsidP="00000000" w:rsidRDefault="00000000" w:rsidRPr="00000000" w14:paraId="00000487">
      <w:pPr>
        <w:pStyle w:val="Heading4"/>
        <w:numPr>
          <w:ilvl w:val="2"/>
          <w:numId w:val="16"/>
        </w:numPr>
        <w:tabs>
          <w:tab w:val="left" w:leader="none" w:pos="1689"/>
        </w:tabs>
        <w:spacing w:after="0" w:before="0" w:line="240" w:lineRule="auto"/>
        <w:ind w:left="1689" w:right="0" w:hanging="449.00000000000006"/>
        <w:jc w:val="both"/>
        <w:rPr>
          <w:rFonts w:ascii="Calibri" w:cs="Calibri" w:eastAsia="Calibri" w:hAnsi="Calibri"/>
          <w:u w:val="none"/>
        </w:rPr>
      </w:pPr>
      <w:r w:rsidDel="00000000" w:rsidR="00000000" w:rsidRPr="00000000">
        <w:rPr>
          <w:rFonts w:ascii="Calibri" w:cs="Calibri" w:eastAsia="Calibri" w:hAnsi="Calibri"/>
          <w:u w:val="single"/>
          <w:rtl w:val="0"/>
        </w:rPr>
        <w:t xml:space="preserve"> Remue-méninges sur les capacités</w:t>
      </w:r>
      <w:r w:rsidDel="00000000" w:rsidR="00000000" w:rsidRPr="00000000">
        <w:rPr>
          <w:rtl w:val="0"/>
        </w:rPr>
      </w:r>
    </w:p>
    <w:p w:rsidR="00000000" w:rsidDel="00000000" w:rsidP="00000000" w:rsidRDefault="00000000" w:rsidRPr="00000000" w14:paraId="000004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3" w:lineRule="auto"/>
        <w:ind w:left="1240" w:right="1415"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Pour chaque aléa, réfléchissez aux différentes capacités pour chaque caractéristique de résilience. N’oubliez pas que vous devez réfléchir aux différentes capacités pouvant être à la disposition de l’ensemble de la communauté, mais aussi à celles de ménages et d’individus particuliers (ex. si un membre de la communauté a des liens avec le service de vulgarisation agricole).</w:t>
      </w:r>
    </w:p>
    <w:p w:rsidR="00000000" w:rsidDel="00000000" w:rsidP="00000000" w:rsidRDefault="00000000" w:rsidRPr="00000000" w14:paraId="000004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 w:line="273" w:lineRule="auto"/>
        <w:ind w:left="1240" w:right="1415"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Revenez également au tableau de l’étape 7.1.3 et ajoutez une colonne dans laquelle préciser les capacités particulières de chaque groupe vulnérable. Vous éviterez ainsi de passer à côté de capacités particulières pour des groupes vulnérables.</w:t>
      </w:r>
    </w:p>
    <w:p w:rsidR="00000000" w:rsidDel="00000000" w:rsidP="00000000" w:rsidRDefault="00000000" w:rsidRPr="00000000" w14:paraId="000004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 w:line="273" w:lineRule="auto"/>
        <w:ind w:left="1240" w:right="1415" w:firstLine="0"/>
        <w:jc w:val="both"/>
        <w:rPr>
          <w:color w:val="000000"/>
        </w:rPr>
      </w:pPr>
      <w:r w:rsidDel="00000000" w:rsidR="00000000" w:rsidRPr="00000000">
        <w:rPr>
          <w:color w:val="000000"/>
          <w:rtl w:val="0"/>
        </w:rPr>
        <w:t xml:space="preserve">La capacité de la communauté à faire face à une épidémie peut être analysée sous différents angles en utilisant les caractéristiques de résilience. Mais le principal critère utilisé par le secteur de la santé est la capacité du système de santé. Demandez l'aide du personnel formé à la santé pour réfléchir à la capacité des unités de santé, des cliniques et des hôpitaux à différents niveaux à répondre à une augmentation soudaine du nombre de cas tout en maintenant les services normaux. Il est important d'évaluer également la capacité à maintenir des conditions d'hygiène normales au sein de l'établissement afin d'empêcher la propagation de la maladie aux patients non infectés, au personnel de santé et aux visiteurs. Il faut également tenir compte de la capacité des autres acteurs de la santé qui peuvent s'engager dans la prévention et la réponse au niveau communautaire, tels que les agents de santé communautaires, les pharmaciens locaux, les sages-femmes et les guérisseurs traditionnels. Notez les informations supplémentaires et pertinentes recueillies sur les capacités en matière de santé dans la fiche d'information de la communauté. Ces informations sont importantes pour planifier les activités de suivi et pour plaider auprès des acteurs (de la santé) pour le suivi des actions identifiées ainsi que pour l'orientation vers des acteurs spécialisés pour des actions de suivi si nécessaire.</w:t>
      </w:r>
    </w:p>
    <w:p w:rsidR="00000000" w:rsidDel="00000000" w:rsidP="00000000" w:rsidRDefault="00000000" w:rsidRPr="00000000" w14:paraId="0000048B">
      <w:pPr>
        <w:pStyle w:val="Heading4"/>
        <w:numPr>
          <w:ilvl w:val="2"/>
          <w:numId w:val="16"/>
        </w:numPr>
        <w:tabs>
          <w:tab w:val="left" w:leader="none" w:pos="1689"/>
        </w:tabs>
        <w:spacing w:after="0" w:before="124" w:line="240" w:lineRule="auto"/>
        <w:ind w:left="1689" w:right="0" w:hanging="449.00000000000006"/>
        <w:jc w:val="both"/>
        <w:rPr>
          <w:rFonts w:ascii="Calibri" w:cs="Calibri" w:eastAsia="Calibri" w:hAnsi="Calibri"/>
          <w:u w:val="none"/>
        </w:rPr>
      </w:pPr>
      <w:r w:rsidDel="00000000" w:rsidR="00000000" w:rsidRPr="00000000">
        <w:rPr>
          <w:rFonts w:ascii="Calibri" w:cs="Calibri" w:eastAsia="Calibri" w:hAnsi="Calibri"/>
          <w:u w:val="single"/>
          <w:rtl w:val="0"/>
        </w:rPr>
        <w:t xml:space="preserve"> Cartographie des capacités</w:t>
      </w:r>
      <w:r w:rsidDel="00000000" w:rsidR="00000000" w:rsidRPr="00000000">
        <w:rPr>
          <w:rtl w:val="0"/>
        </w:rPr>
      </w:r>
    </w:p>
    <w:p w:rsidR="00000000" w:rsidDel="00000000" w:rsidP="00000000" w:rsidRDefault="00000000" w:rsidRPr="00000000" w14:paraId="000004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Vous aurez très probablement déjà cartographié les principales infrastructures et les principaux bâtiments de la communauté sur la carte aérienne de l’étape 6.2.1. Maintenant, évaluez ces structures ou ressources et déterminez si elles constituent des capacités. Par exemple, un hôpital peut être considéré comme une capacité s’il est opérationnel (doté de personnel médical et de médicaments pour traiter ses patients). La cartographie des capacités ou des ressources est nécessaire pour localiser et examiner l’utilité des infrastructures et des services (routes, écoles, dispensaires, installations d’eau, commissariats, bureaux de l’administration publique, télécommunications, installations sportives, institutions financières, etc.) et de l’environnement naturel (terres agricoles, pâturages, cours d’eau et sources, forêts, etc.). Pensez aussi à localiser sur votre carte les individus possédant des capacités essentielles (ex. chefs/membres de l’équipe communautaire d’intervention en cas de catastrophe). La communauté aura ainsi plus de facilité à établir les ressources et les services qui pourraient lui être utiles en cas de catastrophe, ou les institutions qui pourraient l’aider à mettre en œuvre son plan d’action pour la résilience. Tenez compte des capacités qui pourraient ne plus être disponibles après une urgence si elles se situent dans des zones très ou moyennement exposées.</w:t>
      </w:r>
    </w:p>
    <w:p w:rsidR="00000000" w:rsidDel="00000000" w:rsidP="00000000" w:rsidRDefault="00000000" w:rsidRPr="00000000" w14:paraId="000004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Vous pouvez indiquer les capacités/ressources sur la carte des aléas/aérienne en utilisant différentes couleurs. Si cela fait trop brouillon, tracez-les sur une feuille transparente que vous superposerez à la carte des aléas/enjeux et à la carte des vulnérabilités pour l’analyse.</w:t>
      </w:r>
    </w:p>
    <w:p w:rsidR="00000000" w:rsidDel="00000000" w:rsidP="00000000" w:rsidRDefault="00000000" w:rsidRPr="00000000" w14:paraId="0000048E">
      <w:pPr>
        <w:pStyle w:val="Heading4"/>
        <w:numPr>
          <w:ilvl w:val="2"/>
          <w:numId w:val="16"/>
        </w:numPr>
        <w:tabs>
          <w:tab w:val="left" w:leader="none" w:pos="1689"/>
        </w:tabs>
        <w:spacing w:after="0" w:before="119" w:line="240" w:lineRule="auto"/>
        <w:ind w:left="1689" w:right="0" w:hanging="449.00000000000006"/>
        <w:jc w:val="both"/>
        <w:rPr>
          <w:rFonts w:ascii="Calibri" w:cs="Calibri" w:eastAsia="Calibri" w:hAnsi="Calibri"/>
          <w:u w:val="none"/>
        </w:rPr>
      </w:pPr>
      <w:r w:rsidDel="00000000" w:rsidR="00000000" w:rsidRPr="00000000">
        <w:rPr>
          <w:rFonts w:ascii="Calibri" w:cs="Calibri" w:eastAsia="Calibri" w:hAnsi="Calibri"/>
          <w:u w:val="single"/>
          <w:rtl w:val="0"/>
        </w:rPr>
        <w:t xml:space="preserve"> Évaluation des organisations locales</w:t>
      </w:r>
      <w:r w:rsidDel="00000000" w:rsidR="00000000" w:rsidRPr="00000000">
        <w:rPr>
          <w:rtl w:val="0"/>
        </w:rPr>
      </w:r>
    </w:p>
    <w:p w:rsidR="00000000" w:rsidDel="00000000" w:rsidP="00000000" w:rsidRDefault="00000000" w:rsidRPr="00000000" w14:paraId="000004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5"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Recensez les différentes organisations et institutions (organisations à base communautaire, administration publique, secteur privé, organisations de la société civile, etc.) présentes dans la communauté, puis utilisez un diagramme de Venn pour analyser leur importance pour la vie de la communauté et leur influence. Les communautés ont leurs propres critères pour cartographier les différentes institutions (principalement le pouvoir ou l’influence et l’importance pour la communauté). Pensez à faire cet exercice séparément pour chaque aléa (ex. les institutions pouvant intervenir en cas de sécheresse, comme le ministère de l’agriculture, risquent de ne pas être les mêmes que celles pouvant aider en cas d’inondations, comme les ingénieurs en BTP).</w:t>
      </w:r>
    </w:p>
    <w:p w:rsidR="00000000" w:rsidDel="00000000" w:rsidP="00000000" w:rsidRDefault="00000000" w:rsidRPr="00000000" w14:paraId="00000490">
      <w:pPr>
        <w:pStyle w:val="Heading4"/>
        <w:keepNext w:val="0"/>
        <w:keepLines w:val="0"/>
        <w:pageBreakBefore w:val="0"/>
        <w:widowControl w:val="0"/>
        <w:numPr>
          <w:ilvl w:val="2"/>
          <w:numId w:val="16"/>
        </w:numPr>
        <w:pBdr>
          <w:top w:space="0" w:sz="0" w:val="nil"/>
          <w:left w:space="0" w:sz="0" w:val="nil"/>
          <w:bottom w:space="0" w:sz="0" w:val="nil"/>
          <w:right w:space="0" w:sz="0" w:val="nil"/>
          <w:between w:space="0" w:sz="0" w:val="nil"/>
        </w:pBdr>
        <w:shd w:fill="auto" w:val="clear"/>
        <w:tabs>
          <w:tab w:val="left" w:leader="none" w:pos="1689"/>
        </w:tabs>
        <w:spacing w:after="0" w:before="119" w:line="240" w:lineRule="auto"/>
        <w:ind w:left="1689" w:right="0" w:hanging="449.00000000000006"/>
        <w:jc w:val="both"/>
        <w:rPr>
          <w:rFonts w:ascii="Calibri" w:cs="Calibri" w:eastAsia="Calibri" w:hAnsi="Calibri"/>
          <w:u w:val="none"/>
        </w:rPr>
      </w:pPr>
      <w:r w:rsidDel="00000000" w:rsidR="00000000" w:rsidRPr="00000000">
        <w:rPr>
          <w:rFonts w:ascii="Calibri" w:cs="Calibri" w:eastAsia="Calibri" w:hAnsi="Calibri"/>
          <w:u w:val="single"/>
          <w:rtl w:val="0"/>
        </w:rPr>
        <w:t xml:space="preserve">Résumé des capacités</w:t>
      </w:r>
      <w:r w:rsidDel="00000000" w:rsidR="00000000" w:rsidRPr="00000000">
        <w:rPr>
          <w:b w:val="1"/>
          <w:u w:val="single"/>
          <w:rtl w:val="0"/>
        </w:rPr>
        <w:t xml:space="preserve"> </w:t>
      </w:r>
      <w:r w:rsidDel="00000000" w:rsidR="00000000" w:rsidRPr="00000000">
        <w:rPr>
          <w:rtl w:val="0"/>
        </w:rPr>
      </w:r>
    </w:p>
    <w:p w:rsidR="00000000" w:rsidDel="00000000" w:rsidP="00000000" w:rsidRDefault="00000000" w:rsidRPr="00000000" w14:paraId="00000491">
      <w:pPr>
        <w:spacing w:line="276" w:lineRule="auto"/>
        <w:ind w:right="1413"/>
        <w:rPr>
          <w:color w:val="000000"/>
        </w:rPr>
      </w:pPr>
      <w:r w:rsidDel="00000000" w:rsidR="00000000" w:rsidRPr="00000000">
        <w:rPr>
          <w:color w:val="000000"/>
          <w:rtl w:val="0"/>
        </w:rPr>
        <w:t xml:space="preserve">Résumez l'évaluation des capacités dans le tableau suivant. Complétez le tableau avec les capacités pour chaque aléa, en fonction de chaque caractéristique de résilience. Sur la base du nombre et de la force des capacités identifiées, attribuez un score pour chaque caractéristique (élevé, modéré ou faible) qui donne une idée générale du degré de capacité de la communauté du point de vue de cette caractéristique. L'équipe EVCA locale peut résumer à l'avance les informations contenues dans le tableau, puis réunir la communauté pour qu'elle examine et approuve le résumé et qu'elle se mette d'accord sur une note pour chaque caractéristique.</w:t>
      </w:r>
    </w:p>
    <w:p w:rsidR="00000000" w:rsidDel="00000000" w:rsidP="00000000" w:rsidRDefault="00000000" w:rsidRPr="00000000" w14:paraId="000004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1"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93">
      <w:pPr>
        <w:pStyle w:val="Heading4"/>
        <w:ind w:firstLine="1240"/>
        <w:rPr>
          <w:rFonts w:ascii="Calibri" w:cs="Calibri" w:eastAsia="Calibri" w:hAnsi="Calibri"/>
        </w:rPr>
      </w:pPr>
      <w:r w:rsidDel="00000000" w:rsidR="00000000" w:rsidRPr="00000000">
        <w:rPr>
          <w:rFonts w:ascii="Calibri" w:cs="Calibri" w:eastAsia="Calibri" w:hAnsi="Calibri"/>
          <w:rtl w:val="0"/>
        </w:rPr>
        <w:t xml:space="preserve">Tableau 3 : Synthèse des capacités</w:t>
      </w:r>
    </w:p>
    <w:p w:rsidR="00000000" w:rsidDel="00000000" w:rsidP="00000000" w:rsidRDefault="00000000" w:rsidRPr="00000000" w14:paraId="00000494">
      <w:pPr>
        <w:rPr/>
      </w:pPr>
      <w:r w:rsidDel="00000000" w:rsidR="00000000" w:rsidRPr="00000000">
        <w:rPr>
          <w:rtl w:val="0"/>
        </w:rPr>
      </w:r>
    </w:p>
    <w:tbl>
      <w:tblPr>
        <w:tblStyle w:val="Table11"/>
        <w:tblW w:w="9467.0" w:type="dxa"/>
        <w:jc w:val="left"/>
        <w:tblInd w:w="999.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71"/>
        <w:gridCol w:w="1440"/>
        <w:gridCol w:w="5369"/>
        <w:gridCol w:w="1687"/>
        <w:tblGridChange w:id="0">
          <w:tblGrid>
            <w:gridCol w:w="971"/>
            <w:gridCol w:w="1440"/>
            <w:gridCol w:w="5369"/>
            <w:gridCol w:w="1687"/>
          </w:tblGrid>
        </w:tblGridChange>
      </w:tblGrid>
      <w:tr>
        <w:trPr>
          <w:cantSplit w:val="0"/>
          <w:trHeight w:val="220" w:hRule="atLeast"/>
          <w:tblHeader w:val="1"/>
        </w:trPr>
        <w:tc>
          <w:tcPr>
            <w:shd w:fill="c00000" w:val="clear"/>
            <w:tcMar>
              <w:top w:w="100.0" w:type="dxa"/>
              <w:left w:w="100.0" w:type="dxa"/>
              <w:bottom w:w="100.0" w:type="dxa"/>
              <w:right w:w="100.0" w:type="dxa"/>
            </w:tcMar>
          </w:tcPr>
          <w:p w:rsidR="00000000" w:rsidDel="00000000" w:rsidP="00000000" w:rsidRDefault="00000000" w:rsidRPr="00000000" w14:paraId="00000495">
            <w:pPr>
              <w:spacing w:before="0" w:lineRule="auto"/>
              <w:ind w:left="0" w:right="0" w:firstLine="0"/>
              <w:jc w:val="center"/>
              <w:rPr>
                <w:b w:val="1"/>
                <w:color w:val="ffffff"/>
                <w:sz w:val="20"/>
                <w:szCs w:val="20"/>
              </w:rPr>
            </w:pPr>
            <w:r w:rsidDel="00000000" w:rsidR="00000000" w:rsidRPr="00000000">
              <w:rPr>
                <w:b w:val="1"/>
                <w:color w:val="ffffff"/>
                <w:sz w:val="20"/>
                <w:szCs w:val="20"/>
                <w:rtl w:val="0"/>
              </w:rPr>
              <w:t xml:space="preserve">Aléa</w:t>
            </w:r>
          </w:p>
        </w:tc>
        <w:tc>
          <w:tcPr>
            <w:shd w:fill="c00000" w:val="clear"/>
            <w:tcMar>
              <w:top w:w="100.0" w:type="dxa"/>
              <w:left w:w="100.0" w:type="dxa"/>
              <w:bottom w:w="100.0" w:type="dxa"/>
              <w:right w:w="100.0" w:type="dxa"/>
            </w:tcMar>
          </w:tcPr>
          <w:p w:rsidR="00000000" w:rsidDel="00000000" w:rsidP="00000000" w:rsidRDefault="00000000" w:rsidRPr="00000000" w14:paraId="00000496">
            <w:pPr>
              <w:spacing w:before="0" w:lineRule="auto"/>
              <w:ind w:left="0" w:right="0" w:firstLine="0"/>
              <w:jc w:val="center"/>
              <w:rPr>
                <w:b w:val="1"/>
                <w:color w:val="ffffff"/>
                <w:sz w:val="18"/>
                <w:szCs w:val="18"/>
              </w:rPr>
            </w:pPr>
            <w:r w:rsidDel="00000000" w:rsidR="00000000" w:rsidRPr="00000000">
              <w:rPr>
                <w:b w:val="1"/>
                <w:color w:val="ffffff"/>
                <w:sz w:val="18"/>
                <w:szCs w:val="18"/>
                <w:rtl w:val="0"/>
              </w:rPr>
              <w:t xml:space="preserve">Caractéristiques</w:t>
            </w:r>
          </w:p>
        </w:tc>
        <w:tc>
          <w:tcPr>
            <w:shd w:fill="c00000" w:val="clear"/>
            <w:tcMar>
              <w:top w:w="100.0" w:type="dxa"/>
              <w:left w:w="100.0" w:type="dxa"/>
              <w:bottom w:w="100.0" w:type="dxa"/>
              <w:right w:w="100.0" w:type="dxa"/>
            </w:tcMar>
          </w:tcPr>
          <w:p w:rsidR="00000000" w:rsidDel="00000000" w:rsidP="00000000" w:rsidRDefault="00000000" w:rsidRPr="00000000" w14:paraId="00000497">
            <w:pPr>
              <w:spacing w:before="0" w:lineRule="auto"/>
              <w:ind w:left="0" w:right="0" w:firstLine="0"/>
              <w:jc w:val="center"/>
              <w:rPr>
                <w:b w:val="1"/>
                <w:color w:val="ffffff"/>
                <w:sz w:val="20"/>
                <w:szCs w:val="20"/>
              </w:rPr>
            </w:pPr>
            <w:r w:rsidDel="00000000" w:rsidR="00000000" w:rsidRPr="00000000">
              <w:rPr>
                <w:b w:val="1"/>
                <w:color w:val="ffffff"/>
                <w:sz w:val="20"/>
                <w:szCs w:val="20"/>
                <w:rtl w:val="0"/>
              </w:rPr>
              <w:t xml:space="preserve">Capacités (communauté, ménage, individu) </w:t>
            </w:r>
          </w:p>
        </w:tc>
        <w:tc>
          <w:tcPr>
            <w:shd w:fill="c00000" w:val="clear"/>
            <w:tcMar>
              <w:top w:w="100.0" w:type="dxa"/>
              <w:left w:w="100.0" w:type="dxa"/>
              <w:bottom w:w="100.0" w:type="dxa"/>
              <w:right w:w="100.0" w:type="dxa"/>
            </w:tcMar>
          </w:tcPr>
          <w:p w:rsidR="00000000" w:rsidDel="00000000" w:rsidP="00000000" w:rsidRDefault="00000000" w:rsidRPr="00000000" w14:paraId="00000498">
            <w:pPr>
              <w:spacing w:before="0" w:lineRule="auto"/>
              <w:ind w:left="0" w:right="0" w:firstLine="0"/>
              <w:jc w:val="center"/>
              <w:rPr>
                <w:b w:val="1"/>
                <w:color w:val="ffffff"/>
                <w:sz w:val="20"/>
                <w:szCs w:val="20"/>
              </w:rPr>
            </w:pPr>
            <w:r w:rsidDel="00000000" w:rsidR="00000000" w:rsidRPr="00000000">
              <w:rPr>
                <w:b w:val="1"/>
                <w:color w:val="ffffff"/>
                <w:sz w:val="20"/>
                <w:szCs w:val="20"/>
                <w:rtl w:val="0"/>
              </w:rPr>
              <w:t xml:space="preserve">Classement (élevé,  </w:t>
            </w:r>
          </w:p>
          <w:p w:rsidR="00000000" w:rsidDel="00000000" w:rsidP="00000000" w:rsidRDefault="00000000" w:rsidRPr="00000000" w14:paraId="00000499">
            <w:pPr>
              <w:spacing w:before="0" w:lineRule="auto"/>
              <w:ind w:left="0" w:right="0" w:firstLine="0"/>
              <w:jc w:val="center"/>
              <w:rPr>
                <w:b w:val="1"/>
                <w:color w:val="ffffff"/>
                <w:sz w:val="20"/>
                <w:szCs w:val="20"/>
              </w:rPr>
            </w:pPr>
            <w:r w:rsidDel="00000000" w:rsidR="00000000" w:rsidRPr="00000000">
              <w:rPr>
                <w:b w:val="1"/>
                <w:color w:val="ffffff"/>
                <w:sz w:val="20"/>
                <w:szCs w:val="20"/>
                <w:rtl w:val="0"/>
              </w:rPr>
              <w:t xml:space="preserve">modérée, faible)</w:t>
            </w:r>
          </w:p>
        </w:tc>
      </w:tr>
      <w:tr>
        <w:trPr>
          <w:cantSplit w:val="0"/>
          <w:trHeight w:val="583"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9A">
            <w:pPr>
              <w:spacing w:before="0" w:lineRule="auto"/>
              <w:ind w:left="165" w:right="113" w:firstLine="0"/>
              <w:jc w:val="center"/>
              <w:rPr>
                <w:i w:val="1"/>
                <w:color w:val="1f497d"/>
                <w:sz w:val="2"/>
                <w:szCs w:val="2"/>
              </w:rPr>
            </w:pPr>
            <w:r w:rsidDel="00000000" w:rsidR="00000000" w:rsidRPr="00000000">
              <w:rPr>
                <w:i w:val="1"/>
                <w:color w:val="1f497d"/>
                <w:sz w:val="2"/>
                <w:szCs w:val="2"/>
                <w:rtl w:val="0"/>
              </w:rPr>
              <w:t xml:space="preserve">d</w:t>
            </w:r>
          </w:p>
          <w:p w:rsidR="00000000" w:rsidDel="00000000" w:rsidP="00000000" w:rsidRDefault="00000000" w:rsidRPr="00000000" w14:paraId="0000049B">
            <w:pPr>
              <w:spacing w:before="88" w:lineRule="auto"/>
              <w:ind w:left="174" w:right="113" w:hanging="204"/>
              <w:jc w:val="center"/>
              <w:rPr>
                <w:i w:val="1"/>
                <w:color w:val="1f497d"/>
              </w:rPr>
            </w:pPr>
            <w:r w:rsidDel="00000000" w:rsidR="00000000" w:rsidRPr="00000000">
              <w:rPr>
                <w:i w:val="1"/>
                <w:color w:val="1f497d"/>
                <w:rtl w:val="0"/>
              </w:rPr>
              <w:t xml:space="preserve">par exemple, les inondations</w:t>
            </w:r>
          </w:p>
        </w:tc>
        <w:tc>
          <w:tcPr>
            <w:shd w:fill="auto" w:val="clear"/>
            <w:tcMar>
              <w:top w:w="100.0" w:type="dxa"/>
              <w:left w:w="100.0" w:type="dxa"/>
              <w:bottom w:w="100.0" w:type="dxa"/>
              <w:right w:w="100.0" w:type="dxa"/>
            </w:tcMar>
          </w:tcPr>
          <w:p w:rsidR="00000000" w:rsidDel="00000000" w:rsidP="00000000" w:rsidRDefault="00000000" w:rsidRPr="00000000" w14:paraId="0000049C">
            <w:pPr>
              <w:spacing w:before="0" w:lineRule="auto"/>
              <w:ind w:left="127" w:right="0" w:firstLine="0"/>
              <w:jc w:val="left"/>
              <w:rPr>
                <w:color w:val="000000"/>
                <w:sz w:val="18"/>
                <w:szCs w:val="18"/>
              </w:rPr>
            </w:pPr>
            <w:r w:rsidDel="00000000" w:rsidR="00000000" w:rsidRPr="00000000">
              <w:rPr>
                <w:color w:val="000000"/>
                <w:sz w:val="18"/>
                <w:szCs w:val="18"/>
                <w:rtl w:val="0"/>
              </w:rPr>
              <w:t xml:space="preserve">Risque  </w:t>
            </w:r>
          </w:p>
          <w:p w:rsidR="00000000" w:rsidDel="00000000" w:rsidP="00000000" w:rsidRDefault="00000000" w:rsidRPr="00000000" w14:paraId="0000049D">
            <w:pPr>
              <w:spacing w:before="8" w:lineRule="auto"/>
              <w:ind w:left="126" w:right="0" w:firstLine="0"/>
              <w:jc w:val="left"/>
              <w:rPr>
                <w:color w:val="000000"/>
                <w:sz w:val="18"/>
                <w:szCs w:val="18"/>
              </w:rPr>
            </w:pPr>
            <w:r w:rsidDel="00000000" w:rsidR="00000000" w:rsidRPr="00000000">
              <w:rPr>
                <w:color w:val="000000"/>
                <w:sz w:val="18"/>
                <w:szCs w:val="18"/>
                <w:rtl w:val="0"/>
              </w:rPr>
              <w:t xml:space="preserve">gestion</w:t>
            </w:r>
          </w:p>
        </w:tc>
        <w:tc>
          <w:tcPr>
            <w:shd w:fill="auto" w:val="clear"/>
            <w:tcMar>
              <w:top w:w="100.0" w:type="dxa"/>
              <w:left w:w="100.0" w:type="dxa"/>
              <w:bottom w:w="100.0" w:type="dxa"/>
              <w:right w:w="100.0" w:type="dxa"/>
            </w:tcMar>
          </w:tcPr>
          <w:p w:rsidR="00000000" w:rsidDel="00000000" w:rsidP="00000000" w:rsidRDefault="00000000" w:rsidRPr="00000000" w14:paraId="0000049E">
            <w:pPr>
              <w:spacing w:before="0" w:line="242.99999999999997" w:lineRule="auto"/>
              <w:ind w:left="111" w:right="179" w:firstLine="0"/>
              <w:jc w:val="left"/>
              <w:rPr>
                <w:i w:val="1"/>
                <w:color w:val="1f497d"/>
                <w:sz w:val="18"/>
                <w:szCs w:val="18"/>
              </w:rPr>
            </w:pPr>
            <w:r w:rsidDel="00000000" w:rsidR="00000000" w:rsidRPr="00000000">
              <w:rPr>
                <w:i w:val="1"/>
                <w:color w:val="1f497d"/>
                <w:sz w:val="18"/>
                <w:szCs w:val="18"/>
                <w:rtl w:val="0"/>
              </w:rPr>
              <w:t xml:space="preserve">- Les gens ont accès aux prévisions météorologiques sur leur téléphone portable (mais ne savent pas vraiment comment les interpréter et quelles mesures prendre) - Deux nageurs expérimentés qui pourraient entraîner d'autres personnes</w:t>
            </w:r>
          </w:p>
        </w:tc>
        <w:tc>
          <w:tcPr>
            <w:shd w:fill="auto" w:val="clear"/>
            <w:tcMar>
              <w:top w:w="100.0" w:type="dxa"/>
              <w:left w:w="100.0" w:type="dxa"/>
              <w:bottom w:w="100.0" w:type="dxa"/>
              <w:right w:w="100.0" w:type="dxa"/>
            </w:tcMar>
          </w:tcPr>
          <w:p w:rsidR="00000000" w:rsidDel="00000000" w:rsidP="00000000" w:rsidRDefault="00000000" w:rsidRPr="00000000" w14:paraId="0000049F">
            <w:pPr>
              <w:spacing w:before="0" w:lineRule="auto"/>
              <w:ind w:left="120" w:right="0" w:firstLine="0"/>
              <w:jc w:val="left"/>
              <w:rPr>
                <w:i w:val="1"/>
                <w:color w:val="1f497d"/>
                <w:sz w:val="18"/>
                <w:szCs w:val="18"/>
              </w:rPr>
            </w:pPr>
            <w:r w:rsidDel="00000000" w:rsidR="00000000" w:rsidRPr="00000000">
              <w:rPr>
                <w:i w:val="1"/>
                <w:color w:val="1f497d"/>
                <w:sz w:val="18"/>
                <w:szCs w:val="18"/>
                <w:rtl w:val="0"/>
              </w:rPr>
              <w:t xml:space="preserve">Faible</w:t>
            </w:r>
          </w:p>
        </w:tc>
      </w:tr>
      <w:tr>
        <w:trPr>
          <w:cantSplit w:val="0"/>
          <w:trHeight w:val="11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A0">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A1">
            <w:pPr>
              <w:spacing w:before="0" w:lineRule="auto"/>
              <w:ind w:left="127" w:right="0" w:firstLine="0"/>
              <w:jc w:val="left"/>
              <w:rPr>
                <w:color w:val="000000"/>
                <w:sz w:val="18"/>
                <w:szCs w:val="18"/>
              </w:rPr>
            </w:pPr>
            <w:r w:rsidDel="00000000" w:rsidR="00000000" w:rsidRPr="00000000">
              <w:rPr>
                <w:color w:val="000000"/>
                <w:sz w:val="18"/>
                <w:szCs w:val="18"/>
                <w:rtl w:val="0"/>
              </w:rPr>
              <w:t xml:space="preserve">Santé </w:t>
            </w:r>
          </w:p>
        </w:tc>
        <w:tc>
          <w:tcPr>
            <w:shd w:fill="auto" w:val="clear"/>
            <w:tcMar>
              <w:top w:w="100.0" w:type="dxa"/>
              <w:left w:w="100.0" w:type="dxa"/>
              <w:bottom w:w="100.0" w:type="dxa"/>
              <w:right w:w="100.0" w:type="dxa"/>
            </w:tcMar>
          </w:tcPr>
          <w:p w:rsidR="00000000" w:rsidDel="00000000" w:rsidP="00000000" w:rsidRDefault="00000000" w:rsidRPr="00000000" w14:paraId="000004A2">
            <w:pPr>
              <w:spacing w:before="0" w:lineRule="auto"/>
              <w:ind w:left="0" w:right="0" w:firstLine="0"/>
              <w:jc w:val="left"/>
              <w:rPr>
                <w:color w:val="000000"/>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A3">
            <w:pPr>
              <w:spacing w:before="0" w:lineRule="auto"/>
              <w:ind w:left="0" w:right="0" w:firstLine="0"/>
              <w:jc w:val="left"/>
              <w:rPr>
                <w:color w:val="000000"/>
                <w:sz w:val="18"/>
                <w:szCs w:val="18"/>
              </w:rPr>
            </w:pPr>
            <w:r w:rsidDel="00000000" w:rsidR="00000000" w:rsidRPr="00000000">
              <w:rPr>
                <w:rtl w:val="0"/>
              </w:rPr>
            </w:r>
          </w:p>
        </w:tc>
      </w:tr>
      <w:tr>
        <w:trPr>
          <w:cantSplit w:val="0"/>
          <w:trHeight w:val="207"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A4">
            <w:pPr>
              <w:spacing w:before="0" w:line="276" w:lineRule="auto"/>
              <w:ind w:left="0" w:right="0" w:firstLine="0"/>
              <w:jc w:val="left"/>
              <w:rPr>
                <w:color w:val="000000"/>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A5">
            <w:pPr>
              <w:spacing w:before="0" w:lineRule="auto"/>
              <w:ind w:left="118" w:right="0" w:firstLine="0"/>
              <w:jc w:val="left"/>
              <w:rPr>
                <w:color w:val="000000"/>
                <w:sz w:val="18"/>
                <w:szCs w:val="18"/>
              </w:rPr>
            </w:pPr>
            <w:r w:rsidDel="00000000" w:rsidR="00000000" w:rsidRPr="00000000">
              <w:rPr>
                <w:color w:val="000000"/>
                <w:sz w:val="18"/>
                <w:szCs w:val="18"/>
                <w:rtl w:val="0"/>
              </w:rPr>
              <w:t xml:space="preserve">Eau &amp;  </w:t>
            </w:r>
          </w:p>
          <w:p w:rsidR="00000000" w:rsidDel="00000000" w:rsidP="00000000" w:rsidRDefault="00000000" w:rsidRPr="00000000" w14:paraId="000004A6">
            <w:pPr>
              <w:spacing w:before="10" w:lineRule="auto"/>
              <w:ind w:left="119" w:right="0" w:firstLine="0"/>
              <w:jc w:val="left"/>
              <w:rPr>
                <w:color w:val="000000"/>
                <w:sz w:val="18"/>
                <w:szCs w:val="18"/>
              </w:rPr>
            </w:pPr>
            <w:r w:rsidDel="00000000" w:rsidR="00000000" w:rsidRPr="00000000">
              <w:rPr>
                <w:color w:val="000000"/>
                <w:sz w:val="18"/>
                <w:szCs w:val="18"/>
                <w:rtl w:val="0"/>
              </w:rPr>
              <w:t xml:space="preserve">l'assainissement</w:t>
            </w:r>
          </w:p>
        </w:tc>
        <w:tc>
          <w:tcPr>
            <w:shd w:fill="auto" w:val="clear"/>
            <w:tcMar>
              <w:top w:w="100.0" w:type="dxa"/>
              <w:left w:w="100.0" w:type="dxa"/>
              <w:bottom w:w="100.0" w:type="dxa"/>
              <w:right w:w="100.0" w:type="dxa"/>
            </w:tcMar>
          </w:tcPr>
          <w:p w:rsidR="00000000" w:rsidDel="00000000" w:rsidP="00000000" w:rsidRDefault="00000000" w:rsidRPr="00000000" w14:paraId="000004A7">
            <w:pPr>
              <w:spacing w:before="0" w:lineRule="auto"/>
              <w:ind w:left="0" w:right="0" w:firstLine="0"/>
              <w:jc w:val="left"/>
              <w:rPr>
                <w:color w:val="000000"/>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A8">
            <w:pPr>
              <w:spacing w:before="0" w:lineRule="auto"/>
              <w:ind w:left="0" w:right="0" w:firstLine="0"/>
              <w:jc w:val="left"/>
              <w:rPr>
                <w:color w:val="000000"/>
                <w:sz w:val="18"/>
                <w:szCs w:val="18"/>
              </w:rPr>
            </w:pPr>
            <w:r w:rsidDel="00000000" w:rsidR="00000000" w:rsidRPr="00000000">
              <w:rPr>
                <w:rtl w:val="0"/>
              </w:rPr>
            </w:r>
          </w:p>
        </w:tc>
      </w:tr>
      <w:tr>
        <w:trPr>
          <w:cantSplit w:val="0"/>
          <w:trHeight w:val="43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A9">
            <w:pPr>
              <w:spacing w:before="0" w:line="276" w:lineRule="auto"/>
              <w:ind w:left="0" w:right="0" w:firstLine="0"/>
              <w:jc w:val="left"/>
              <w:rPr>
                <w:color w:val="000000"/>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AA">
            <w:pPr>
              <w:spacing w:before="0" w:lineRule="auto"/>
              <w:ind w:left="119" w:right="0" w:firstLine="0"/>
              <w:jc w:val="left"/>
              <w:rPr>
                <w:color w:val="000000"/>
                <w:sz w:val="18"/>
                <w:szCs w:val="18"/>
              </w:rPr>
            </w:pPr>
            <w:r w:rsidDel="00000000" w:rsidR="00000000" w:rsidRPr="00000000">
              <w:rPr>
                <w:color w:val="000000"/>
                <w:sz w:val="18"/>
                <w:szCs w:val="18"/>
                <w:rtl w:val="0"/>
              </w:rPr>
              <w:t xml:space="preserve">Abri</w:t>
            </w:r>
          </w:p>
        </w:tc>
        <w:tc>
          <w:tcPr>
            <w:shd w:fill="auto" w:val="clear"/>
            <w:tcMar>
              <w:top w:w="100.0" w:type="dxa"/>
              <w:left w:w="100.0" w:type="dxa"/>
              <w:bottom w:w="100.0" w:type="dxa"/>
              <w:right w:w="100.0" w:type="dxa"/>
            </w:tcMar>
          </w:tcPr>
          <w:p w:rsidR="00000000" w:rsidDel="00000000" w:rsidP="00000000" w:rsidRDefault="00000000" w:rsidRPr="00000000" w14:paraId="000004AB">
            <w:pPr>
              <w:spacing w:before="0" w:lineRule="auto"/>
              <w:ind w:left="0" w:right="0" w:firstLine="0"/>
              <w:jc w:val="left"/>
              <w:rPr>
                <w:color w:val="000000"/>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AC">
            <w:pPr>
              <w:spacing w:before="0" w:lineRule="auto"/>
              <w:ind w:left="0" w:right="0" w:firstLine="0"/>
              <w:jc w:val="left"/>
              <w:rPr>
                <w:color w:val="000000"/>
                <w:sz w:val="18"/>
                <w:szCs w:val="18"/>
              </w:rPr>
            </w:pPr>
            <w:r w:rsidDel="00000000" w:rsidR="00000000" w:rsidRPr="00000000">
              <w:rPr>
                <w:rtl w:val="0"/>
              </w:rPr>
            </w:r>
          </w:p>
        </w:tc>
      </w:tr>
      <w:tr>
        <w:trPr>
          <w:cantSplit w:val="0"/>
          <w:trHeight w:val="167"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AD">
            <w:pPr>
              <w:spacing w:before="0" w:line="276" w:lineRule="auto"/>
              <w:ind w:left="0" w:right="0" w:firstLine="0"/>
              <w:jc w:val="left"/>
              <w:rPr>
                <w:color w:val="000000"/>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AE">
            <w:pPr>
              <w:spacing w:before="0" w:lineRule="auto"/>
              <w:ind w:left="127" w:right="0" w:firstLine="0"/>
              <w:jc w:val="left"/>
              <w:rPr>
                <w:color w:val="000000"/>
                <w:sz w:val="18"/>
                <w:szCs w:val="18"/>
              </w:rPr>
            </w:pPr>
            <w:r w:rsidDel="00000000" w:rsidR="00000000" w:rsidRPr="00000000">
              <w:rPr>
                <w:color w:val="000000"/>
                <w:sz w:val="18"/>
                <w:szCs w:val="18"/>
                <w:rtl w:val="0"/>
              </w:rPr>
              <w:t xml:space="preserve">Alimentation et nutrition </w:t>
            </w:r>
          </w:p>
        </w:tc>
        <w:tc>
          <w:tcPr>
            <w:shd w:fill="auto" w:val="clear"/>
            <w:tcMar>
              <w:top w:w="100.0" w:type="dxa"/>
              <w:left w:w="100.0" w:type="dxa"/>
              <w:bottom w:w="100.0" w:type="dxa"/>
              <w:right w:w="100.0" w:type="dxa"/>
            </w:tcMar>
          </w:tcPr>
          <w:p w:rsidR="00000000" w:rsidDel="00000000" w:rsidP="00000000" w:rsidRDefault="00000000" w:rsidRPr="00000000" w14:paraId="000004AF">
            <w:pPr>
              <w:spacing w:before="0" w:lineRule="auto"/>
              <w:ind w:left="0" w:right="0" w:firstLine="0"/>
              <w:jc w:val="left"/>
              <w:rPr>
                <w:color w:val="000000"/>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B0">
            <w:pPr>
              <w:spacing w:before="0" w:lineRule="auto"/>
              <w:ind w:left="0" w:right="0" w:firstLine="0"/>
              <w:jc w:val="left"/>
              <w:rPr>
                <w:color w:val="000000"/>
                <w:sz w:val="18"/>
                <w:szCs w:val="18"/>
              </w:rPr>
            </w:pPr>
            <w:r w:rsidDel="00000000" w:rsidR="00000000" w:rsidRPr="00000000">
              <w:rPr>
                <w:rtl w:val="0"/>
              </w:rPr>
            </w:r>
          </w:p>
        </w:tc>
      </w:tr>
      <w:tr>
        <w:trPr>
          <w:cantSplit w:val="0"/>
          <w:trHeight w:val="2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B1">
            <w:pPr>
              <w:spacing w:before="0" w:line="276" w:lineRule="auto"/>
              <w:ind w:left="0" w:right="0" w:firstLine="0"/>
              <w:jc w:val="left"/>
              <w:rPr>
                <w:color w:val="000000"/>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B2">
            <w:pPr>
              <w:spacing w:before="0" w:lineRule="auto"/>
              <w:ind w:left="0" w:right="0" w:firstLine="0"/>
              <w:jc w:val="center"/>
              <w:rPr>
                <w:color w:val="000000"/>
                <w:sz w:val="18"/>
                <w:szCs w:val="18"/>
              </w:rPr>
            </w:pPr>
            <w:r w:rsidDel="00000000" w:rsidR="00000000" w:rsidRPr="00000000">
              <w:rPr>
                <w:color w:val="000000"/>
                <w:sz w:val="18"/>
                <w:szCs w:val="18"/>
                <w:rtl w:val="0"/>
              </w:rPr>
              <w:t xml:space="preserve">Cohésion sociale </w:t>
            </w:r>
          </w:p>
        </w:tc>
        <w:tc>
          <w:tcPr>
            <w:shd w:fill="auto" w:val="clear"/>
            <w:tcMar>
              <w:top w:w="100.0" w:type="dxa"/>
              <w:left w:w="100.0" w:type="dxa"/>
              <w:bottom w:w="100.0" w:type="dxa"/>
              <w:right w:w="100.0" w:type="dxa"/>
            </w:tcMar>
          </w:tcPr>
          <w:p w:rsidR="00000000" w:rsidDel="00000000" w:rsidP="00000000" w:rsidRDefault="00000000" w:rsidRPr="00000000" w14:paraId="000004B3">
            <w:pPr>
              <w:spacing w:before="0" w:line="242" w:lineRule="auto"/>
              <w:ind w:left="111" w:right="259" w:firstLine="0"/>
              <w:jc w:val="left"/>
              <w:rPr>
                <w:i w:val="1"/>
                <w:color w:val="1f497d"/>
                <w:sz w:val="18"/>
                <w:szCs w:val="18"/>
              </w:rPr>
            </w:pPr>
            <w:r w:rsidDel="00000000" w:rsidR="00000000" w:rsidRPr="00000000">
              <w:rPr>
                <w:i w:val="1"/>
                <w:color w:val="1f497d"/>
                <w:sz w:val="18"/>
                <w:szCs w:val="18"/>
                <w:rtl w:val="0"/>
              </w:rPr>
              <w:t xml:space="preserve">- La communauté dispose d'un bon leadership ; la culture des personnes partage les ressources physiques dont elles disposent en cas de besoin.</w:t>
            </w:r>
          </w:p>
        </w:tc>
        <w:tc>
          <w:tcPr>
            <w:shd w:fill="auto" w:val="clear"/>
            <w:tcMar>
              <w:top w:w="100.0" w:type="dxa"/>
              <w:left w:w="100.0" w:type="dxa"/>
              <w:bottom w:w="100.0" w:type="dxa"/>
              <w:right w:w="100.0" w:type="dxa"/>
            </w:tcMar>
          </w:tcPr>
          <w:p w:rsidR="00000000" w:rsidDel="00000000" w:rsidP="00000000" w:rsidRDefault="00000000" w:rsidRPr="00000000" w14:paraId="000004B4">
            <w:pPr>
              <w:spacing w:before="0" w:lineRule="auto"/>
              <w:ind w:left="120" w:right="0" w:firstLine="0"/>
              <w:jc w:val="left"/>
              <w:rPr>
                <w:i w:val="1"/>
                <w:color w:val="1f497d"/>
                <w:sz w:val="18"/>
                <w:szCs w:val="18"/>
              </w:rPr>
            </w:pPr>
            <w:r w:rsidDel="00000000" w:rsidR="00000000" w:rsidRPr="00000000">
              <w:rPr>
                <w:i w:val="1"/>
                <w:color w:val="1f497d"/>
                <w:sz w:val="18"/>
                <w:szCs w:val="18"/>
                <w:rtl w:val="0"/>
              </w:rPr>
              <w:t xml:space="preserve">Modéré</w:t>
            </w:r>
          </w:p>
        </w:tc>
      </w:tr>
      <w:tr>
        <w:trPr>
          <w:cantSplit w:val="0"/>
          <w:trHeight w:val="2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B5">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B6">
            <w:pPr>
              <w:spacing w:before="0" w:lineRule="auto"/>
              <w:ind w:left="127" w:right="0" w:firstLine="0"/>
              <w:jc w:val="left"/>
              <w:rPr>
                <w:color w:val="000000"/>
                <w:sz w:val="18"/>
                <w:szCs w:val="18"/>
              </w:rPr>
            </w:pPr>
            <w:r w:rsidDel="00000000" w:rsidR="00000000" w:rsidRPr="00000000">
              <w:rPr>
                <w:color w:val="000000"/>
                <w:sz w:val="18"/>
                <w:szCs w:val="18"/>
                <w:rtl w:val="0"/>
              </w:rPr>
              <w:t xml:space="preserve">Inclusion </w:t>
            </w:r>
          </w:p>
        </w:tc>
        <w:tc>
          <w:tcPr>
            <w:shd w:fill="auto" w:val="clear"/>
            <w:tcMar>
              <w:top w:w="100.0" w:type="dxa"/>
              <w:left w:w="100.0" w:type="dxa"/>
              <w:bottom w:w="100.0" w:type="dxa"/>
              <w:right w:w="100.0" w:type="dxa"/>
            </w:tcMar>
          </w:tcPr>
          <w:p w:rsidR="00000000" w:rsidDel="00000000" w:rsidP="00000000" w:rsidRDefault="00000000" w:rsidRPr="00000000" w14:paraId="000004B7">
            <w:pPr>
              <w:spacing w:before="0" w:lineRule="auto"/>
              <w:ind w:left="0" w:right="0" w:firstLine="0"/>
              <w:jc w:val="left"/>
              <w:rPr>
                <w:color w:val="000000"/>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B8">
            <w:pPr>
              <w:spacing w:before="0" w:lineRule="auto"/>
              <w:ind w:left="0" w:right="0" w:firstLine="0"/>
              <w:jc w:val="left"/>
              <w:rPr>
                <w:color w:val="000000"/>
                <w:sz w:val="18"/>
                <w:szCs w:val="18"/>
              </w:rPr>
            </w:pPr>
            <w:r w:rsidDel="00000000" w:rsidR="00000000" w:rsidRPr="00000000">
              <w:rPr>
                <w:rtl w:val="0"/>
              </w:rPr>
            </w:r>
          </w:p>
        </w:tc>
      </w:tr>
      <w:tr>
        <w:trPr>
          <w:cantSplit w:val="0"/>
          <w:trHeight w:val="154"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B9">
            <w:pPr>
              <w:spacing w:before="0" w:line="276" w:lineRule="auto"/>
              <w:ind w:left="0" w:right="0" w:firstLine="0"/>
              <w:jc w:val="left"/>
              <w:rPr>
                <w:color w:val="000000"/>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BA">
            <w:pPr>
              <w:spacing w:before="0" w:lineRule="auto"/>
              <w:ind w:left="127" w:right="0" w:firstLine="0"/>
              <w:jc w:val="left"/>
              <w:rPr>
                <w:color w:val="000000"/>
                <w:sz w:val="18"/>
                <w:szCs w:val="18"/>
              </w:rPr>
            </w:pPr>
            <w:r w:rsidDel="00000000" w:rsidR="00000000" w:rsidRPr="00000000">
              <w:rPr>
                <w:color w:val="000000"/>
                <w:sz w:val="18"/>
                <w:szCs w:val="18"/>
                <w:rtl w:val="0"/>
              </w:rPr>
              <w:t xml:space="preserve">Opportunités économiques </w:t>
            </w:r>
          </w:p>
        </w:tc>
        <w:tc>
          <w:tcPr>
            <w:shd w:fill="auto" w:val="clear"/>
            <w:tcMar>
              <w:top w:w="100.0" w:type="dxa"/>
              <w:left w:w="100.0" w:type="dxa"/>
              <w:bottom w:w="100.0" w:type="dxa"/>
              <w:right w:w="100.0" w:type="dxa"/>
            </w:tcMar>
          </w:tcPr>
          <w:p w:rsidR="00000000" w:rsidDel="00000000" w:rsidP="00000000" w:rsidRDefault="00000000" w:rsidRPr="00000000" w14:paraId="000004BB">
            <w:pPr>
              <w:spacing w:before="0" w:line="245" w:lineRule="auto"/>
              <w:ind w:left="111" w:right="427" w:firstLine="0"/>
              <w:jc w:val="left"/>
              <w:rPr>
                <w:i w:val="1"/>
                <w:color w:val="1f497d"/>
                <w:sz w:val="18"/>
                <w:szCs w:val="18"/>
              </w:rPr>
            </w:pPr>
            <w:r w:rsidDel="00000000" w:rsidR="00000000" w:rsidRPr="00000000">
              <w:rPr>
                <w:i w:val="1"/>
                <w:color w:val="1f497d"/>
                <w:sz w:val="18"/>
                <w:szCs w:val="18"/>
                <w:rtl w:val="0"/>
              </w:rPr>
              <w:t xml:space="preserve">- Un groupe social a mis en place un système d'épargne et de prêt avec des prêts à faible taux d'intérêt.</w:t>
            </w:r>
          </w:p>
        </w:tc>
        <w:tc>
          <w:tcPr>
            <w:shd w:fill="auto" w:val="clear"/>
            <w:tcMar>
              <w:top w:w="100.0" w:type="dxa"/>
              <w:left w:w="100.0" w:type="dxa"/>
              <w:bottom w:w="100.0" w:type="dxa"/>
              <w:right w:w="100.0" w:type="dxa"/>
            </w:tcMar>
          </w:tcPr>
          <w:p w:rsidR="00000000" w:rsidDel="00000000" w:rsidP="00000000" w:rsidRDefault="00000000" w:rsidRPr="00000000" w14:paraId="000004BC">
            <w:pPr>
              <w:spacing w:before="0" w:lineRule="auto"/>
              <w:ind w:left="120" w:right="0" w:firstLine="0"/>
              <w:jc w:val="left"/>
              <w:rPr>
                <w:i w:val="1"/>
                <w:color w:val="1f497d"/>
                <w:sz w:val="18"/>
                <w:szCs w:val="18"/>
              </w:rPr>
            </w:pPr>
            <w:r w:rsidDel="00000000" w:rsidR="00000000" w:rsidRPr="00000000">
              <w:rPr>
                <w:i w:val="1"/>
                <w:color w:val="1f497d"/>
                <w:sz w:val="18"/>
                <w:szCs w:val="18"/>
                <w:rtl w:val="0"/>
              </w:rPr>
              <w:t xml:space="preserve">Faible</w:t>
            </w:r>
          </w:p>
        </w:tc>
      </w:tr>
      <w:tr>
        <w:trPr>
          <w:cantSplit w:val="0"/>
          <w:trHeight w:val="5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BD">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BE">
            <w:pPr>
              <w:spacing w:before="0" w:line="242" w:lineRule="auto"/>
              <w:ind w:left="119" w:right="0" w:firstLine="0"/>
              <w:jc w:val="left"/>
              <w:rPr>
                <w:color w:val="000000"/>
                <w:sz w:val="18"/>
                <w:szCs w:val="18"/>
              </w:rPr>
            </w:pPr>
            <w:r w:rsidDel="00000000" w:rsidR="00000000" w:rsidRPr="00000000">
              <w:rPr>
                <w:color w:val="000000"/>
                <w:sz w:val="18"/>
                <w:szCs w:val="18"/>
                <w:rtl w:val="0"/>
              </w:rPr>
              <w:t xml:space="preserve">Infrastructures et services </w:t>
            </w:r>
          </w:p>
        </w:tc>
        <w:tc>
          <w:tcPr>
            <w:shd w:fill="auto" w:val="clear"/>
            <w:tcMar>
              <w:top w:w="100.0" w:type="dxa"/>
              <w:left w:w="100.0" w:type="dxa"/>
              <w:bottom w:w="100.0" w:type="dxa"/>
              <w:right w:w="100.0" w:type="dxa"/>
            </w:tcMar>
          </w:tcPr>
          <w:p w:rsidR="00000000" w:rsidDel="00000000" w:rsidP="00000000" w:rsidRDefault="00000000" w:rsidRPr="00000000" w14:paraId="000004BF">
            <w:pPr>
              <w:spacing w:before="0" w:lineRule="auto"/>
              <w:ind w:left="112" w:right="0" w:firstLine="0"/>
              <w:jc w:val="left"/>
              <w:rPr>
                <w:i w:val="1"/>
                <w:color w:val="1f497d"/>
                <w:sz w:val="18"/>
                <w:szCs w:val="18"/>
              </w:rPr>
            </w:pPr>
            <w:r w:rsidDel="00000000" w:rsidR="00000000" w:rsidRPr="00000000">
              <w:rPr>
                <w:i w:val="1"/>
                <w:color w:val="1f497d"/>
                <w:sz w:val="18"/>
                <w:szCs w:val="18"/>
                <w:rtl w:val="0"/>
              </w:rPr>
              <w:t xml:space="preserve">- Disponibilité d'un trou de sonde protégé </w:t>
            </w:r>
          </w:p>
          <w:p w:rsidR="00000000" w:rsidDel="00000000" w:rsidP="00000000" w:rsidRDefault="00000000" w:rsidRPr="00000000" w14:paraId="000004C0">
            <w:pPr>
              <w:spacing w:before="8" w:lineRule="auto"/>
              <w:ind w:left="112" w:right="0" w:firstLine="0"/>
              <w:jc w:val="left"/>
              <w:rPr>
                <w:i w:val="1"/>
                <w:color w:val="1f497d"/>
                <w:sz w:val="18"/>
                <w:szCs w:val="18"/>
              </w:rPr>
            </w:pPr>
            <w:r w:rsidDel="00000000" w:rsidR="00000000" w:rsidRPr="00000000">
              <w:rPr>
                <w:i w:val="1"/>
                <w:color w:val="1f497d"/>
                <w:sz w:val="18"/>
                <w:szCs w:val="18"/>
                <w:rtl w:val="0"/>
              </w:rPr>
              <w:t xml:space="preserve">- Un poste de santé avec 1 agent de santé et 1 infirmière comme personnel</w:t>
            </w:r>
          </w:p>
        </w:tc>
        <w:tc>
          <w:tcPr>
            <w:shd w:fill="auto" w:val="clear"/>
            <w:tcMar>
              <w:top w:w="100.0" w:type="dxa"/>
              <w:left w:w="100.0" w:type="dxa"/>
              <w:bottom w:w="100.0" w:type="dxa"/>
              <w:right w:w="100.0" w:type="dxa"/>
            </w:tcMar>
          </w:tcPr>
          <w:p w:rsidR="00000000" w:rsidDel="00000000" w:rsidP="00000000" w:rsidRDefault="00000000" w:rsidRPr="00000000" w14:paraId="000004C1">
            <w:pPr>
              <w:spacing w:before="0" w:lineRule="auto"/>
              <w:ind w:left="0" w:right="0" w:firstLine="0"/>
              <w:jc w:val="left"/>
              <w:rPr>
                <w:i w:val="1"/>
                <w:color w:val="1f497d"/>
                <w:sz w:val="18"/>
                <w:szCs w:val="18"/>
              </w:rPr>
            </w:pPr>
            <w:r w:rsidDel="00000000" w:rsidR="00000000" w:rsidRPr="00000000">
              <w:rPr>
                <w:rtl w:val="0"/>
              </w:rPr>
            </w:r>
          </w:p>
        </w:tc>
      </w:tr>
      <w:tr>
        <w:trPr>
          <w:cantSplit w:val="0"/>
          <w:trHeight w:val="24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C2">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C3">
            <w:pPr>
              <w:spacing w:before="0" w:lineRule="auto"/>
              <w:ind w:left="127" w:right="0" w:firstLine="0"/>
              <w:jc w:val="left"/>
              <w:rPr>
                <w:color w:val="000000"/>
                <w:sz w:val="18"/>
                <w:szCs w:val="18"/>
              </w:rPr>
            </w:pPr>
            <w:r w:rsidDel="00000000" w:rsidR="00000000" w:rsidRPr="00000000">
              <w:rPr>
                <w:color w:val="000000"/>
                <w:sz w:val="18"/>
                <w:szCs w:val="18"/>
                <w:rtl w:val="0"/>
              </w:rPr>
              <w:t xml:space="preserve">Gestion des ressources naturelles</w:t>
            </w:r>
          </w:p>
        </w:tc>
        <w:tc>
          <w:tcPr>
            <w:shd w:fill="auto" w:val="clear"/>
            <w:tcMar>
              <w:top w:w="100.0" w:type="dxa"/>
              <w:left w:w="100.0" w:type="dxa"/>
              <w:bottom w:w="100.0" w:type="dxa"/>
              <w:right w:w="100.0" w:type="dxa"/>
            </w:tcMar>
          </w:tcPr>
          <w:p w:rsidR="00000000" w:rsidDel="00000000" w:rsidP="00000000" w:rsidRDefault="00000000" w:rsidRPr="00000000" w14:paraId="000004C4">
            <w:pPr>
              <w:spacing w:before="0" w:lineRule="auto"/>
              <w:ind w:left="112" w:right="0" w:firstLine="0"/>
              <w:jc w:val="left"/>
              <w:rPr>
                <w:i w:val="1"/>
                <w:color w:val="1f497d"/>
                <w:sz w:val="18"/>
                <w:szCs w:val="18"/>
              </w:rPr>
            </w:pPr>
            <w:r w:rsidDel="00000000" w:rsidR="00000000" w:rsidRPr="00000000">
              <w:rPr>
                <w:i w:val="1"/>
                <w:color w:val="1f497d"/>
                <w:sz w:val="18"/>
                <w:szCs w:val="18"/>
                <w:rtl w:val="0"/>
              </w:rPr>
              <w:t xml:space="preserve">- La forêt au sommet de la colline est une forêt communautaire protégée.</w:t>
            </w:r>
          </w:p>
        </w:tc>
        <w:tc>
          <w:tcPr>
            <w:shd w:fill="auto" w:val="clear"/>
            <w:tcMar>
              <w:top w:w="100.0" w:type="dxa"/>
              <w:left w:w="100.0" w:type="dxa"/>
              <w:bottom w:w="100.0" w:type="dxa"/>
              <w:right w:w="100.0" w:type="dxa"/>
            </w:tcMar>
          </w:tcPr>
          <w:p w:rsidR="00000000" w:rsidDel="00000000" w:rsidP="00000000" w:rsidRDefault="00000000" w:rsidRPr="00000000" w14:paraId="000004C5">
            <w:pPr>
              <w:spacing w:before="0" w:lineRule="auto"/>
              <w:ind w:left="0" w:right="0" w:firstLine="0"/>
              <w:jc w:val="left"/>
              <w:rPr>
                <w:i w:val="1"/>
                <w:color w:val="1f497d"/>
                <w:sz w:val="18"/>
                <w:szCs w:val="18"/>
              </w:rPr>
            </w:pPr>
            <w:r w:rsidDel="00000000" w:rsidR="00000000" w:rsidRPr="00000000">
              <w:rPr>
                <w:rtl w:val="0"/>
              </w:rPr>
            </w:r>
          </w:p>
        </w:tc>
      </w:tr>
      <w:tr>
        <w:trPr>
          <w:cantSplit w:val="0"/>
          <w:trHeight w:val="2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C6">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C7">
            <w:pPr>
              <w:spacing w:before="0" w:lineRule="auto"/>
              <w:ind w:left="0" w:right="0" w:firstLine="0"/>
              <w:jc w:val="center"/>
              <w:rPr>
                <w:color w:val="000000"/>
                <w:sz w:val="18"/>
                <w:szCs w:val="18"/>
              </w:rPr>
            </w:pPr>
            <w:r w:rsidDel="00000000" w:rsidR="00000000" w:rsidRPr="00000000">
              <w:rPr>
                <w:color w:val="000000"/>
                <w:sz w:val="18"/>
                <w:szCs w:val="18"/>
                <w:rtl w:val="0"/>
              </w:rPr>
              <w:t xml:space="preserve">Connectivité </w:t>
            </w:r>
          </w:p>
        </w:tc>
        <w:tc>
          <w:tcPr>
            <w:shd w:fill="auto" w:val="clear"/>
            <w:tcMar>
              <w:top w:w="100.0" w:type="dxa"/>
              <w:left w:w="100.0" w:type="dxa"/>
              <w:bottom w:w="100.0" w:type="dxa"/>
              <w:right w:w="100.0" w:type="dxa"/>
            </w:tcMar>
          </w:tcPr>
          <w:p w:rsidR="00000000" w:rsidDel="00000000" w:rsidP="00000000" w:rsidRDefault="00000000" w:rsidRPr="00000000" w14:paraId="000004C8">
            <w:pPr>
              <w:spacing w:before="0" w:line="245" w:lineRule="auto"/>
              <w:ind w:left="111" w:right="956" w:firstLine="0"/>
              <w:jc w:val="left"/>
              <w:rPr>
                <w:i w:val="1"/>
                <w:color w:val="1f497d"/>
                <w:sz w:val="18"/>
                <w:szCs w:val="18"/>
              </w:rPr>
            </w:pPr>
            <w:r w:rsidDel="00000000" w:rsidR="00000000" w:rsidRPr="00000000">
              <w:rPr>
                <w:i w:val="1"/>
                <w:color w:val="1f497d"/>
                <w:sz w:val="18"/>
                <w:szCs w:val="18"/>
                <w:rtl w:val="0"/>
              </w:rPr>
              <w:t xml:space="preserve">- La section de la Croix-Rouge est en relation avec le bureau de gestion des catastrophes du district. </w:t>
            </w:r>
          </w:p>
          <w:p w:rsidR="00000000" w:rsidDel="00000000" w:rsidP="00000000" w:rsidRDefault="00000000" w:rsidRPr="00000000" w14:paraId="000004C9">
            <w:pPr>
              <w:spacing w:before="4" w:lineRule="auto"/>
              <w:ind w:left="112" w:right="0" w:firstLine="0"/>
              <w:jc w:val="left"/>
              <w:rPr>
                <w:i w:val="1"/>
                <w:color w:val="1f497d"/>
                <w:sz w:val="18"/>
                <w:szCs w:val="18"/>
              </w:rPr>
            </w:pPr>
            <w:r w:rsidDel="00000000" w:rsidR="00000000" w:rsidRPr="00000000">
              <w:rPr>
                <w:i w:val="1"/>
                <w:color w:val="1f497d"/>
                <w:sz w:val="18"/>
                <w:szCs w:val="18"/>
                <w:rtl w:val="0"/>
              </w:rPr>
              <w:t xml:space="preserve">- Réseau mobile et route tous temps disponibles</w:t>
            </w:r>
          </w:p>
        </w:tc>
        <w:tc>
          <w:tcPr>
            <w:shd w:fill="auto" w:val="clear"/>
            <w:tcMar>
              <w:top w:w="100.0" w:type="dxa"/>
              <w:left w:w="100.0" w:type="dxa"/>
              <w:bottom w:w="100.0" w:type="dxa"/>
              <w:right w:w="100.0" w:type="dxa"/>
            </w:tcMar>
          </w:tcPr>
          <w:p w:rsidR="00000000" w:rsidDel="00000000" w:rsidP="00000000" w:rsidRDefault="00000000" w:rsidRPr="00000000" w14:paraId="000004CA">
            <w:pPr>
              <w:spacing w:before="0" w:lineRule="auto"/>
              <w:ind w:left="0" w:right="0" w:firstLine="0"/>
              <w:jc w:val="left"/>
              <w:rPr>
                <w:i w:val="1"/>
                <w:color w:val="1f497d"/>
                <w:sz w:val="18"/>
                <w:szCs w:val="18"/>
              </w:rPr>
            </w:pPr>
            <w:r w:rsidDel="00000000" w:rsidR="00000000" w:rsidRPr="00000000">
              <w:rPr>
                <w:rtl w:val="0"/>
              </w:rPr>
            </w:r>
          </w:p>
        </w:tc>
      </w:tr>
      <w:tr>
        <w:trPr>
          <w:cantSplit w:val="0"/>
          <w:trHeight w:val="458"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4CB">
            <w:pPr>
              <w:spacing w:before="88" w:lineRule="auto"/>
              <w:ind w:left="174" w:right="113" w:hanging="202"/>
              <w:jc w:val="center"/>
              <w:rPr>
                <w:i w:val="1"/>
                <w:color w:val="1f497d"/>
              </w:rPr>
            </w:pPr>
            <w:r w:rsidDel="00000000" w:rsidR="00000000" w:rsidRPr="00000000">
              <w:rPr>
                <w:i w:val="1"/>
                <w:color w:val="1f497d"/>
                <w:rtl w:val="0"/>
              </w:rPr>
              <w:t xml:space="preserve">par exemple la dengue</w:t>
            </w:r>
          </w:p>
        </w:tc>
        <w:tc>
          <w:tcPr>
            <w:shd w:fill="auto" w:val="clear"/>
            <w:tcMar>
              <w:top w:w="100.0" w:type="dxa"/>
              <w:left w:w="100.0" w:type="dxa"/>
              <w:bottom w:w="100.0" w:type="dxa"/>
              <w:right w:w="100.0" w:type="dxa"/>
            </w:tcMar>
          </w:tcPr>
          <w:p w:rsidR="00000000" w:rsidDel="00000000" w:rsidP="00000000" w:rsidRDefault="00000000" w:rsidRPr="00000000" w14:paraId="000004CC">
            <w:pPr>
              <w:spacing w:before="0" w:lineRule="auto"/>
              <w:ind w:left="127" w:right="0" w:firstLine="0"/>
              <w:jc w:val="left"/>
              <w:rPr>
                <w:color w:val="000000"/>
                <w:sz w:val="18"/>
                <w:szCs w:val="18"/>
              </w:rPr>
            </w:pPr>
            <w:r w:rsidDel="00000000" w:rsidR="00000000" w:rsidRPr="00000000">
              <w:rPr>
                <w:color w:val="000000"/>
                <w:sz w:val="18"/>
                <w:szCs w:val="18"/>
                <w:rtl w:val="0"/>
              </w:rPr>
              <w:t xml:space="preserve">Gestion des risques</w:t>
            </w:r>
          </w:p>
        </w:tc>
        <w:tc>
          <w:tcPr>
            <w:shd w:fill="auto" w:val="clear"/>
            <w:tcMar>
              <w:top w:w="100.0" w:type="dxa"/>
              <w:left w:w="100.0" w:type="dxa"/>
              <w:bottom w:w="100.0" w:type="dxa"/>
              <w:right w:w="100.0" w:type="dxa"/>
            </w:tcMar>
          </w:tcPr>
          <w:p w:rsidR="00000000" w:rsidDel="00000000" w:rsidP="00000000" w:rsidRDefault="00000000" w:rsidRPr="00000000" w14:paraId="000004CD">
            <w:pPr>
              <w:spacing w:before="0" w:lineRule="auto"/>
              <w:ind w:left="0" w:right="0" w:firstLine="0"/>
              <w:jc w:val="left"/>
              <w:rPr>
                <w:i w:val="1"/>
                <w:color w:val="1f497d"/>
                <w:sz w:val="18"/>
                <w:szCs w:val="18"/>
              </w:rPr>
            </w:pPr>
            <w:r w:rsidDel="00000000" w:rsidR="00000000" w:rsidRPr="00000000">
              <w:rPr>
                <w:i w:val="1"/>
                <w:color w:val="1f497d"/>
                <w:sz w:val="18"/>
                <w:szCs w:val="18"/>
                <w:rtl w:val="0"/>
              </w:rPr>
              <w:t xml:space="preserve">Le comité de santé communautaire est en place et en contact étroit avec l'infirmière du centre de santé.</w:t>
            </w:r>
          </w:p>
        </w:tc>
        <w:tc>
          <w:tcPr>
            <w:shd w:fill="auto" w:val="clear"/>
            <w:tcMar>
              <w:top w:w="100.0" w:type="dxa"/>
              <w:left w:w="100.0" w:type="dxa"/>
              <w:bottom w:w="100.0" w:type="dxa"/>
              <w:right w:w="100.0" w:type="dxa"/>
            </w:tcMar>
          </w:tcPr>
          <w:p w:rsidR="00000000" w:rsidDel="00000000" w:rsidP="00000000" w:rsidRDefault="00000000" w:rsidRPr="00000000" w14:paraId="000004CE">
            <w:pPr>
              <w:spacing w:before="0" w:lineRule="auto"/>
              <w:ind w:left="0" w:right="0" w:firstLine="0"/>
              <w:jc w:val="left"/>
              <w:rPr>
                <w:i w:val="1"/>
                <w:color w:val="1f497d"/>
                <w:sz w:val="18"/>
                <w:szCs w:val="18"/>
              </w:rPr>
            </w:pPr>
            <w:r w:rsidDel="00000000" w:rsidR="00000000" w:rsidRPr="00000000">
              <w:rPr>
                <w:rtl w:val="0"/>
              </w:rPr>
            </w:r>
          </w:p>
        </w:tc>
      </w:tr>
      <w:tr>
        <w:trPr>
          <w:cantSplit w:val="0"/>
          <w:trHeight w:val="23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CF">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D0">
            <w:pPr>
              <w:spacing w:before="0" w:lineRule="auto"/>
              <w:ind w:left="127" w:right="0" w:firstLine="0"/>
              <w:jc w:val="left"/>
              <w:rPr>
                <w:color w:val="000000"/>
                <w:sz w:val="18"/>
                <w:szCs w:val="18"/>
              </w:rPr>
            </w:pPr>
            <w:r w:rsidDel="00000000" w:rsidR="00000000" w:rsidRPr="00000000">
              <w:rPr>
                <w:color w:val="000000"/>
                <w:sz w:val="18"/>
                <w:szCs w:val="18"/>
                <w:rtl w:val="0"/>
              </w:rPr>
              <w:t xml:space="preserve">Santé </w:t>
            </w:r>
          </w:p>
        </w:tc>
        <w:tc>
          <w:tcPr>
            <w:shd w:fill="auto" w:val="clear"/>
            <w:tcMar>
              <w:top w:w="100.0" w:type="dxa"/>
              <w:left w:w="100.0" w:type="dxa"/>
              <w:bottom w:w="100.0" w:type="dxa"/>
              <w:right w:w="100.0" w:type="dxa"/>
            </w:tcMar>
          </w:tcPr>
          <w:p w:rsidR="00000000" w:rsidDel="00000000" w:rsidP="00000000" w:rsidRDefault="00000000" w:rsidRPr="00000000" w14:paraId="000004D1">
            <w:pPr>
              <w:spacing w:before="0" w:lineRule="auto"/>
              <w:ind w:left="0" w:right="0" w:firstLine="0"/>
              <w:jc w:val="left"/>
              <w:rPr>
                <w:i w:val="1"/>
                <w:color w:val="1f497d"/>
                <w:sz w:val="18"/>
                <w:szCs w:val="18"/>
              </w:rPr>
            </w:pPr>
            <w:r w:rsidDel="00000000" w:rsidR="00000000" w:rsidRPr="00000000">
              <w:rPr>
                <w:i w:val="1"/>
                <w:color w:val="1f497d"/>
                <w:sz w:val="18"/>
                <w:szCs w:val="18"/>
                <w:rtl w:val="0"/>
              </w:rPr>
              <w:t xml:space="preserve">La population présente un niveau élevé d'immunité contre le parasite de la dengue </w:t>
            </w:r>
          </w:p>
          <w:p w:rsidR="00000000" w:rsidDel="00000000" w:rsidP="00000000" w:rsidRDefault="00000000" w:rsidRPr="00000000" w14:paraId="000004D2">
            <w:pPr>
              <w:spacing w:before="0" w:lineRule="auto"/>
              <w:ind w:left="0" w:right="0" w:firstLine="0"/>
              <w:jc w:val="left"/>
              <w:rPr>
                <w:i w:val="1"/>
                <w:color w:val="1f497d"/>
                <w:sz w:val="18"/>
                <w:szCs w:val="18"/>
              </w:rPr>
            </w:pPr>
            <w:r w:rsidDel="00000000" w:rsidR="00000000" w:rsidRPr="00000000">
              <w:rPr>
                <w:i w:val="1"/>
                <w:color w:val="1f497d"/>
                <w:sz w:val="18"/>
                <w:szCs w:val="18"/>
                <w:rtl w:val="0"/>
              </w:rPr>
              <w:t xml:space="preserve">Le personnel de santé connaît le protocole de diagnostic et de traitement</w:t>
            </w:r>
          </w:p>
        </w:tc>
        <w:tc>
          <w:tcPr>
            <w:shd w:fill="auto" w:val="clear"/>
            <w:tcMar>
              <w:top w:w="100.0" w:type="dxa"/>
              <w:left w:w="100.0" w:type="dxa"/>
              <w:bottom w:w="100.0" w:type="dxa"/>
              <w:right w:w="100.0" w:type="dxa"/>
            </w:tcMar>
          </w:tcPr>
          <w:p w:rsidR="00000000" w:rsidDel="00000000" w:rsidP="00000000" w:rsidRDefault="00000000" w:rsidRPr="00000000" w14:paraId="000004D3">
            <w:pPr>
              <w:spacing w:before="0" w:lineRule="auto"/>
              <w:ind w:left="0" w:right="0" w:firstLine="0"/>
              <w:jc w:val="left"/>
              <w:rPr>
                <w:i w:val="1"/>
                <w:color w:val="1f497d"/>
                <w:sz w:val="18"/>
                <w:szCs w:val="18"/>
              </w:rPr>
            </w:pPr>
            <w:r w:rsidDel="00000000" w:rsidR="00000000" w:rsidRPr="00000000">
              <w:rPr>
                <w:rtl w:val="0"/>
              </w:rPr>
            </w:r>
          </w:p>
        </w:tc>
      </w:tr>
      <w:tr>
        <w:trPr>
          <w:cantSplit w:val="0"/>
          <w:trHeight w:val="44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D4">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D5">
            <w:pPr>
              <w:spacing w:before="0" w:lineRule="auto"/>
              <w:ind w:left="118" w:right="0" w:firstLine="0"/>
              <w:jc w:val="left"/>
              <w:rPr>
                <w:color w:val="000000"/>
                <w:sz w:val="18"/>
                <w:szCs w:val="18"/>
              </w:rPr>
            </w:pPr>
            <w:r w:rsidDel="00000000" w:rsidR="00000000" w:rsidRPr="00000000">
              <w:rPr>
                <w:color w:val="000000"/>
                <w:sz w:val="18"/>
                <w:szCs w:val="18"/>
                <w:rtl w:val="0"/>
              </w:rPr>
              <w:t xml:space="preserve">Eau et assainissement</w:t>
            </w:r>
          </w:p>
        </w:tc>
        <w:tc>
          <w:tcPr>
            <w:shd w:fill="auto" w:val="clear"/>
            <w:tcMar>
              <w:top w:w="100.0" w:type="dxa"/>
              <w:left w:w="100.0" w:type="dxa"/>
              <w:bottom w:w="100.0" w:type="dxa"/>
              <w:right w:w="100.0" w:type="dxa"/>
            </w:tcMar>
          </w:tcPr>
          <w:p w:rsidR="00000000" w:rsidDel="00000000" w:rsidP="00000000" w:rsidRDefault="00000000" w:rsidRPr="00000000" w14:paraId="000004D6">
            <w:pPr>
              <w:spacing w:before="0" w:lineRule="auto"/>
              <w:ind w:left="0" w:right="0" w:firstLine="0"/>
              <w:jc w:val="left"/>
              <w:rPr>
                <w:i w:val="1"/>
                <w:color w:val="1f497d"/>
                <w:sz w:val="18"/>
                <w:szCs w:val="18"/>
              </w:rPr>
            </w:pPr>
            <w:r w:rsidDel="00000000" w:rsidR="00000000" w:rsidRPr="00000000">
              <w:rPr>
                <w:i w:val="1"/>
                <w:color w:val="1f497d"/>
                <w:sz w:val="18"/>
                <w:szCs w:val="18"/>
                <w:rtl w:val="0"/>
              </w:rPr>
              <w:t xml:space="preserve">Le matériel de pulvérisation est disponible au bureau de district du ministère de la santé depuis la dernière campagne et il est en état de marche. Les agents de santé sont formés à la pulvérisation résiduelle à l'intérieur des habitations.  </w:t>
            </w:r>
          </w:p>
        </w:tc>
        <w:tc>
          <w:tcPr>
            <w:shd w:fill="auto" w:val="clear"/>
            <w:tcMar>
              <w:top w:w="100.0" w:type="dxa"/>
              <w:left w:w="100.0" w:type="dxa"/>
              <w:bottom w:w="100.0" w:type="dxa"/>
              <w:right w:w="100.0" w:type="dxa"/>
            </w:tcMar>
          </w:tcPr>
          <w:p w:rsidR="00000000" w:rsidDel="00000000" w:rsidP="00000000" w:rsidRDefault="00000000" w:rsidRPr="00000000" w14:paraId="000004D7">
            <w:pPr>
              <w:spacing w:before="0" w:lineRule="auto"/>
              <w:ind w:left="0" w:right="0" w:firstLine="0"/>
              <w:jc w:val="left"/>
              <w:rPr>
                <w:i w:val="1"/>
                <w:color w:val="1f497d"/>
                <w:sz w:val="18"/>
                <w:szCs w:val="18"/>
              </w:rPr>
            </w:pPr>
            <w:r w:rsidDel="00000000" w:rsidR="00000000" w:rsidRPr="00000000">
              <w:rPr>
                <w:rtl w:val="0"/>
              </w:rPr>
            </w:r>
          </w:p>
        </w:tc>
      </w:tr>
      <w:tr>
        <w:trPr>
          <w:cantSplit w:val="0"/>
          <w:trHeight w:val="29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D8">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D9">
            <w:pPr>
              <w:spacing w:before="0" w:lineRule="auto"/>
              <w:ind w:left="119" w:right="0" w:firstLine="0"/>
              <w:jc w:val="left"/>
              <w:rPr>
                <w:color w:val="000000"/>
                <w:sz w:val="18"/>
                <w:szCs w:val="18"/>
              </w:rPr>
            </w:pPr>
            <w:r w:rsidDel="00000000" w:rsidR="00000000" w:rsidRPr="00000000">
              <w:rPr>
                <w:color w:val="000000"/>
                <w:sz w:val="18"/>
                <w:szCs w:val="18"/>
                <w:rtl w:val="0"/>
              </w:rPr>
              <w:t xml:space="preserve">Abri</w:t>
            </w:r>
          </w:p>
        </w:tc>
        <w:tc>
          <w:tcPr>
            <w:shd w:fill="auto" w:val="clear"/>
            <w:tcMar>
              <w:top w:w="100.0" w:type="dxa"/>
              <w:left w:w="100.0" w:type="dxa"/>
              <w:bottom w:w="100.0" w:type="dxa"/>
              <w:right w:w="100.0" w:type="dxa"/>
            </w:tcMar>
          </w:tcPr>
          <w:p w:rsidR="00000000" w:rsidDel="00000000" w:rsidP="00000000" w:rsidRDefault="00000000" w:rsidRPr="00000000" w14:paraId="000004DA">
            <w:pPr>
              <w:spacing w:before="0" w:lineRule="auto"/>
              <w:ind w:left="0" w:right="0" w:firstLine="0"/>
              <w:jc w:val="left"/>
              <w:rPr>
                <w:i w:val="1"/>
                <w:color w:val="1f497d"/>
                <w:sz w:val="18"/>
                <w:szCs w:val="18"/>
              </w:rPr>
            </w:pPr>
            <w:r w:rsidDel="00000000" w:rsidR="00000000" w:rsidRPr="00000000">
              <w:rPr>
                <w:i w:val="1"/>
                <w:color w:val="1f497d"/>
                <w:sz w:val="18"/>
                <w:szCs w:val="18"/>
                <w:rtl w:val="0"/>
              </w:rPr>
              <w:t xml:space="preserve">Des moustiquaires imprégnées d'insecticide sont accessibles gratuitement dans les dispensaires pour les mères d'enfants de moins de 5 ans.</w:t>
            </w:r>
          </w:p>
        </w:tc>
        <w:tc>
          <w:tcPr>
            <w:shd w:fill="auto" w:val="clear"/>
            <w:tcMar>
              <w:top w:w="100.0" w:type="dxa"/>
              <w:left w:w="100.0" w:type="dxa"/>
              <w:bottom w:w="100.0" w:type="dxa"/>
              <w:right w:w="100.0" w:type="dxa"/>
            </w:tcMar>
          </w:tcPr>
          <w:p w:rsidR="00000000" w:rsidDel="00000000" w:rsidP="00000000" w:rsidRDefault="00000000" w:rsidRPr="00000000" w14:paraId="000004DB">
            <w:pPr>
              <w:spacing w:before="0" w:lineRule="auto"/>
              <w:ind w:left="0" w:right="0" w:firstLine="0"/>
              <w:jc w:val="left"/>
              <w:rPr>
                <w:i w:val="1"/>
                <w:color w:val="1f497d"/>
                <w:sz w:val="18"/>
                <w:szCs w:val="18"/>
              </w:rPr>
            </w:pPr>
            <w:r w:rsidDel="00000000" w:rsidR="00000000" w:rsidRPr="00000000">
              <w:rPr>
                <w:rtl w:val="0"/>
              </w:rPr>
            </w:r>
          </w:p>
        </w:tc>
      </w:tr>
      <w:tr>
        <w:trPr>
          <w:cantSplit w:val="0"/>
          <w:trHeight w:val="272"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DC">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DD">
            <w:pPr>
              <w:spacing w:before="0" w:lineRule="auto"/>
              <w:ind w:left="127" w:right="0" w:firstLine="0"/>
              <w:jc w:val="left"/>
              <w:rPr>
                <w:color w:val="000000"/>
                <w:sz w:val="18"/>
                <w:szCs w:val="18"/>
              </w:rPr>
            </w:pPr>
            <w:r w:rsidDel="00000000" w:rsidR="00000000" w:rsidRPr="00000000">
              <w:rPr>
                <w:color w:val="000000"/>
                <w:sz w:val="18"/>
                <w:szCs w:val="18"/>
                <w:rtl w:val="0"/>
              </w:rPr>
              <w:t xml:space="preserve">Alimentation et nutrition </w:t>
            </w:r>
          </w:p>
        </w:tc>
        <w:tc>
          <w:tcPr>
            <w:shd w:fill="auto" w:val="clear"/>
            <w:tcMar>
              <w:top w:w="100.0" w:type="dxa"/>
              <w:left w:w="100.0" w:type="dxa"/>
              <w:bottom w:w="100.0" w:type="dxa"/>
              <w:right w:w="100.0" w:type="dxa"/>
            </w:tcMar>
          </w:tcPr>
          <w:p w:rsidR="00000000" w:rsidDel="00000000" w:rsidP="00000000" w:rsidRDefault="00000000" w:rsidRPr="00000000" w14:paraId="000004DE">
            <w:pPr>
              <w:spacing w:before="0"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DF">
            <w:pPr>
              <w:spacing w:before="0" w:lineRule="auto"/>
              <w:ind w:left="0" w:right="0" w:firstLine="0"/>
              <w:jc w:val="left"/>
              <w:rPr>
                <w:i w:val="1"/>
                <w:color w:val="1f497d"/>
                <w:sz w:val="18"/>
                <w:szCs w:val="18"/>
              </w:rPr>
            </w:pPr>
            <w:r w:rsidDel="00000000" w:rsidR="00000000" w:rsidRPr="00000000">
              <w:rPr>
                <w:rtl w:val="0"/>
              </w:rPr>
            </w:r>
          </w:p>
        </w:tc>
      </w:tr>
      <w:tr>
        <w:trPr>
          <w:cantSplit w:val="0"/>
          <w:trHeight w:val="23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E0">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E1">
            <w:pPr>
              <w:spacing w:before="0" w:lineRule="auto"/>
              <w:ind w:left="0" w:right="0" w:firstLine="0"/>
              <w:jc w:val="center"/>
              <w:rPr>
                <w:color w:val="000000"/>
                <w:sz w:val="18"/>
                <w:szCs w:val="18"/>
              </w:rPr>
            </w:pPr>
            <w:r w:rsidDel="00000000" w:rsidR="00000000" w:rsidRPr="00000000">
              <w:rPr>
                <w:color w:val="000000"/>
                <w:sz w:val="18"/>
                <w:szCs w:val="18"/>
                <w:rtl w:val="0"/>
              </w:rPr>
              <w:t xml:space="preserve">Cohésion sociale </w:t>
            </w:r>
          </w:p>
        </w:tc>
        <w:tc>
          <w:tcPr>
            <w:shd w:fill="auto" w:val="clear"/>
            <w:tcMar>
              <w:top w:w="100.0" w:type="dxa"/>
              <w:left w:w="100.0" w:type="dxa"/>
              <w:bottom w:w="100.0" w:type="dxa"/>
              <w:right w:w="100.0" w:type="dxa"/>
            </w:tcMar>
          </w:tcPr>
          <w:p w:rsidR="00000000" w:rsidDel="00000000" w:rsidP="00000000" w:rsidRDefault="00000000" w:rsidRPr="00000000" w14:paraId="000004E2">
            <w:pPr>
              <w:spacing w:before="0" w:lineRule="auto"/>
              <w:ind w:left="0" w:right="0" w:firstLine="0"/>
              <w:jc w:val="left"/>
              <w:rPr>
                <w:i w:val="1"/>
                <w:color w:val="1f497d"/>
                <w:sz w:val="18"/>
                <w:szCs w:val="18"/>
              </w:rPr>
            </w:pPr>
            <w:r w:rsidDel="00000000" w:rsidR="00000000" w:rsidRPr="00000000">
              <w:rPr>
                <w:i w:val="1"/>
                <w:color w:val="1f497d"/>
                <w:sz w:val="18"/>
                <w:szCs w:val="18"/>
                <w:rtl w:val="0"/>
              </w:rPr>
              <w:t xml:space="preserve">Le club des mères mène des activités de sensibilisation auprès des mères et des personnes s'occupant d'enfants de moins de 5 ans.</w:t>
            </w:r>
          </w:p>
        </w:tc>
        <w:tc>
          <w:tcPr>
            <w:shd w:fill="auto" w:val="clear"/>
            <w:tcMar>
              <w:top w:w="100.0" w:type="dxa"/>
              <w:left w:w="100.0" w:type="dxa"/>
              <w:bottom w:w="100.0" w:type="dxa"/>
              <w:right w:w="100.0" w:type="dxa"/>
            </w:tcMar>
          </w:tcPr>
          <w:p w:rsidR="00000000" w:rsidDel="00000000" w:rsidP="00000000" w:rsidRDefault="00000000" w:rsidRPr="00000000" w14:paraId="000004E3">
            <w:pPr>
              <w:spacing w:before="0" w:lineRule="auto"/>
              <w:ind w:left="0" w:right="0" w:firstLine="0"/>
              <w:jc w:val="left"/>
              <w:rPr>
                <w:i w:val="1"/>
                <w:color w:val="1f497d"/>
                <w:sz w:val="18"/>
                <w:szCs w:val="18"/>
              </w:rPr>
            </w:pPr>
            <w:r w:rsidDel="00000000" w:rsidR="00000000" w:rsidRPr="00000000">
              <w:rPr>
                <w:rtl w:val="0"/>
              </w:rPr>
            </w:r>
          </w:p>
        </w:tc>
      </w:tr>
      <w:tr>
        <w:trPr>
          <w:cantSplit w:val="0"/>
          <w:trHeight w:val="23"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E4">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E5">
            <w:pPr>
              <w:spacing w:before="0" w:lineRule="auto"/>
              <w:ind w:left="127" w:right="0" w:firstLine="0"/>
              <w:jc w:val="left"/>
              <w:rPr>
                <w:color w:val="000000"/>
                <w:sz w:val="18"/>
                <w:szCs w:val="18"/>
              </w:rPr>
            </w:pPr>
            <w:r w:rsidDel="00000000" w:rsidR="00000000" w:rsidRPr="00000000">
              <w:rPr>
                <w:color w:val="000000"/>
                <w:sz w:val="18"/>
                <w:szCs w:val="18"/>
                <w:rtl w:val="0"/>
              </w:rPr>
              <w:t xml:space="preserve">Inclusion </w:t>
            </w:r>
          </w:p>
        </w:tc>
        <w:tc>
          <w:tcPr>
            <w:shd w:fill="auto" w:val="clear"/>
            <w:tcMar>
              <w:top w:w="100.0" w:type="dxa"/>
              <w:left w:w="100.0" w:type="dxa"/>
              <w:bottom w:w="100.0" w:type="dxa"/>
              <w:right w:w="100.0" w:type="dxa"/>
            </w:tcMar>
          </w:tcPr>
          <w:p w:rsidR="00000000" w:rsidDel="00000000" w:rsidP="00000000" w:rsidRDefault="00000000" w:rsidRPr="00000000" w14:paraId="000004E6">
            <w:pPr>
              <w:spacing w:before="0" w:lineRule="auto"/>
              <w:ind w:left="0" w:right="0" w:firstLine="0"/>
              <w:jc w:val="left"/>
              <w:rPr>
                <w:i w:val="1"/>
                <w:color w:val="1f497d"/>
                <w:sz w:val="18"/>
                <w:szCs w:val="18"/>
                <w:shd w:fill="d9d2e9"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E7">
            <w:pPr>
              <w:spacing w:before="0" w:lineRule="auto"/>
              <w:ind w:left="0" w:right="0" w:firstLine="0"/>
              <w:jc w:val="left"/>
              <w:rPr>
                <w:i w:val="1"/>
                <w:color w:val="1f497d"/>
                <w:sz w:val="18"/>
                <w:szCs w:val="18"/>
                <w:shd w:fill="d9d2e9" w:val="clear"/>
              </w:rPr>
            </w:pPr>
            <w:r w:rsidDel="00000000" w:rsidR="00000000" w:rsidRPr="00000000">
              <w:rPr>
                <w:rtl w:val="0"/>
              </w:rPr>
            </w:r>
          </w:p>
        </w:tc>
      </w:tr>
      <w:tr>
        <w:trPr>
          <w:cantSplit w:val="0"/>
          <w:trHeight w:val="448"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E8">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E9">
            <w:pPr>
              <w:spacing w:before="0" w:lineRule="auto"/>
              <w:ind w:left="127" w:right="0" w:firstLine="0"/>
              <w:jc w:val="left"/>
              <w:rPr>
                <w:color w:val="000000"/>
                <w:sz w:val="18"/>
                <w:szCs w:val="18"/>
              </w:rPr>
            </w:pPr>
            <w:r w:rsidDel="00000000" w:rsidR="00000000" w:rsidRPr="00000000">
              <w:rPr>
                <w:color w:val="000000"/>
                <w:sz w:val="18"/>
                <w:szCs w:val="18"/>
                <w:rtl w:val="0"/>
              </w:rPr>
              <w:t xml:space="preserve">Opportunités économiques </w:t>
            </w:r>
          </w:p>
        </w:tc>
        <w:tc>
          <w:tcPr>
            <w:shd w:fill="auto" w:val="clear"/>
            <w:tcMar>
              <w:top w:w="100.0" w:type="dxa"/>
              <w:left w:w="100.0" w:type="dxa"/>
              <w:bottom w:w="100.0" w:type="dxa"/>
              <w:right w:w="100.0" w:type="dxa"/>
            </w:tcMar>
          </w:tcPr>
          <w:p w:rsidR="00000000" w:rsidDel="00000000" w:rsidP="00000000" w:rsidRDefault="00000000" w:rsidRPr="00000000" w14:paraId="000004EA">
            <w:pPr>
              <w:spacing w:before="0" w:lineRule="auto"/>
              <w:ind w:left="0" w:right="0" w:firstLine="0"/>
              <w:jc w:val="left"/>
              <w:rPr>
                <w:i w:val="1"/>
                <w:color w:val="1f497d"/>
                <w:sz w:val="18"/>
                <w:szCs w:val="18"/>
                <w:shd w:fill="d9d2e9"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EB">
            <w:pPr>
              <w:spacing w:before="0" w:lineRule="auto"/>
              <w:ind w:left="0" w:right="0" w:firstLine="0"/>
              <w:jc w:val="left"/>
              <w:rPr>
                <w:i w:val="1"/>
                <w:color w:val="1f497d"/>
                <w:sz w:val="18"/>
                <w:szCs w:val="18"/>
                <w:shd w:fill="d9d2e9" w:val="clear"/>
              </w:rPr>
            </w:pPr>
            <w:r w:rsidDel="00000000" w:rsidR="00000000" w:rsidRPr="00000000">
              <w:rPr>
                <w:rtl w:val="0"/>
              </w:rPr>
            </w:r>
          </w:p>
        </w:tc>
      </w:tr>
      <w:tr>
        <w:trPr>
          <w:cantSplit w:val="0"/>
          <w:trHeight w:val="448"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EC">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ED">
            <w:pPr>
              <w:spacing w:before="0" w:line="242" w:lineRule="auto"/>
              <w:ind w:left="119" w:right="0" w:firstLine="0"/>
              <w:jc w:val="left"/>
              <w:rPr>
                <w:color w:val="000000"/>
                <w:sz w:val="18"/>
                <w:szCs w:val="18"/>
              </w:rPr>
            </w:pPr>
            <w:r w:rsidDel="00000000" w:rsidR="00000000" w:rsidRPr="00000000">
              <w:rPr>
                <w:color w:val="000000"/>
                <w:sz w:val="18"/>
                <w:szCs w:val="18"/>
                <w:rtl w:val="0"/>
              </w:rPr>
              <w:t xml:space="preserve">Infrastructures et services </w:t>
            </w:r>
          </w:p>
        </w:tc>
        <w:tc>
          <w:tcPr>
            <w:shd w:fill="auto" w:val="clear"/>
            <w:tcMar>
              <w:top w:w="100.0" w:type="dxa"/>
              <w:left w:w="100.0" w:type="dxa"/>
              <w:bottom w:w="100.0" w:type="dxa"/>
              <w:right w:w="100.0" w:type="dxa"/>
            </w:tcMar>
          </w:tcPr>
          <w:p w:rsidR="00000000" w:rsidDel="00000000" w:rsidP="00000000" w:rsidRDefault="00000000" w:rsidRPr="00000000" w14:paraId="000004EE">
            <w:pPr>
              <w:spacing w:before="0" w:lineRule="auto"/>
              <w:ind w:left="0" w:right="0" w:firstLine="0"/>
              <w:jc w:val="left"/>
              <w:rPr>
                <w:i w:val="1"/>
                <w:color w:val="1f497d"/>
                <w:sz w:val="18"/>
                <w:szCs w:val="18"/>
                <w:shd w:fill="d9d2e9"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EF">
            <w:pPr>
              <w:spacing w:before="0" w:lineRule="auto"/>
              <w:ind w:left="0" w:right="0" w:firstLine="0"/>
              <w:jc w:val="left"/>
              <w:rPr>
                <w:i w:val="1"/>
                <w:color w:val="1f497d"/>
                <w:sz w:val="18"/>
                <w:szCs w:val="18"/>
                <w:shd w:fill="d9d2e9" w:val="clear"/>
              </w:rPr>
            </w:pPr>
            <w:r w:rsidDel="00000000" w:rsidR="00000000" w:rsidRPr="00000000">
              <w:rPr>
                <w:rtl w:val="0"/>
              </w:rPr>
            </w:r>
          </w:p>
        </w:tc>
      </w:tr>
      <w:tr>
        <w:trPr>
          <w:cantSplit w:val="0"/>
          <w:trHeight w:val="448"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F0">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F1">
            <w:pPr>
              <w:spacing w:before="0" w:line="242" w:lineRule="auto"/>
              <w:ind w:left="119" w:right="0" w:firstLine="0"/>
              <w:jc w:val="left"/>
              <w:rPr>
                <w:color w:val="000000"/>
                <w:sz w:val="18"/>
                <w:szCs w:val="18"/>
              </w:rPr>
            </w:pPr>
            <w:r w:rsidDel="00000000" w:rsidR="00000000" w:rsidRPr="00000000">
              <w:rPr>
                <w:color w:val="000000"/>
                <w:sz w:val="18"/>
                <w:szCs w:val="18"/>
                <w:rtl w:val="0"/>
              </w:rPr>
              <w:t xml:space="preserve">Gestion des ressources naturelles</w:t>
            </w:r>
          </w:p>
        </w:tc>
        <w:tc>
          <w:tcPr>
            <w:shd w:fill="auto" w:val="clear"/>
            <w:tcMar>
              <w:top w:w="100.0" w:type="dxa"/>
              <w:left w:w="100.0" w:type="dxa"/>
              <w:bottom w:w="100.0" w:type="dxa"/>
              <w:right w:w="100.0" w:type="dxa"/>
            </w:tcMar>
          </w:tcPr>
          <w:p w:rsidR="00000000" w:rsidDel="00000000" w:rsidP="00000000" w:rsidRDefault="00000000" w:rsidRPr="00000000" w14:paraId="000004F2">
            <w:pPr>
              <w:spacing w:before="0" w:lineRule="auto"/>
              <w:ind w:left="0" w:right="0" w:firstLine="0"/>
              <w:jc w:val="left"/>
              <w:rPr>
                <w:i w:val="1"/>
                <w:color w:val="1f497d"/>
                <w:sz w:val="18"/>
                <w:szCs w:val="18"/>
                <w:shd w:fill="d9d2e9"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F3">
            <w:pPr>
              <w:spacing w:before="0" w:lineRule="auto"/>
              <w:ind w:left="0" w:right="0" w:firstLine="0"/>
              <w:jc w:val="left"/>
              <w:rPr>
                <w:i w:val="1"/>
                <w:color w:val="1f497d"/>
                <w:sz w:val="18"/>
                <w:szCs w:val="18"/>
                <w:shd w:fill="d9d2e9" w:val="clear"/>
              </w:rPr>
            </w:pPr>
            <w:r w:rsidDel="00000000" w:rsidR="00000000" w:rsidRPr="00000000">
              <w:rPr>
                <w:rtl w:val="0"/>
              </w:rPr>
            </w:r>
          </w:p>
        </w:tc>
      </w:tr>
      <w:tr>
        <w:trPr>
          <w:cantSplit w:val="0"/>
          <w:trHeight w:val="448"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4F4">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F5">
            <w:pPr>
              <w:spacing w:before="0" w:line="242" w:lineRule="auto"/>
              <w:ind w:left="119" w:right="0" w:firstLine="0"/>
              <w:jc w:val="left"/>
              <w:rPr>
                <w:color w:val="000000"/>
                <w:sz w:val="18"/>
                <w:szCs w:val="18"/>
              </w:rPr>
            </w:pPr>
            <w:r w:rsidDel="00000000" w:rsidR="00000000" w:rsidRPr="00000000">
              <w:rPr>
                <w:color w:val="000000"/>
                <w:sz w:val="18"/>
                <w:szCs w:val="18"/>
                <w:rtl w:val="0"/>
              </w:rPr>
              <w:t xml:space="preserve">Connectivité</w:t>
            </w:r>
          </w:p>
        </w:tc>
        <w:tc>
          <w:tcPr>
            <w:shd w:fill="auto" w:val="clear"/>
            <w:tcMar>
              <w:top w:w="100.0" w:type="dxa"/>
              <w:left w:w="100.0" w:type="dxa"/>
              <w:bottom w:w="100.0" w:type="dxa"/>
              <w:right w:w="100.0" w:type="dxa"/>
            </w:tcMar>
          </w:tcPr>
          <w:p w:rsidR="00000000" w:rsidDel="00000000" w:rsidP="00000000" w:rsidRDefault="00000000" w:rsidRPr="00000000" w14:paraId="000004F6">
            <w:pPr>
              <w:spacing w:before="0" w:lineRule="auto"/>
              <w:ind w:left="0" w:right="0" w:firstLine="0"/>
              <w:jc w:val="left"/>
              <w:rPr>
                <w:i w:val="1"/>
                <w:color w:val="1f497d"/>
                <w:sz w:val="18"/>
                <w:szCs w:val="18"/>
                <w:shd w:fill="d9d2e9"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F7">
            <w:pPr>
              <w:spacing w:before="0" w:lineRule="auto"/>
              <w:ind w:left="0" w:right="0" w:firstLine="0"/>
              <w:jc w:val="left"/>
              <w:rPr>
                <w:i w:val="1"/>
                <w:color w:val="1f497d"/>
                <w:sz w:val="18"/>
                <w:szCs w:val="18"/>
                <w:shd w:fill="d9d2e9" w:val="clear"/>
              </w:rPr>
            </w:pPr>
            <w:r w:rsidDel="00000000" w:rsidR="00000000" w:rsidRPr="00000000">
              <w:rPr>
                <w:rtl w:val="0"/>
              </w:rPr>
            </w:r>
          </w:p>
        </w:tc>
      </w:tr>
    </w:tbl>
    <w:p w:rsidR="00000000" w:rsidDel="00000000" w:rsidP="00000000" w:rsidRDefault="00000000" w:rsidRPr="00000000" w14:paraId="000004F8">
      <w:pPr>
        <w:spacing w:before="360" w:line="240" w:lineRule="auto"/>
        <w:ind w:left="1128" w:right="0" w:firstLine="1128"/>
        <w:jc w:val="left"/>
        <w:rPr>
          <w:b w:val="1"/>
          <w:color w:val="000000"/>
          <w:sz w:val="11"/>
          <w:szCs w:val="11"/>
        </w:rPr>
      </w:pPr>
      <w:bookmarkStart w:colFirst="0" w:colLast="0" w:name="_heading=h.3j2qqm3" w:id="23"/>
      <w:bookmarkEnd w:id="23"/>
      <w:r w:rsidDel="00000000" w:rsidR="00000000" w:rsidRPr="00000000">
        <w:rPr>
          <w:rtl w:val="0"/>
        </w:rPr>
      </w:r>
    </w:p>
    <w:p w:rsidR="00000000" w:rsidDel="00000000" w:rsidP="00000000" w:rsidRDefault="00000000" w:rsidRPr="00000000" w14:paraId="000004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 w:line="240" w:lineRule="auto"/>
        <w:ind w:left="0" w:right="0" w:firstLine="0"/>
        <w:jc w:val="left"/>
        <w:rPr>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FA">
      <w:pPr>
        <w:pStyle w:val="Heading2"/>
        <w:spacing w:before="1" w:lineRule="auto"/>
        <w:ind w:firstLine="1240"/>
        <w:rPr/>
      </w:pPr>
      <w:bookmarkStart w:colFirst="0" w:colLast="0" w:name="_heading=h.1v1yuxt" w:id="46"/>
      <w:bookmarkEnd w:id="46"/>
      <w:r w:rsidDel="00000000" w:rsidR="00000000" w:rsidRPr="00000000">
        <w:rPr>
          <w:color w:val="c00000"/>
          <w:rtl w:val="0"/>
        </w:rPr>
        <w:t xml:space="preserve">Étape 8. Définir et synthétiser les niveaux de risque</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154940</wp:posOffset>
            </wp:positionH>
            <wp:positionV relativeFrom="paragraph">
              <wp:posOffset>224309</wp:posOffset>
            </wp:positionV>
            <wp:extent cx="521207" cy="403860"/>
            <wp:effectExtent b="0" l="0" r="0" t="0"/>
            <wp:wrapNone/>
            <wp:docPr descr="D:\Users\Lucia.Roblesdios\AppData\Local\Microsoft\Windows\Temporary Internet Files\Content.Outlook\UP9CGIMJ\Asset 1 (002).png" id="214" name="image3.png"/>
            <a:graphic>
              <a:graphicData uri="http://schemas.openxmlformats.org/drawingml/2006/picture">
                <pic:pic>
                  <pic:nvPicPr>
                    <pic:cNvPr descr="D:\Users\Lucia.Roblesdios\AppData\Local\Microsoft\Windows\Temporary Internet Files\Content.Outlook\UP9CGIMJ\Asset 1 (002).png" id="0" name="image3.png"/>
                    <pic:cNvPicPr preferRelativeResize="0"/>
                  </pic:nvPicPr>
                  <pic:blipFill>
                    <a:blip r:embed="rId56"/>
                    <a:srcRect b="0" l="0" r="0" t="0"/>
                    <a:stretch>
                      <a:fillRect/>
                    </a:stretch>
                  </pic:blipFill>
                  <pic:spPr>
                    <a:xfrm>
                      <a:off x="0" y="0"/>
                      <a:ext cx="521207" cy="403860"/>
                    </a:xfrm>
                    <a:prstGeom prst="rect"/>
                    <a:ln/>
                  </pic:spPr>
                </pic:pic>
              </a:graphicData>
            </a:graphic>
          </wp:anchor>
        </w:drawing>
      </w:r>
    </w:p>
    <w:p w:rsidR="00000000" w:rsidDel="00000000" w:rsidP="00000000" w:rsidRDefault="00000000" w:rsidRPr="00000000" w14:paraId="000004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3" w:line="276" w:lineRule="auto"/>
        <w:ind w:left="1245" w:right="1430" w:firstLine="0"/>
        <w:jc w:val="both"/>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Objectif : </w:t>
      </w:r>
      <w:r w:rsidDel="00000000" w:rsidR="00000000" w:rsidRPr="00000000">
        <w:rPr>
          <w:i w:val="0"/>
          <w:smallCaps w:val="0"/>
          <w:strike w:val="0"/>
          <w:color w:val="000000"/>
          <w:sz w:val="22"/>
          <w:szCs w:val="22"/>
          <w:u w:val="none"/>
          <w:shd w:fill="auto" w:val="clear"/>
          <w:vertAlign w:val="baseline"/>
          <w:rtl w:val="0"/>
        </w:rPr>
        <w:t xml:space="preserve">permettre à la communauté de synthétiser les résultats de l’évaluation et de déterminer le niveau de risque (élevé, moyen, faible) auquel sont exposées les personnes, les infrastructures, etc.</w:t>
      </w:r>
    </w:p>
    <w:p w:rsidR="00000000" w:rsidDel="00000000" w:rsidP="00000000" w:rsidRDefault="00000000" w:rsidRPr="00000000" w14:paraId="000004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 moment est venu de regrouper les résultats de l’évaluation des enjeux, de la vulnérabilité et des capacités pour chaque aléa afin d’avoir un aperçu initial de la situation. Comme vous le savez, le risque de catastrophe est directement proportionnel à l’ampleur de l’aléa, au niveau de vulnérabilité et aux enjeux, et inversement proportionnel à la capacité de résistance aux chocs et aux agressions de l’aléa (enjeux X vulnérabilités / capacités).</w:t>
      </w:r>
    </w:p>
    <w:p w:rsidR="00000000" w:rsidDel="00000000" w:rsidP="00000000" w:rsidRDefault="00000000" w:rsidRPr="00000000" w14:paraId="000004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FF">
      <w:pPr>
        <w:pStyle w:val="Heading3"/>
        <w:numPr>
          <w:ilvl w:val="1"/>
          <w:numId w:val="45"/>
        </w:numPr>
        <w:tabs>
          <w:tab w:val="left" w:leader="none" w:pos="1547"/>
        </w:tabs>
        <w:spacing w:after="0" w:before="0" w:line="240" w:lineRule="auto"/>
        <w:ind w:left="1547" w:right="0" w:hanging="307"/>
        <w:jc w:val="left"/>
        <w:rPr>
          <w:rFonts w:ascii="Calibri" w:cs="Calibri" w:eastAsia="Calibri" w:hAnsi="Calibri"/>
          <w:u w:val="none"/>
        </w:rPr>
      </w:pPr>
      <w:bookmarkStart w:colFirst="0" w:colLast="0" w:name="_heading=h.4f1mdlm" w:id="47"/>
      <w:bookmarkEnd w:id="47"/>
      <w:r w:rsidDel="00000000" w:rsidR="00000000" w:rsidRPr="00000000">
        <w:rPr>
          <w:color w:val="c00000"/>
          <w:u w:val="single"/>
          <w:rtl w:val="0"/>
        </w:rPr>
        <w:t xml:space="preserve"> Faire la synthèse des enjeux et des vulnérabilités</w:t>
      </w:r>
      <w:r w:rsidDel="00000000" w:rsidR="00000000" w:rsidRPr="00000000">
        <w:rPr>
          <w:rtl w:val="0"/>
        </w:rPr>
      </w:r>
    </w:p>
    <w:p w:rsidR="00000000" w:rsidDel="00000000" w:rsidP="00000000" w:rsidRDefault="00000000" w:rsidRPr="00000000" w14:paraId="000005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1" w:line="273" w:lineRule="auto"/>
        <w:ind w:left="1240" w:right="1414"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Ici, l’équipe anime le processus de synthèse de l’analyse des enjeux et des vulnérabilités, et tente de parvenir à un accord sur un classement global par caractéristique. À partir du tableau ci-après et des classements dans les tableaux récapitulatifs des enjeux et des vulnérabilités, classez les niveaux combinés d’enjeux et de vulnérabilités de chaque aléa et caractéristique. Remplissez le tableau 4.</w:t>
      </w:r>
      <w:r w:rsidDel="00000000" w:rsidR="00000000" w:rsidRPr="00000000">
        <w:rPr>
          <w:rtl w:val="0"/>
        </w:rPr>
      </w:r>
    </w:p>
    <w:p w:rsidR="00000000" w:rsidDel="00000000" w:rsidP="00000000" w:rsidRDefault="00000000" w:rsidRPr="00000000" w14:paraId="000005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8"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02">
      <w:pPr>
        <w:tabs>
          <w:tab w:val="left" w:leader="none" w:pos="2205"/>
        </w:tabs>
        <w:spacing w:line="240" w:lineRule="auto"/>
        <w:ind w:left="152" w:right="0" w:firstLine="0"/>
        <w:rPr>
          <w:sz w:val="20"/>
          <w:szCs w:val="20"/>
        </w:rPr>
      </w:pPr>
      <w:r w:rsidDel="00000000" w:rsidR="00000000" w:rsidRPr="00000000">
        <w:rPr>
          <w:rtl w:val="0"/>
        </w:rPr>
      </w:r>
    </w:p>
    <w:tbl>
      <w:tblPr>
        <w:tblStyle w:val="Table12"/>
        <w:tblpPr w:leftFromText="180" w:rightFromText="180" w:topFromText="180" w:bottomFromText="180" w:vertAnchor="text" w:horzAnchor="text" w:tblpX="1856.574803149607" w:tblpY="0"/>
        <w:tblW w:w="7078.0" w:type="dxa"/>
        <w:jc w:val="left"/>
        <w:tblInd w:w="1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000"/>
      </w:tblPr>
      <w:tblGrid>
        <w:gridCol w:w="2542"/>
        <w:gridCol w:w="1560"/>
        <w:gridCol w:w="1418"/>
        <w:gridCol w:w="1558"/>
        <w:tblGridChange w:id="0">
          <w:tblGrid>
            <w:gridCol w:w="2542"/>
            <w:gridCol w:w="1560"/>
            <w:gridCol w:w="1418"/>
            <w:gridCol w:w="1558"/>
          </w:tblGrid>
        </w:tblGridChange>
      </w:tblGrid>
      <w:tr>
        <w:trPr>
          <w:cantSplit w:val="0"/>
          <w:trHeight w:val="220" w:hRule="atLeast"/>
          <w:tblHeader w:val="1"/>
        </w:trPr>
        <w:tc>
          <w:tcPr>
            <w:tcBorders>
              <w:bottom w:color="000000" w:space="0" w:sz="4" w:val="single"/>
            </w:tcBorders>
            <w:shd w:fill="c8c8c8" w:val="clear"/>
          </w:tcPr>
          <w:p w:rsidR="00000000" w:rsidDel="00000000" w:rsidP="00000000" w:rsidRDefault="00000000" w:rsidRPr="00000000" w14:paraId="00000503">
            <w:pPr>
              <w:spacing w:before="1" w:line="199" w:lineRule="auto"/>
              <w:ind w:left="453" w:right="0" w:firstLine="0"/>
              <w:jc w:val="left"/>
              <w:rPr>
                <w:b w:val="1"/>
                <w:color w:val="000000"/>
                <w:sz w:val="18"/>
                <w:szCs w:val="18"/>
              </w:rPr>
            </w:pPr>
            <w:r w:rsidDel="00000000" w:rsidR="00000000" w:rsidRPr="00000000">
              <w:rPr>
                <w:b w:val="1"/>
                <w:color w:val="000000"/>
                <w:sz w:val="18"/>
                <w:szCs w:val="18"/>
                <w:rtl w:val="0"/>
              </w:rPr>
              <w:t xml:space="preserve">Enjeux x Vulnérabilité</w:t>
            </w:r>
          </w:p>
        </w:tc>
        <w:tc>
          <w:tcPr>
            <w:gridSpan w:val="3"/>
            <w:shd w:fill="acb8c9" w:val="clear"/>
          </w:tcPr>
          <w:p w:rsidR="00000000" w:rsidDel="00000000" w:rsidP="00000000" w:rsidRDefault="00000000" w:rsidRPr="00000000" w14:paraId="00000504">
            <w:pPr>
              <w:spacing w:before="1" w:line="199" w:lineRule="auto"/>
              <w:ind w:left="19" w:right="19" w:firstLine="0"/>
              <w:jc w:val="center"/>
              <w:rPr>
                <w:b w:val="1"/>
                <w:color w:val="000000"/>
                <w:sz w:val="18"/>
                <w:szCs w:val="18"/>
              </w:rPr>
            </w:pPr>
            <w:r w:rsidDel="00000000" w:rsidR="00000000" w:rsidRPr="00000000">
              <w:rPr>
                <w:b w:val="1"/>
                <w:color w:val="000000"/>
                <w:sz w:val="18"/>
                <w:szCs w:val="18"/>
                <w:rtl w:val="0"/>
              </w:rPr>
              <w:t xml:space="preserve">Vulnérabilité</w:t>
            </w:r>
          </w:p>
        </w:tc>
      </w:tr>
      <w:tr>
        <w:trPr>
          <w:cantSplit w:val="0"/>
          <w:trHeight w:val="220" w:hRule="atLeast"/>
          <w:tblHeader w:val="1"/>
        </w:trPr>
        <w:tc>
          <w:tcPr>
            <w:tcBorders>
              <w:top w:color="000000" w:space="0" w:sz="4" w:val="single"/>
            </w:tcBorders>
            <w:shd w:fill="b4c5e7" w:val="clear"/>
          </w:tcPr>
          <w:p w:rsidR="00000000" w:rsidDel="00000000" w:rsidP="00000000" w:rsidRDefault="00000000" w:rsidRPr="00000000" w14:paraId="00000507">
            <w:pPr>
              <w:spacing w:before="1" w:line="199" w:lineRule="auto"/>
              <w:ind w:left="16" w:right="0" w:firstLine="0"/>
              <w:jc w:val="center"/>
              <w:rPr>
                <w:b w:val="1"/>
                <w:color w:val="000000"/>
                <w:sz w:val="18"/>
                <w:szCs w:val="18"/>
              </w:rPr>
            </w:pPr>
            <w:r w:rsidDel="00000000" w:rsidR="00000000" w:rsidRPr="00000000">
              <w:rPr>
                <w:b w:val="1"/>
                <w:color w:val="000000"/>
                <w:sz w:val="18"/>
                <w:szCs w:val="18"/>
                <w:rtl w:val="0"/>
              </w:rPr>
              <w:t xml:space="preserve">Enjeu</w:t>
            </w:r>
          </w:p>
        </w:tc>
        <w:tc>
          <w:tcPr>
            <w:gridSpan w:val="3"/>
            <w:shd w:fill="acb8c9" w:val="clear"/>
          </w:tcPr>
          <w:p w:rsidR="00000000" w:rsidDel="00000000" w:rsidP="00000000" w:rsidRDefault="00000000" w:rsidRPr="00000000" w14:paraId="00000508">
            <w:pPr>
              <w:spacing w:before="1" w:line="199" w:lineRule="auto"/>
              <w:ind w:left="19" w:right="0" w:firstLine="0"/>
              <w:jc w:val="center"/>
              <w:rPr>
                <w:b w:val="1"/>
                <w:color w:val="000000"/>
                <w:sz w:val="18"/>
                <w:szCs w:val="18"/>
              </w:rPr>
            </w:pPr>
            <w:r w:rsidDel="00000000" w:rsidR="00000000" w:rsidRPr="00000000">
              <w:rPr>
                <w:b w:val="1"/>
                <w:color w:val="000000"/>
                <w:sz w:val="18"/>
                <w:szCs w:val="18"/>
                <w:rtl w:val="0"/>
              </w:rPr>
              <w:t xml:space="preserve">Classement</w:t>
            </w:r>
          </w:p>
        </w:tc>
      </w:tr>
      <w:tr>
        <w:trPr>
          <w:cantSplit w:val="0"/>
          <w:trHeight w:val="217" w:hRule="atLeast"/>
          <w:tblHeader w:val="1"/>
        </w:trPr>
        <w:tc>
          <w:tcPr>
            <w:shd w:fill="b4c5e7" w:val="clear"/>
          </w:tcPr>
          <w:p w:rsidR="00000000" w:rsidDel="00000000" w:rsidP="00000000" w:rsidRDefault="00000000" w:rsidRPr="00000000" w14:paraId="0000050B">
            <w:pPr>
              <w:spacing w:before="1" w:line="196" w:lineRule="auto"/>
              <w:ind w:left="839" w:right="0" w:firstLine="0"/>
              <w:jc w:val="left"/>
              <w:rPr>
                <w:b w:val="1"/>
                <w:color w:val="000000"/>
                <w:sz w:val="18"/>
                <w:szCs w:val="18"/>
              </w:rPr>
            </w:pPr>
            <w:r w:rsidDel="00000000" w:rsidR="00000000" w:rsidRPr="00000000">
              <w:rPr>
                <w:b w:val="1"/>
                <w:color w:val="000000"/>
                <w:sz w:val="18"/>
                <w:szCs w:val="18"/>
                <w:rtl w:val="0"/>
              </w:rPr>
              <w:t xml:space="preserve">Classement</w:t>
            </w:r>
          </w:p>
        </w:tc>
        <w:tc>
          <w:tcPr>
            <w:shd w:fill="95b3d7" w:val="clear"/>
            <w:tcMar>
              <w:top w:w="57.0" w:type="dxa"/>
              <w:left w:w="57.0" w:type="dxa"/>
              <w:bottom w:w="57.0" w:type="dxa"/>
              <w:right w:w="57.0" w:type="dxa"/>
            </w:tcMar>
          </w:tcPr>
          <w:p w:rsidR="00000000" w:rsidDel="00000000" w:rsidP="00000000" w:rsidRDefault="00000000" w:rsidRPr="00000000" w14:paraId="0000050C">
            <w:pPr>
              <w:spacing w:before="0" w:line="240" w:lineRule="auto"/>
              <w:ind w:left="132" w:right="0" w:firstLine="0"/>
              <w:jc w:val="left"/>
              <w:rPr>
                <w:color w:val="000000"/>
                <w:sz w:val="18"/>
                <w:szCs w:val="18"/>
              </w:rPr>
            </w:pPr>
            <w:r w:rsidDel="00000000" w:rsidR="00000000" w:rsidRPr="00000000">
              <w:rPr>
                <w:color w:val="000000"/>
                <w:sz w:val="18"/>
                <w:szCs w:val="18"/>
                <w:rtl w:val="0"/>
              </w:rPr>
              <w:t xml:space="preserve">Faible </w:t>
            </w:r>
            <w:r w:rsidDel="00000000" w:rsidR="00000000" w:rsidRPr="00000000">
              <w:rPr>
                <w:rtl w:val="0"/>
              </w:rPr>
            </w:r>
          </w:p>
        </w:tc>
        <w:tc>
          <w:tcPr>
            <w:shd w:fill="95b3d7" w:val="clear"/>
            <w:tcMar>
              <w:top w:w="57.0" w:type="dxa"/>
              <w:left w:w="57.0" w:type="dxa"/>
              <w:bottom w:w="57.0" w:type="dxa"/>
              <w:right w:w="57.0" w:type="dxa"/>
            </w:tcMar>
          </w:tcPr>
          <w:p w:rsidR="00000000" w:rsidDel="00000000" w:rsidP="00000000" w:rsidRDefault="00000000" w:rsidRPr="00000000" w14:paraId="0000050D">
            <w:pPr>
              <w:spacing w:before="0" w:line="240" w:lineRule="auto"/>
              <w:ind w:left="132" w:right="0" w:firstLine="0"/>
              <w:jc w:val="left"/>
              <w:rPr>
                <w:color w:val="000000"/>
                <w:sz w:val="18"/>
                <w:szCs w:val="18"/>
              </w:rPr>
            </w:pPr>
            <w:r w:rsidDel="00000000" w:rsidR="00000000" w:rsidRPr="00000000">
              <w:rPr>
                <w:color w:val="000000"/>
                <w:sz w:val="18"/>
                <w:szCs w:val="18"/>
                <w:rtl w:val="0"/>
              </w:rPr>
              <w:t xml:space="preserve">Modéré </w:t>
            </w:r>
          </w:p>
        </w:tc>
        <w:tc>
          <w:tcPr>
            <w:shd w:fill="95b3d7" w:val="clear"/>
            <w:tcMar>
              <w:top w:w="57.0" w:type="dxa"/>
              <w:left w:w="57.0" w:type="dxa"/>
              <w:bottom w:w="57.0" w:type="dxa"/>
              <w:right w:w="57.0" w:type="dxa"/>
            </w:tcMar>
          </w:tcPr>
          <w:p w:rsidR="00000000" w:rsidDel="00000000" w:rsidP="00000000" w:rsidRDefault="00000000" w:rsidRPr="00000000" w14:paraId="0000050E">
            <w:pPr>
              <w:spacing w:before="0" w:line="240" w:lineRule="auto"/>
              <w:ind w:left="130" w:right="0" w:firstLine="0"/>
              <w:jc w:val="left"/>
              <w:rPr>
                <w:color w:val="000000"/>
                <w:sz w:val="18"/>
                <w:szCs w:val="18"/>
              </w:rPr>
            </w:pPr>
            <w:r w:rsidDel="00000000" w:rsidR="00000000" w:rsidRPr="00000000">
              <w:rPr>
                <w:color w:val="000000"/>
                <w:sz w:val="18"/>
                <w:szCs w:val="18"/>
                <w:rtl w:val="0"/>
              </w:rPr>
              <w:t xml:space="preserve">Haut </w:t>
            </w:r>
          </w:p>
        </w:tc>
      </w:tr>
      <w:tr>
        <w:trPr>
          <w:cantSplit w:val="0"/>
          <w:trHeight w:val="220" w:hRule="atLeast"/>
          <w:tblHeader w:val="1"/>
        </w:trPr>
        <w:tc>
          <w:tcPr>
            <w:tcBorders>
              <w:left w:color="000000" w:space="0" w:sz="4" w:val="single"/>
            </w:tcBorders>
            <w:shd w:fill="b4c5e7" w:val="clear"/>
          </w:tcPr>
          <w:p w:rsidR="00000000" w:rsidDel="00000000" w:rsidP="00000000" w:rsidRDefault="00000000" w:rsidRPr="00000000" w14:paraId="0000050F">
            <w:pPr>
              <w:spacing w:before="3" w:line="196" w:lineRule="auto"/>
              <w:ind w:left="112" w:right="0" w:firstLine="0"/>
              <w:jc w:val="left"/>
              <w:rPr>
                <w:color w:val="000000"/>
                <w:sz w:val="18"/>
                <w:szCs w:val="18"/>
              </w:rPr>
            </w:pPr>
            <w:r w:rsidDel="00000000" w:rsidR="00000000" w:rsidRPr="00000000">
              <w:rPr>
                <w:color w:val="000000"/>
                <w:sz w:val="18"/>
                <w:szCs w:val="18"/>
                <w:rtl w:val="0"/>
              </w:rPr>
              <w:t xml:space="preserve">Faible</w:t>
            </w:r>
          </w:p>
        </w:tc>
        <w:tc>
          <w:tcPr>
            <w:shd w:fill="ebf1dd" w:val="clear"/>
            <w:tcMar>
              <w:top w:w="57.0" w:type="dxa"/>
              <w:left w:w="57.0" w:type="dxa"/>
              <w:bottom w:w="57.0" w:type="dxa"/>
              <w:right w:w="57.0" w:type="dxa"/>
            </w:tcMar>
          </w:tcPr>
          <w:p w:rsidR="00000000" w:rsidDel="00000000" w:rsidP="00000000" w:rsidRDefault="00000000" w:rsidRPr="00000000" w14:paraId="00000510">
            <w:pPr>
              <w:spacing w:before="0" w:line="240" w:lineRule="auto"/>
              <w:ind w:left="132" w:right="0" w:firstLine="0"/>
              <w:jc w:val="left"/>
              <w:rPr>
                <w:color w:val="000000"/>
                <w:sz w:val="18"/>
                <w:szCs w:val="18"/>
              </w:rPr>
            </w:pPr>
            <w:r w:rsidDel="00000000" w:rsidR="00000000" w:rsidRPr="00000000">
              <w:rPr>
                <w:color w:val="000000"/>
                <w:sz w:val="18"/>
                <w:szCs w:val="18"/>
                <w:rtl w:val="0"/>
              </w:rPr>
              <w:t xml:space="preserve">Faible </w:t>
            </w:r>
          </w:p>
        </w:tc>
        <w:tc>
          <w:tcPr>
            <w:shd w:fill="ebf1dd" w:val="clear"/>
            <w:tcMar>
              <w:top w:w="57.0" w:type="dxa"/>
              <w:left w:w="57.0" w:type="dxa"/>
              <w:bottom w:w="57.0" w:type="dxa"/>
              <w:right w:w="57.0" w:type="dxa"/>
            </w:tcMar>
          </w:tcPr>
          <w:p w:rsidR="00000000" w:rsidDel="00000000" w:rsidP="00000000" w:rsidRDefault="00000000" w:rsidRPr="00000000" w14:paraId="00000511">
            <w:pPr>
              <w:spacing w:before="0" w:line="240" w:lineRule="auto"/>
              <w:ind w:left="132" w:right="0" w:firstLine="0"/>
              <w:jc w:val="left"/>
              <w:rPr>
                <w:color w:val="000000"/>
                <w:sz w:val="18"/>
                <w:szCs w:val="18"/>
              </w:rPr>
            </w:pPr>
            <w:r w:rsidDel="00000000" w:rsidR="00000000" w:rsidRPr="00000000">
              <w:rPr>
                <w:color w:val="000000"/>
                <w:sz w:val="18"/>
                <w:szCs w:val="18"/>
                <w:rtl w:val="0"/>
              </w:rPr>
              <w:t xml:space="preserve">Faible </w:t>
            </w:r>
          </w:p>
        </w:tc>
        <w:tc>
          <w:tcPr>
            <w:shd w:fill="fdeada" w:val="clear"/>
            <w:tcMar>
              <w:top w:w="57.0" w:type="dxa"/>
              <w:left w:w="57.0" w:type="dxa"/>
              <w:bottom w:w="57.0" w:type="dxa"/>
              <w:right w:w="57.0" w:type="dxa"/>
            </w:tcMar>
          </w:tcPr>
          <w:p w:rsidR="00000000" w:rsidDel="00000000" w:rsidP="00000000" w:rsidRDefault="00000000" w:rsidRPr="00000000" w14:paraId="00000512">
            <w:pPr>
              <w:spacing w:before="0" w:line="240" w:lineRule="auto"/>
              <w:ind w:left="130" w:right="0" w:firstLine="0"/>
              <w:jc w:val="left"/>
              <w:rPr>
                <w:color w:val="000000"/>
                <w:sz w:val="18"/>
                <w:szCs w:val="18"/>
              </w:rPr>
            </w:pPr>
            <w:r w:rsidDel="00000000" w:rsidR="00000000" w:rsidRPr="00000000">
              <w:rPr>
                <w:color w:val="000000"/>
                <w:sz w:val="18"/>
                <w:szCs w:val="18"/>
                <w:rtl w:val="0"/>
              </w:rPr>
              <w:t xml:space="preserve">Modéré</w:t>
            </w:r>
          </w:p>
        </w:tc>
      </w:tr>
      <w:tr>
        <w:trPr>
          <w:cantSplit w:val="0"/>
          <w:trHeight w:val="220" w:hRule="atLeast"/>
          <w:tblHeader w:val="1"/>
        </w:trPr>
        <w:tc>
          <w:tcPr>
            <w:tcBorders>
              <w:left w:color="000000" w:space="0" w:sz="4" w:val="single"/>
            </w:tcBorders>
            <w:shd w:fill="b4c5e7" w:val="clear"/>
          </w:tcPr>
          <w:p w:rsidR="00000000" w:rsidDel="00000000" w:rsidP="00000000" w:rsidRDefault="00000000" w:rsidRPr="00000000" w14:paraId="00000513">
            <w:pPr>
              <w:spacing w:before="3" w:line="196" w:lineRule="auto"/>
              <w:ind w:left="112" w:right="0" w:firstLine="0"/>
              <w:jc w:val="left"/>
              <w:rPr>
                <w:color w:val="000000"/>
                <w:sz w:val="18"/>
                <w:szCs w:val="18"/>
              </w:rPr>
            </w:pPr>
            <w:r w:rsidDel="00000000" w:rsidR="00000000" w:rsidRPr="00000000">
              <w:rPr>
                <w:color w:val="000000"/>
                <w:sz w:val="18"/>
                <w:szCs w:val="18"/>
                <w:rtl w:val="0"/>
              </w:rPr>
              <w:t xml:space="preserve">Moyen</w:t>
            </w:r>
          </w:p>
        </w:tc>
        <w:tc>
          <w:tcPr>
            <w:shd w:fill="ebf1dd" w:val="clear"/>
            <w:tcMar>
              <w:top w:w="57.0" w:type="dxa"/>
              <w:left w:w="57.0" w:type="dxa"/>
              <w:bottom w:w="57.0" w:type="dxa"/>
              <w:right w:w="57.0" w:type="dxa"/>
            </w:tcMar>
          </w:tcPr>
          <w:p w:rsidR="00000000" w:rsidDel="00000000" w:rsidP="00000000" w:rsidRDefault="00000000" w:rsidRPr="00000000" w14:paraId="00000514">
            <w:pPr>
              <w:spacing w:before="0" w:line="240" w:lineRule="auto"/>
              <w:ind w:left="132" w:right="0" w:firstLine="0"/>
              <w:jc w:val="left"/>
              <w:rPr>
                <w:color w:val="000000"/>
                <w:sz w:val="18"/>
                <w:szCs w:val="18"/>
              </w:rPr>
            </w:pPr>
            <w:r w:rsidDel="00000000" w:rsidR="00000000" w:rsidRPr="00000000">
              <w:rPr>
                <w:color w:val="000000"/>
                <w:sz w:val="18"/>
                <w:szCs w:val="18"/>
                <w:rtl w:val="0"/>
              </w:rPr>
              <w:t xml:space="preserve">Faible </w:t>
            </w:r>
          </w:p>
        </w:tc>
        <w:tc>
          <w:tcPr>
            <w:shd w:fill="fdeada" w:val="clear"/>
            <w:tcMar>
              <w:top w:w="57.0" w:type="dxa"/>
              <w:left w:w="57.0" w:type="dxa"/>
              <w:bottom w:w="57.0" w:type="dxa"/>
              <w:right w:w="57.0" w:type="dxa"/>
            </w:tcMar>
          </w:tcPr>
          <w:p w:rsidR="00000000" w:rsidDel="00000000" w:rsidP="00000000" w:rsidRDefault="00000000" w:rsidRPr="00000000" w14:paraId="00000515">
            <w:pPr>
              <w:spacing w:before="0" w:line="240" w:lineRule="auto"/>
              <w:ind w:left="132" w:right="0" w:firstLine="0"/>
              <w:jc w:val="left"/>
              <w:rPr>
                <w:color w:val="000000"/>
                <w:sz w:val="18"/>
                <w:szCs w:val="18"/>
              </w:rPr>
            </w:pPr>
            <w:r w:rsidDel="00000000" w:rsidR="00000000" w:rsidRPr="00000000">
              <w:rPr>
                <w:color w:val="000000"/>
                <w:sz w:val="18"/>
                <w:szCs w:val="18"/>
                <w:rtl w:val="0"/>
              </w:rPr>
              <w:t xml:space="preserve">Modéré </w:t>
            </w:r>
          </w:p>
        </w:tc>
        <w:tc>
          <w:tcPr>
            <w:shd w:fill="fdeada" w:val="clear"/>
            <w:tcMar>
              <w:top w:w="57.0" w:type="dxa"/>
              <w:left w:w="57.0" w:type="dxa"/>
              <w:bottom w:w="57.0" w:type="dxa"/>
              <w:right w:w="57.0" w:type="dxa"/>
            </w:tcMar>
          </w:tcPr>
          <w:p w:rsidR="00000000" w:rsidDel="00000000" w:rsidP="00000000" w:rsidRDefault="00000000" w:rsidRPr="00000000" w14:paraId="00000516">
            <w:pPr>
              <w:spacing w:before="0" w:line="240" w:lineRule="auto"/>
              <w:ind w:left="130" w:right="0" w:firstLine="0"/>
              <w:jc w:val="left"/>
              <w:rPr>
                <w:color w:val="000000"/>
                <w:sz w:val="18"/>
                <w:szCs w:val="18"/>
              </w:rPr>
            </w:pPr>
            <w:r w:rsidDel="00000000" w:rsidR="00000000" w:rsidRPr="00000000">
              <w:rPr>
                <w:color w:val="000000"/>
                <w:sz w:val="18"/>
                <w:szCs w:val="18"/>
                <w:rtl w:val="0"/>
              </w:rPr>
              <w:t xml:space="preserve">Haut</w:t>
            </w:r>
          </w:p>
        </w:tc>
      </w:tr>
      <w:tr>
        <w:trPr>
          <w:cantSplit w:val="0"/>
          <w:trHeight w:val="220" w:hRule="atLeast"/>
          <w:tblHeader w:val="1"/>
        </w:trPr>
        <w:tc>
          <w:tcPr>
            <w:tcBorders>
              <w:left w:color="000000" w:space="0" w:sz="4" w:val="single"/>
            </w:tcBorders>
            <w:shd w:fill="b4c5e7" w:val="clear"/>
          </w:tcPr>
          <w:p w:rsidR="00000000" w:rsidDel="00000000" w:rsidP="00000000" w:rsidRDefault="00000000" w:rsidRPr="00000000" w14:paraId="00000517">
            <w:pPr>
              <w:spacing w:before="3" w:line="196" w:lineRule="auto"/>
              <w:ind w:left="112" w:right="0" w:firstLine="0"/>
              <w:jc w:val="left"/>
              <w:rPr>
                <w:color w:val="000000"/>
                <w:sz w:val="18"/>
                <w:szCs w:val="18"/>
              </w:rPr>
            </w:pPr>
            <w:r w:rsidDel="00000000" w:rsidR="00000000" w:rsidRPr="00000000">
              <w:rPr>
                <w:color w:val="000000"/>
                <w:sz w:val="18"/>
                <w:szCs w:val="18"/>
                <w:rtl w:val="0"/>
              </w:rPr>
              <w:t xml:space="preserve">Fort</w:t>
            </w:r>
          </w:p>
        </w:tc>
        <w:tc>
          <w:tcPr>
            <w:shd w:fill="fdeada" w:val="clear"/>
            <w:tcMar>
              <w:top w:w="57.0" w:type="dxa"/>
              <w:left w:w="57.0" w:type="dxa"/>
              <w:bottom w:w="57.0" w:type="dxa"/>
              <w:right w:w="57.0" w:type="dxa"/>
            </w:tcMar>
          </w:tcPr>
          <w:p w:rsidR="00000000" w:rsidDel="00000000" w:rsidP="00000000" w:rsidRDefault="00000000" w:rsidRPr="00000000" w14:paraId="00000518">
            <w:pPr>
              <w:spacing w:before="0" w:line="240" w:lineRule="auto"/>
              <w:ind w:left="132" w:right="0" w:firstLine="0"/>
              <w:jc w:val="left"/>
              <w:rPr>
                <w:color w:val="000000"/>
                <w:sz w:val="18"/>
                <w:szCs w:val="18"/>
              </w:rPr>
            </w:pPr>
            <w:r w:rsidDel="00000000" w:rsidR="00000000" w:rsidRPr="00000000">
              <w:rPr>
                <w:color w:val="000000"/>
                <w:sz w:val="18"/>
                <w:szCs w:val="18"/>
                <w:rtl w:val="0"/>
              </w:rPr>
              <w:t xml:space="preserve">Modéré </w:t>
            </w:r>
          </w:p>
        </w:tc>
        <w:tc>
          <w:tcPr>
            <w:shd w:fill="fdeada" w:val="clear"/>
            <w:tcMar>
              <w:top w:w="57.0" w:type="dxa"/>
              <w:left w:w="57.0" w:type="dxa"/>
              <w:bottom w:w="57.0" w:type="dxa"/>
              <w:right w:w="57.0" w:type="dxa"/>
            </w:tcMar>
          </w:tcPr>
          <w:p w:rsidR="00000000" w:rsidDel="00000000" w:rsidP="00000000" w:rsidRDefault="00000000" w:rsidRPr="00000000" w14:paraId="00000519">
            <w:pPr>
              <w:spacing w:before="0" w:line="240" w:lineRule="auto"/>
              <w:ind w:left="132" w:right="0" w:firstLine="0"/>
              <w:jc w:val="left"/>
              <w:rPr>
                <w:color w:val="000000"/>
                <w:sz w:val="18"/>
                <w:szCs w:val="18"/>
              </w:rPr>
            </w:pPr>
            <w:r w:rsidDel="00000000" w:rsidR="00000000" w:rsidRPr="00000000">
              <w:rPr>
                <w:color w:val="000000"/>
                <w:sz w:val="18"/>
                <w:szCs w:val="18"/>
                <w:rtl w:val="0"/>
              </w:rPr>
              <w:t xml:space="preserve">Haut </w:t>
            </w:r>
          </w:p>
        </w:tc>
        <w:tc>
          <w:tcPr>
            <w:shd w:fill="fdeada" w:val="clear"/>
            <w:tcMar>
              <w:top w:w="57.0" w:type="dxa"/>
              <w:left w:w="57.0" w:type="dxa"/>
              <w:bottom w:w="57.0" w:type="dxa"/>
              <w:right w:w="57.0" w:type="dxa"/>
            </w:tcMar>
          </w:tcPr>
          <w:p w:rsidR="00000000" w:rsidDel="00000000" w:rsidP="00000000" w:rsidRDefault="00000000" w:rsidRPr="00000000" w14:paraId="0000051A">
            <w:pPr>
              <w:spacing w:before="0" w:line="240" w:lineRule="auto"/>
              <w:ind w:left="130" w:right="0" w:firstLine="0"/>
              <w:jc w:val="left"/>
              <w:rPr>
                <w:color w:val="000000"/>
                <w:sz w:val="18"/>
                <w:szCs w:val="18"/>
              </w:rPr>
            </w:pPr>
            <w:r w:rsidDel="00000000" w:rsidR="00000000" w:rsidRPr="00000000">
              <w:rPr>
                <w:color w:val="000000"/>
                <w:sz w:val="18"/>
                <w:szCs w:val="18"/>
                <w:rtl w:val="0"/>
              </w:rPr>
              <w:t xml:space="preserve">Haut</w:t>
            </w:r>
          </w:p>
        </w:tc>
      </w:tr>
    </w:tbl>
    <w:p w:rsidR="00000000" w:rsidDel="00000000" w:rsidP="00000000" w:rsidRDefault="00000000" w:rsidRPr="00000000" w14:paraId="0000051B">
      <w:pPr>
        <w:tabs>
          <w:tab w:val="left" w:leader="none" w:pos="2205"/>
        </w:tabs>
        <w:spacing w:line="240" w:lineRule="auto"/>
        <w:ind w:left="152" w:right="0" w:firstLine="0"/>
        <w:rPr>
          <w:sz w:val="20"/>
          <w:szCs w:val="20"/>
        </w:rPr>
      </w:pPr>
      <w:r w:rsidDel="00000000" w:rsidR="00000000" w:rsidRPr="00000000">
        <w:rPr>
          <w:sz w:val="33.333333333333336"/>
          <w:szCs w:val="33.333333333333336"/>
          <w:vertAlign w:val="superscript"/>
        </w:rPr>
        <w:drawing>
          <wp:inline distB="0" distT="0" distL="0" distR="0">
            <wp:extent cx="524649" cy="406526"/>
            <wp:effectExtent b="0" l="0" r="0" t="0"/>
            <wp:docPr descr="D:\Users\Lucia.Roblesdios\AppData\Local\Microsoft\Windows\Temporary Internet Files\Content.Outlook\UP9CGIMJ\Asset 1 (002).png" id="173" name="image3.png"/>
            <a:graphic>
              <a:graphicData uri="http://schemas.openxmlformats.org/drawingml/2006/picture">
                <pic:pic>
                  <pic:nvPicPr>
                    <pic:cNvPr descr="D:\Users\Lucia.Roblesdios\AppData\Local\Microsoft\Windows\Temporary Internet Files\Content.Outlook\UP9CGIMJ\Asset 1 (002).png" id="0" name="image3.png"/>
                    <pic:cNvPicPr preferRelativeResize="0"/>
                  </pic:nvPicPr>
                  <pic:blipFill>
                    <a:blip r:embed="rId56"/>
                    <a:srcRect b="0" l="0" r="0" t="0"/>
                    <a:stretch>
                      <a:fillRect/>
                    </a:stretch>
                  </pic:blipFill>
                  <pic:spPr>
                    <a:xfrm>
                      <a:off x="0" y="0"/>
                      <a:ext cx="524649" cy="406526"/>
                    </a:xfrm>
                    <a:prstGeom prst="rect"/>
                    <a:ln/>
                  </pic:spPr>
                </pic:pic>
              </a:graphicData>
            </a:graphic>
          </wp:inline>
        </w:drawing>
      </w:r>
      <w:r w:rsidDel="00000000" w:rsidR="00000000" w:rsidRPr="00000000">
        <w:rPr>
          <w:sz w:val="33.333333333333336"/>
          <w:szCs w:val="33.333333333333336"/>
          <w:vertAlign w:val="superscript"/>
          <w:rtl w:val="0"/>
        </w:rPr>
        <w:tab/>
      </w:r>
      <w:r w:rsidDel="00000000" w:rsidR="00000000" w:rsidRPr="00000000">
        <w:rPr>
          <w:rtl w:val="0"/>
        </w:rPr>
      </w:r>
    </w:p>
    <w:p w:rsidR="00000000" w:rsidDel="00000000" w:rsidP="00000000" w:rsidRDefault="00000000" w:rsidRPr="00000000" w14:paraId="0000051C">
      <w:pPr>
        <w:spacing w:before="119" w:line="276" w:lineRule="auto"/>
        <w:ind w:left="1240" w:right="1412" w:firstLine="0"/>
        <w:jc w:val="both"/>
        <w:rPr>
          <w:i w:val="1"/>
        </w:rPr>
      </w:pPr>
      <w:r w:rsidDel="00000000" w:rsidR="00000000" w:rsidRPr="00000000">
        <w:rPr>
          <w:rtl w:val="0"/>
        </w:rPr>
      </w:r>
    </w:p>
    <w:p w:rsidR="00000000" w:rsidDel="00000000" w:rsidP="00000000" w:rsidRDefault="00000000" w:rsidRPr="00000000" w14:paraId="0000051D">
      <w:pPr>
        <w:spacing w:before="119" w:line="276" w:lineRule="auto"/>
        <w:ind w:left="1240" w:right="1412" w:firstLine="0"/>
        <w:jc w:val="both"/>
        <w:rPr>
          <w:i w:val="1"/>
        </w:rPr>
      </w:pPr>
      <w:r w:rsidDel="00000000" w:rsidR="00000000" w:rsidRPr="00000000">
        <w:rPr>
          <w:rtl w:val="0"/>
        </w:rPr>
      </w:r>
    </w:p>
    <w:p w:rsidR="00000000" w:rsidDel="00000000" w:rsidP="00000000" w:rsidRDefault="00000000" w:rsidRPr="00000000" w14:paraId="0000051E">
      <w:pPr>
        <w:spacing w:before="119" w:line="276" w:lineRule="auto"/>
        <w:ind w:left="1240" w:right="1412" w:firstLine="0"/>
        <w:jc w:val="both"/>
        <w:rPr>
          <w:i w:val="1"/>
        </w:rPr>
      </w:pPr>
      <w:r w:rsidDel="00000000" w:rsidR="00000000" w:rsidRPr="00000000">
        <w:rPr>
          <w:rtl w:val="0"/>
        </w:rPr>
      </w:r>
    </w:p>
    <w:p w:rsidR="00000000" w:rsidDel="00000000" w:rsidP="00000000" w:rsidRDefault="00000000" w:rsidRPr="00000000" w14:paraId="0000051F">
      <w:pPr>
        <w:spacing w:before="119" w:line="276" w:lineRule="auto"/>
        <w:ind w:left="1240" w:right="1412" w:firstLine="0"/>
        <w:jc w:val="both"/>
        <w:rPr>
          <w:i w:val="1"/>
        </w:rPr>
      </w:pPr>
      <w:r w:rsidDel="00000000" w:rsidR="00000000" w:rsidRPr="00000000">
        <w:rPr>
          <w:rtl w:val="0"/>
        </w:rPr>
      </w:r>
    </w:p>
    <w:p w:rsidR="00000000" w:rsidDel="00000000" w:rsidP="00000000" w:rsidRDefault="00000000" w:rsidRPr="00000000" w14:paraId="00000520">
      <w:pPr>
        <w:spacing w:before="119" w:line="276" w:lineRule="auto"/>
        <w:ind w:left="1240" w:right="1412" w:firstLine="0"/>
        <w:jc w:val="both"/>
        <w:rPr>
          <w:i w:val="1"/>
          <w:sz w:val="22"/>
          <w:szCs w:val="22"/>
        </w:rPr>
      </w:pPr>
      <w:r w:rsidDel="00000000" w:rsidR="00000000" w:rsidRPr="00000000">
        <w:rPr>
          <w:i w:val="1"/>
          <w:sz w:val="22"/>
          <w:szCs w:val="22"/>
          <w:rtl w:val="0"/>
        </w:rPr>
        <w:t xml:space="preserve">Pour les</w:t>
      </w:r>
      <w:r w:rsidDel="00000000" w:rsidR="00000000" w:rsidRPr="00000000">
        <w:rPr>
          <w:i w:val="1"/>
          <w:rtl w:val="0"/>
        </w:rPr>
        <w:t xml:space="preserve"> </w:t>
      </w:r>
      <w:r w:rsidDel="00000000" w:rsidR="00000000" w:rsidRPr="00000000">
        <w:rPr>
          <w:i w:val="1"/>
          <w:sz w:val="22"/>
          <w:szCs w:val="22"/>
          <w:rtl w:val="0"/>
        </w:rPr>
        <w:t xml:space="preserve">inondations, par exemple, l’enjeu est fort (tableau 1). Vous appliquez donc ce classement à chacune des caractéristiques de vulnérabilité (tableau 2). Les classements des caractéristiques humaines, sociales et économiques seraient donc fort, modéré et fort respectivement. Si le classement de l’enjeu pour les inondations était modéré, les classements des caractéristiques humaines, sociales et économiques seraient donc fort, faible et modéré respectivement.</w:t>
      </w:r>
    </w:p>
    <w:p w:rsidR="00000000" w:rsidDel="00000000" w:rsidP="00000000" w:rsidRDefault="00000000" w:rsidRPr="00000000" w14:paraId="000005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5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 w:line="240" w:lineRule="auto"/>
        <w:ind w:left="0" w:right="0" w:firstLine="0"/>
        <w:jc w:val="left"/>
        <w:rPr>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523">
      <w:pPr>
        <w:pStyle w:val="Heading4"/>
        <w:ind w:left="1290" w:firstLine="0"/>
        <w:rPr>
          <w:rFonts w:ascii="Calibri" w:cs="Calibri" w:eastAsia="Calibri" w:hAnsi="Calibri"/>
        </w:rPr>
      </w:pPr>
      <w:r w:rsidDel="00000000" w:rsidR="00000000" w:rsidRPr="00000000">
        <w:br w:type="page"/>
      </w:r>
      <w:r w:rsidDel="00000000" w:rsidR="00000000" w:rsidRPr="00000000">
        <w:rPr>
          <w:rtl w:val="0"/>
        </w:rPr>
      </w:r>
    </w:p>
    <w:p w:rsidR="00000000" w:rsidDel="00000000" w:rsidP="00000000" w:rsidRDefault="00000000" w:rsidRPr="00000000" w14:paraId="00000524">
      <w:pPr>
        <w:pStyle w:val="Heading4"/>
        <w:ind w:left="1290" w:firstLine="0"/>
        <w:rPr>
          <w:rFonts w:ascii="Calibri" w:cs="Calibri" w:eastAsia="Calibri" w:hAnsi="Calibri"/>
        </w:rPr>
      </w:pPr>
      <w:r w:rsidDel="00000000" w:rsidR="00000000" w:rsidRPr="00000000">
        <w:rPr>
          <w:rFonts w:ascii="Calibri" w:cs="Calibri" w:eastAsia="Calibri" w:hAnsi="Calibri"/>
          <w:rtl w:val="0"/>
        </w:rPr>
        <w:t xml:space="preserve">Tableau 4 : Niveau combiné d’enjeux et de vulnérabilités des aléas</w:t>
      </w:r>
    </w:p>
    <w:p w:rsidR="00000000" w:rsidDel="00000000" w:rsidP="00000000" w:rsidRDefault="00000000" w:rsidRPr="00000000" w14:paraId="00000525">
      <w:pPr>
        <w:spacing w:after="120" w:before="129" w:line="240" w:lineRule="auto"/>
        <w:ind w:left="992" w:right="0" w:firstLine="0"/>
        <w:jc w:val="left"/>
        <w:rPr>
          <w:b w:val="1"/>
          <w:color w:val="000000"/>
        </w:rPr>
      </w:pPr>
      <w:r w:rsidDel="00000000" w:rsidR="00000000" w:rsidRPr="00000000">
        <w:rPr>
          <w:rtl w:val="0"/>
        </w:rPr>
      </w:r>
    </w:p>
    <w:tbl>
      <w:tblPr>
        <w:tblStyle w:val="Table13"/>
        <w:tblW w:w="7165.999999999999" w:type="dxa"/>
        <w:jc w:val="left"/>
        <w:tblInd w:w="1188.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99"/>
        <w:gridCol w:w="2935"/>
        <w:gridCol w:w="2932"/>
        <w:tblGridChange w:id="0">
          <w:tblGrid>
            <w:gridCol w:w="1299"/>
            <w:gridCol w:w="2935"/>
            <w:gridCol w:w="2932"/>
          </w:tblGrid>
        </w:tblGridChange>
      </w:tblGrid>
      <w:tr>
        <w:trPr>
          <w:cantSplit w:val="0"/>
          <w:trHeight w:val="227" w:hRule="atLeast"/>
          <w:tblHeader w:val="1"/>
        </w:trPr>
        <w:tc>
          <w:tcPr>
            <w:shd w:fill="c00000" w:val="clear"/>
          </w:tcPr>
          <w:p w:rsidR="00000000" w:rsidDel="00000000" w:rsidP="00000000" w:rsidRDefault="00000000" w:rsidRPr="00000000" w14:paraId="00000526">
            <w:pPr>
              <w:spacing w:before="1" w:line="197" w:lineRule="auto"/>
              <w:ind w:left="107" w:right="0" w:firstLine="0"/>
              <w:jc w:val="left"/>
              <w:rPr>
                <w:b w:val="1"/>
                <w:color w:val="000000"/>
                <w:sz w:val="18"/>
                <w:szCs w:val="18"/>
              </w:rPr>
            </w:pPr>
            <w:r w:rsidDel="00000000" w:rsidR="00000000" w:rsidRPr="00000000">
              <w:rPr>
                <w:b w:val="1"/>
                <w:color w:val="ffffff"/>
                <w:sz w:val="18"/>
                <w:szCs w:val="18"/>
                <w:rtl w:val="0"/>
              </w:rPr>
              <w:t xml:space="preserve">Aléa</w:t>
            </w:r>
            <w:r w:rsidDel="00000000" w:rsidR="00000000" w:rsidRPr="00000000">
              <w:rPr>
                <w:rtl w:val="0"/>
              </w:rPr>
            </w:r>
          </w:p>
        </w:tc>
        <w:tc>
          <w:tcPr>
            <w:shd w:fill="c00000" w:val="clear"/>
          </w:tcPr>
          <w:p w:rsidR="00000000" w:rsidDel="00000000" w:rsidP="00000000" w:rsidRDefault="00000000" w:rsidRPr="00000000" w14:paraId="00000527">
            <w:pPr>
              <w:spacing w:before="1" w:line="197" w:lineRule="auto"/>
              <w:ind w:left="108" w:right="0" w:firstLine="0"/>
              <w:jc w:val="left"/>
              <w:rPr>
                <w:b w:val="1"/>
                <w:color w:val="000000"/>
                <w:sz w:val="18"/>
                <w:szCs w:val="18"/>
              </w:rPr>
            </w:pPr>
            <w:r w:rsidDel="00000000" w:rsidR="00000000" w:rsidRPr="00000000">
              <w:rPr>
                <w:b w:val="1"/>
                <w:color w:val="ffffff"/>
                <w:sz w:val="18"/>
                <w:szCs w:val="18"/>
                <w:rtl w:val="0"/>
              </w:rPr>
              <w:t xml:space="preserve">Caractéristiques</w:t>
            </w:r>
            <w:r w:rsidDel="00000000" w:rsidR="00000000" w:rsidRPr="00000000">
              <w:rPr>
                <w:rtl w:val="0"/>
              </w:rPr>
            </w:r>
          </w:p>
        </w:tc>
        <w:tc>
          <w:tcPr>
            <w:shd w:fill="c00000" w:val="clear"/>
          </w:tcPr>
          <w:p w:rsidR="00000000" w:rsidDel="00000000" w:rsidP="00000000" w:rsidRDefault="00000000" w:rsidRPr="00000000" w14:paraId="00000528">
            <w:pPr>
              <w:spacing w:before="1" w:line="197" w:lineRule="auto"/>
              <w:ind w:left="109" w:right="0" w:firstLine="0"/>
              <w:jc w:val="left"/>
              <w:rPr>
                <w:b w:val="1"/>
                <w:color w:val="000000"/>
                <w:sz w:val="18"/>
                <w:szCs w:val="18"/>
              </w:rPr>
            </w:pPr>
            <w:r w:rsidDel="00000000" w:rsidR="00000000" w:rsidRPr="00000000">
              <w:rPr>
                <w:b w:val="1"/>
                <w:color w:val="ffffff"/>
                <w:sz w:val="18"/>
                <w:szCs w:val="18"/>
                <w:rtl w:val="0"/>
              </w:rPr>
              <w:t xml:space="preserve">Classement (fort, moyen, faible)</w:t>
            </w:r>
            <w:r w:rsidDel="00000000" w:rsidR="00000000" w:rsidRPr="00000000">
              <w:rPr>
                <w:rtl w:val="0"/>
              </w:rPr>
            </w:r>
          </w:p>
        </w:tc>
      </w:tr>
      <w:tr>
        <w:trPr>
          <w:cantSplit w:val="0"/>
          <w:trHeight w:val="230" w:hRule="atLeast"/>
          <w:tblHeader w:val="0"/>
        </w:trPr>
        <w:tc>
          <w:tcPr>
            <w:vMerge w:val="restart"/>
            <w:shd w:fill="auto" w:val="clear"/>
            <w:tcMar>
              <w:top w:w="57.0" w:type="dxa"/>
              <w:left w:w="57.0" w:type="dxa"/>
              <w:bottom w:w="57.0" w:type="dxa"/>
              <w:right w:w="57.0" w:type="dxa"/>
            </w:tcMar>
          </w:tcPr>
          <w:p w:rsidR="00000000" w:rsidDel="00000000" w:rsidP="00000000" w:rsidRDefault="00000000" w:rsidRPr="00000000" w14:paraId="00000529">
            <w:pPr>
              <w:spacing w:before="0" w:lineRule="auto"/>
              <w:ind w:left="119" w:right="0" w:firstLine="0"/>
              <w:jc w:val="left"/>
              <w:rPr>
                <w:i w:val="1"/>
                <w:color w:val="1f497d"/>
                <w:sz w:val="18"/>
                <w:szCs w:val="18"/>
              </w:rPr>
            </w:pPr>
            <w:r w:rsidDel="00000000" w:rsidR="00000000" w:rsidRPr="00000000">
              <w:rPr>
                <w:i w:val="1"/>
                <w:color w:val="1f497d"/>
                <w:sz w:val="18"/>
                <w:szCs w:val="18"/>
                <w:rtl w:val="0"/>
              </w:rPr>
              <w:t xml:space="preserve">par exemple, Inondation </w:t>
            </w:r>
          </w:p>
        </w:tc>
        <w:tc>
          <w:tcPr>
            <w:shd w:fill="auto" w:val="clear"/>
            <w:tcMar>
              <w:top w:w="57.0" w:type="dxa"/>
              <w:left w:w="57.0" w:type="dxa"/>
              <w:bottom w:w="57.0" w:type="dxa"/>
              <w:right w:w="57.0" w:type="dxa"/>
            </w:tcMar>
          </w:tcPr>
          <w:p w:rsidR="00000000" w:rsidDel="00000000" w:rsidP="00000000" w:rsidRDefault="00000000" w:rsidRPr="00000000" w14:paraId="0000052A">
            <w:pPr>
              <w:spacing w:before="0" w:lineRule="auto"/>
              <w:ind w:left="127" w:right="0" w:firstLine="0"/>
              <w:jc w:val="left"/>
              <w:rPr>
                <w:color w:val="000000"/>
                <w:sz w:val="18"/>
                <w:szCs w:val="18"/>
              </w:rPr>
            </w:pPr>
            <w:r w:rsidDel="00000000" w:rsidR="00000000" w:rsidRPr="00000000">
              <w:rPr>
                <w:color w:val="000000"/>
                <w:sz w:val="18"/>
                <w:szCs w:val="18"/>
                <w:rtl w:val="0"/>
              </w:rPr>
              <w:t xml:space="preserve">Gestion des risques </w:t>
            </w:r>
          </w:p>
        </w:tc>
        <w:tc>
          <w:tcPr>
            <w:shd w:fill="auto" w:val="clear"/>
            <w:tcMar>
              <w:top w:w="57.0" w:type="dxa"/>
              <w:left w:w="57.0" w:type="dxa"/>
              <w:bottom w:w="57.0" w:type="dxa"/>
              <w:right w:w="57.0" w:type="dxa"/>
            </w:tcMar>
          </w:tcPr>
          <w:p w:rsidR="00000000" w:rsidDel="00000000" w:rsidP="00000000" w:rsidRDefault="00000000" w:rsidRPr="00000000" w14:paraId="0000052B">
            <w:pPr>
              <w:spacing w:before="0" w:lineRule="auto"/>
              <w:ind w:left="119" w:right="0" w:firstLine="0"/>
              <w:jc w:val="left"/>
              <w:rPr>
                <w:i w:val="1"/>
                <w:color w:val="1f497d"/>
                <w:sz w:val="18"/>
                <w:szCs w:val="18"/>
              </w:rPr>
            </w:pPr>
            <w:r w:rsidDel="00000000" w:rsidR="00000000" w:rsidRPr="00000000">
              <w:rPr>
                <w:i w:val="1"/>
                <w:color w:val="1f497d"/>
                <w:sz w:val="18"/>
                <w:szCs w:val="18"/>
                <w:rtl w:val="0"/>
              </w:rPr>
              <w:t xml:space="preserve">Haut </w:t>
            </w:r>
          </w:p>
        </w:tc>
      </w:tr>
      <w:tr>
        <w:trPr>
          <w:cantSplit w:val="0"/>
          <w:trHeight w:val="230"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2C">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2D">
            <w:pPr>
              <w:spacing w:before="0" w:lineRule="auto"/>
              <w:ind w:left="127" w:right="0" w:firstLine="0"/>
              <w:jc w:val="left"/>
              <w:rPr>
                <w:color w:val="000000"/>
                <w:sz w:val="18"/>
                <w:szCs w:val="18"/>
              </w:rPr>
            </w:pPr>
            <w:r w:rsidDel="00000000" w:rsidR="00000000" w:rsidRPr="00000000">
              <w:rPr>
                <w:color w:val="000000"/>
                <w:sz w:val="18"/>
                <w:szCs w:val="18"/>
                <w:rtl w:val="0"/>
              </w:rPr>
              <w:t xml:space="preserve">Santé </w:t>
            </w:r>
          </w:p>
        </w:tc>
        <w:tc>
          <w:tcPr>
            <w:shd w:fill="auto" w:val="clear"/>
            <w:tcMar>
              <w:top w:w="57.0" w:type="dxa"/>
              <w:left w:w="57.0" w:type="dxa"/>
              <w:bottom w:w="57.0" w:type="dxa"/>
              <w:right w:w="57.0" w:type="dxa"/>
            </w:tcMar>
          </w:tcPr>
          <w:p w:rsidR="00000000" w:rsidDel="00000000" w:rsidP="00000000" w:rsidRDefault="00000000" w:rsidRPr="00000000" w14:paraId="0000052E">
            <w:pPr>
              <w:spacing w:before="0" w:lineRule="auto"/>
              <w:ind w:left="0" w:right="0" w:firstLine="0"/>
              <w:jc w:val="left"/>
              <w:rPr>
                <w:color w:val="000000"/>
                <w:sz w:val="18"/>
                <w:szCs w:val="18"/>
              </w:rPr>
            </w:pPr>
            <w:r w:rsidDel="00000000" w:rsidR="00000000" w:rsidRPr="00000000">
              <w:rPr>
                <w:rtl w:val="0"/>
              </w:rPr>
            </w:r>
          </w:p>
        </w:tc>
      </w:tr>
      <w:tr>
        <w:trPr>
          <w:cantSplit w:val="0"/>
          <w:trHeight w:val="228"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2F">
            <w:pPr>
              <w:spacing w:before="0" w:line="276" w:lineRule="auto"/>
              <w:ind w:left="0" w:right="0" w:firstLine="0"/>
              <w:jc w:val="left"/>
              <w:rPr>
                <w:color w:val="000000"/>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30">
            <w:pPr>
              <w:spacing w:before="0" w:lineRule="auto"/>
              <w:ind w:left="118" w:right="0" w:firstLine="0"/>
              <w:jc w:val="left"/>
              <w:rPr>
                <w:color w:val="000000"/>
                <w:sz w:val="18"/>
                <w:szCs w:val="18"/>
              </w:rPr>
            </w:pPr>
            <w:r w:rsidDel="00000000" w:rsidR="00000000" w:rsidRPr="00000000">
              <w:rPr>
                <w:color w:val="000000"/>
                <w:sz w:val="18"/>
                <w:szCs w:val="18"/>
                <w:rtl w:val="0"/>
              </w:rPr>
              <w:t xml:space="preserve">Eau et assainissement</w:t>
            </w:r>
          </w:p>
        </w:tc>
        <w:tc>
          <w:tcPr>
            <w:shd w:fill="auto" w:val="clear"/>
            <w:tcMar>
              <w:top w:w="57.0" w:type="dxa"/>
              <w:left w:w="57.0" w:type="dxa"/>
              <w:bottom w:w="57.0" w:type="dxa"/>
              <w:right w:w="57.0" w:type="dxa"/>
            </w:tcMar>
          </w:tcPr>
          <w:p w:rsidR="00000000" w:rsidDel="00000000" w:rsidP="00000000" w:rsidRDefault="00000000" w:rsidRPr="00000000" w14:paraId="00000531">
            <w:pPr>
              <w:spacing w:before="0" w:lineRule="auto"/>
              <w:ind w:left="0" w:right="0" w:firstLine="0"/>
              <w:jc w:val="left"/>
              <w:rPr>
                <w:color w:val="000000"/>
                <w:sz w:val="18"/>
                <w:szCs w:val="18"/>
              </w:rPr>
            </w:pPr>
            <w:r w:rsidDel="00000000" w:rsidR="00000000" w:rsidRPr="00000000">
              <w:rPr>
                <w:rtl w:val="0"/>
              </w:rPr>
            </w:r>
          </w:p>
        </w:tc>
      </w:tr>
      <w:tr>
        <w:trPr>
          <w:cantSplit w:val="0"/>
          <w:trHeight w:val="231"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32">
            <w:pPr>
              <w:spacing w:before="0" w:line="276" w:lineRule="auto"/>
              <w:ind w:left="0" w:right="0" w:firstLine="0"/>
              <w:jc w:val="left"/>
              <w:rPr>
                <w:color w:val="000000"/>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33">
            <w:pPr>
              <w:spacing w:before="0" w:lineRule="auto"/>
              <w:ind w:left="119" w:right="0" w:firstLine="0"/>
              <w:jc w:val="left"/>
              <w:rPr>
                <w:color w:val="000000"/>
                <w:sz w:val="18"/>
                <w:szCs w:val="18"/>
              </w:rPr>
            </w:pPr>
            <w:r w:rsidDel="00000000" w:rsidR="00000000" w:rsidRPr="00000000">
              <w:rPr>
                <w:color w:val="000000"/>
                <w:sz w:val="18"/>
                <w:szCs w:val="18"/>
                <w:rtl w:val="0"/>
              </w:rPr>
              <w:t xml:space="preserve">Abri</w:t>
            </w:r>
          </w:p>
        </w:tc>
        <w:tc>
          <w:tcPr>
            <w:shd w:fill="auto" w:val="clear"/>
            <w:tcMar>
              <w:top w:w="57.0" w:type="dxa"/>
              <w:left w:w="57.0" w:type="dxa"/>
              <w:bottom w:w="57.0" w:type="dxa"/>
              <w:right w:w="57.0" w:type="dxa"/>
            </w:tcMar>
          </w:tcPr>
          <w:p w:rsidR="00000000" w:rsidDel="00000000" w:rsidP="00000000" w:rsidRDefault="00000000" w:rsidRPr="00000000" w14:paraId="00000534">
            <w:pPr>
              <w:spacing w:before="0" w:lineRule="auto"/>
              <w:ind w:left="0" w:right="0" w:firstLine="0"/>
              <w:jc w:val="left"/>
              <w:rPr>
                <w:color w:val="000000"/>
                <w:sz w:val="18"/>
                <w:szCs w:val="18"/>
              </w:rPr>
            </w:pPr>
            <w:r w:rsidDel="00000000" w:rsidR="00000000" w:rsidRPr="00000000">
              <w:rPr>
                <w:rtl w:val="0"/>
              </w:rPr>
            </w:r>
          </w:p>
        </w:tc>
      </w:tr>
      <w:tr>
        <w:trPr>
          <w:cantSplit w:val="0"/>
          <w:trHeight w:val="230"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35">
            <w:pPr>
              <w:spacing w:before="0" w:line="276" w:lineRule="auto"/>
              <w:ind w:left="0" w:right="0" w:firstLine="0"/>
              <w:jc w:val="left"/>
              <w:rPr>
                <w:color w:val="000000"/>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36">
            <w:pPr>
              <w:spacing w:before="0" w:lineRule="auto"/>
              <w:ind w:left="127" w:right="0" w:firstLine="0"/>
              <w:jc w:val="left"/>
              <w:rPr>
                <w:color w:val="000000"/>
                <w:sz w:val="18"/>
                <w:szCs w:val="18"/>
              </w:rPr>
            </w:pPr>
            <w:r w:rsidDel="00000000" w:rsidR="00000000" w:rsidRPr="00000000">
              <w:rPr>
                <w:color w:val="000000"/>
                <w:sz w:val="18"/>
                <w:szCs w:val="18"/>
                <w:rtl w:val="0"/>
              </w:rPr>
              <w:t xml:space="preserve">Alimentation et nutrition </w:t>
            </w:r>
          </w:p>
        </w:tc>
        <w:tc>
          <w:tcPr>
            <w:shd w:fill="auto" w:val="clear"/>
            <w:tcMar>
              <w:top w:w="57.0" w:type="dxa"/>
              <w:left w:w="57.0" w:type="dxa"/>
              <w:bottom w:w="57.0" w:type="dxa"/>
              <w:right w:w="57.0" w:type="dxa"/>
            </w:tcMar>
          </w:tcPr>
          <w:p w:rsidR="00000000" w:rsidDel="00000000" w:rsidP="00000000" w:rsidRDefault="00000000" w:rsidRPr="00000000" w14:paraId="00000537">
            <w:pPr>
              <w:spacing w:before="0" w:lineRule="auto"/>
              <w:ind w:left="0" w:right="0" w:firstLine="0"/>
              <w:jc w:val="left"/>
              <w:rPr>
                <w:color w:val="000000"/>
                <w:sz w:val="18"/>
                <w:szCs w:val="18"/>
              </w:rPr>
            </w:pPr>
            <w:r w:rsidDel="00000000" w:rsidR="00000000" w:rsidRPr="00000000">
              <w:rPr>
                <w:rtl w:val="0"/>
              </w:rPr>
            </w:r>
          </w:p>
        </w:tc>
      </w:tr>
      <w:tr>
        <w:trPr>
          <w:cantSplit w:val="0"/>
          <w:trHeight w:val="25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38">
            <w:pPr>
              <w:spacing w:before="0" w:line="276" w:lineRule="auto"/>
              <w:ind w:left="0" w:right="0" w:firstLine="0"/>
              <w:jc w:val="left"/>
              <w:rPr>
                <w:color w:val="000000"/>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39">
            <w:pPr>
              <w:spacing w:before="0" w:lineRule="auto"/>
              <w:ind w:left="119" w:right="0" w:firstLine="0"/>
              <w:jc w:val="left"/>
              <w:rPr>
                <w:color w:val="000000"/>
                <w:sz w:val="18"/>
                <w:szCs w:val="18"/>
              </w:rPr>
            </w:pPr>
            <w:r w:rsidDel="00000000" w:rsidR="00000000" w:rsidRPr="00000000">
              <w:rPr>
                <w:color w:val="000000"/>
                <w:sz w:val="18"/>
                <w:szCs w:val="18"/>
                <w:rtl w:val="0"/>
              </w:rPr>
              <w:t xml:space="preserve">Cohésion sociale </w:t>
            </w:r>
          </w:p>
        </w:tc>
        <w:tc>
          <w:tcPr>
            <w:shd w:fill="auto" w:val="clear"/>
            <w:tcMar>
              <w:top w:w="57.0" w:type="dxa"/>
              <w:left w:w="57.0" w:type="dxa"/>
              <w:bottom w:w="57.0" w:type="dxa"/>
              <w:right w:w="57.0" w:type="dxa"/>
            </w:tcMar>
          </w:tcPr>
          <w:p w:rsidR="00000000" w:rsidDel="00000000" w:rsidP="00000000" w:rsidRDefault="00000000" w:rsidRPr="00000000" w14:paraId="0000053A">
            <w:pPr>
              <w:spacing w:before="0" w:lineRule="auto"/>
              <w:ind w:left="119" w:right="0" w:firstLine="0"/>
              <w:jc w:val="left"/>
              <w:rPr>
                <w:i w:val="1"/>
                <w:color w:val="1f497d"/>
                <w:sz w:val="18"/>
                <w:szCs w:val="18"/>
              </w:rPr>
            </w:pPr>
            <w:r w:rsidDel="00000000" w:rsidR="00000000" w:rsidRPr="00000000">
              <w:rPr>
                <w:i w:val="1"/>
                <w:color w:val="1f497d"/>
                <w:sz w:val="18"/>
                <w:szCs w:val="18"/>
                <w:rtl w:val="0"/>
              </w:rPr>
              <w:t xml:space="preserve">Modéré </w:t>
            </w:r>
          </w:p>
        </w:tc>
      </w:tr>
      <w:tr>
        <w:trPr>
          <w:cantSplit w:val="0"/>
          <w:trHeight w:val="25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3B">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3C">
            <w:pPr>
              <w:spacing w:before="0" w:lineRule="auto"/>
              <w:ind w:left="127" w:right="0" w:firstLine="0"/>
              <w:jc w:val="left"/>
              <w:rPr>
                <w:color w:val="000000"/>
                <w:sz w:val="18"/>
                <w:szCs w:val="18"/>
              </w:rPr>
            </w:pPr>
            <w:r w:rsidDel="00000000" w:rsidR="00000000" w:rsidRPr="00000000">
              <w:rPr>
                <w:color w:val="000000"/>
                <w:sz w:val="18"/>
                <w:szCs w:val="18"/>
                <w:rtl w:val="0"/>
              </w:rPr>
              <w:t xml:space="preserve">Inclusion </w:t>
            </w:r>
          </w:p>
        </w:tc>
        <w:tc>
          <w:tcPr>
            <w:shd w:fill="auto" w:val="clear"/>
            <w:tcMar>
              <w:top w:w="57.0" w:type="dxa"/>
              <w:left w:w="57.0" w:type="dxa"/>
              <w:bottom w:w="57.0" w:type="dxa"/>
              <w:right w:w="57.0" w:type="dxa"/>
            </w:tcMar>
          </w:tcPr>
          <w:p w:rsidR="00000000" w:rsidDel="00000000" w:rsidP="00000000" w:rsidRDefault="00000000" w:rsidRPr="00000000" w14:paraId="0000053D">
            <w:pPr>
              <w:spacing w:before="0" w:lineRule="auto"/>
              <w:ind w:left="0" w:right="0" w:firstLine="0"/>
              <w:jc w:val="left"/>
              <w:rPr>
                <w:color w:val="000000"/>
                <w:sz w:val="18"/>
                <w:szCs w:val="18"/>
              </w:rPr>
            </w:pPr>
            <w:r w:rsidDel="00000000" w:rsidR="00000000" w:rsidRPr="00000000">
              <w:rPr>
                <w:rtl w:val="0"/>
              </w:rPr>
            </w:r>
          </w:p>
        </w:tc>
      </w:tr>
      <w:tr>
        <w:trPr>
          <w:cantSplit w:val="0"/>
          <w:trHeight w:val="261"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3E">
            <w:pPr>
              <w:spacing w:before="0" w:line="276" w:lineRule="auto"/>
              <w:ind w:left="0" w:right="0" w:firstLine="0"/>
              <w:jc w:val="left"/>
              <w:rPr>
                <w:color w:val="000000"/>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3F">
            <w:pPr>
              <w:spacing w:before="0" w:lineRule="auto"/>
              <w:ind w:left="127" w:right="0" w:firstLine="0"/>
              <w:jc w:val="left"/>
              <w:rPr>
                <w:color w:val="000000"/>
                <w:sz w:val="18"/>
                <w:szCs w:val="18"/>
              </w:rPr>
            </w:pPr>
            <w:r w:rsidDel="00000000" w:rsidR="00000000" w:rsidRPr="00000000">
              <w:rPr>
                <w:color w:val="000000"/>
                <w:sz w:val="18"/>
                <w:szCs w:val="18"/>
                <w:rtl w:val="0"/>
              </w:rPr>
              <w:t xml:space="preserve">Opportunités économiques </w:t>
            </w:r>
          </w:p>
        </w:tc>
        <w:tc>
          <w:tcPr>
            <w:shd w:fill="auto" w:val="clear"/>
            <w:tcMar>
              <w:top w:w="57.0" w:type="dxa"/>
              <w:left w:w="57.0" w:type="dxa"/>
              <w:bottom w:w="57.0" w:type="dxa"/>
              <w:right w:w="57.0" w:type="dxa"/>
            </w:tcMar>
          </w:tcPr>
          <w:p w:rsidR="00000000" w:rsidDel="00000000" w:rsidP="00000000" w:rsidRDefault="00000000" w:rsidRPr="00000000" w14:paraId="00000540">
            <w:pPr>
              <w:spacing w:before="0" w:lineRule="auto"/>
              <w:ind w:left="119" w:right="0" w:firstLine="0"/>
              <w:jc w:val="left"/>
              <w:rPr>
                <w:i w:val="1"/>
                <w:color w:val="1f497d"/>
                <w:sz w:val="18"/>
                <w:szCs w:val="18"/>
              </w:rPr>
            </w:pPr>
            <w:r w:rsidDel="00000000" w:rsidR="00000000" w:rsidRPr="00000000">
              <w:rPr>
                <w:i w:val="1"/>
                <w:color w:val="1f497d"/>
                <w:sz w:val="18"/>
                <w:szCs w:val="18"/>
                <w:rtl w:val="0"/>
              </w:rPr>
              <w:t xml:space="preserve">Haut </w:t>
            </w:r>
          </w:p>
        </w:tc>
      </w:tr>
      <w:tr>
        <w:trPr>
          <w:cantSplit w:val="0"/>
          <w:trHeight w:val="25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41">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42">
            <w:pPr>
              <w:spacing w:before="0" w:lineRule="auto"/>
              <w:ind w:left="127" w:right="0" w:firstLine="0"/>
              <w:jc w:val="left"/>
              <w:rPr>
                <w:color w:val="000000"/>
                <w:sz w:val="18"/>
                <w:szCs w:val="18"/>
              </w:rPr>
            </w:pPr>
            <w:r w:rsidDel="00000000" w:rsidR="00000000" w:rsidRPr="00000000">
              <w:rPr>
                <w:color w:val="000000"/>
                <w:sz w:val="18"/>
                <w:szCs w:val="18"/>
                <w:rtl w:val="0"/>
              </w:rPr>
              <w:t xml:space="preserve">Infrastructures et services </w:t>
            </w:r>
          </w:p>
        </w:tc>
        <w:tc>
          <w:tcPr>
            <w:shd w:fill="auto" w:val="clear"/>
            <w:tcMar>
              <w:top w:w="57.0" w:type="dxa"/>
              <w:left w:w="57.0" w:type="dxa"/>
              <w:bottom w:w="57.0" w:type="dxa"/>
              <w:right w:w="57.0" w:type="dxa"/>
            </w:tcMar>
          </w:tcPr>
          <w:p w:rsidR="00000000" w:rsidDel="00000000" w:rsidP="00000000" w:rsidRDefault="00000000" w:rsidRPr="00000000" w14:paraId="00000543">
            <w:pPr>
              <w:spacing w:before="0" w:lineRule="auto"/>
              <w:ind w:left="0" w:right="0" w:firstLine="0"/>
              <w:jc w:val="left"/>
              <w:rPr>
                <w:color w:val="000000"/>
                <w:sz w:val="18"/>
                <w:szCs w:val="18"/>
              </w:rPr>
            </w:pPr>
            <w:r w:rsidDel="00000000" w:rsidR="00000000" w:rsidRPr="00000000">
              <w:rPr>
                <w:rtl w:val="0"/>
              </w:rPr>
            </w:r>
          </w:p>
        </w:tc>
      </w:tr>
      <w:tr>
        <w:trPr>
          <w:cantSplit w:val="0"/>
          <w:trHeight w:val="25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44">
            <w:pPr>
              <w:spacing w:before="0" w:line="276" w:lineRule="auto"/>
              <w:ind w:left="0" w:right="0" w:firstLine="0"/>
              <w:jc w:val="left"/>
              <w:rPr>
                <w:color w:val="000000"/>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45">
            <w:pPr>
              <w:spacing w:before="0" w:lineRule="auto"/>
              <w:ind w:left="127" w:right="0" w:firstLine="0"/>
              <w:jc w:val="left"/>
              <w:rPr>
                <w:color w:val="000000"/>
                <w:sz w:val="18"/>
                <w:szCs w:val="18"/>
              </w:rPr>
            </w:pPr>
            <w:r w:rsidDel="00000000" w:rsidR="00000000" w:rsidRPr="00000000">
              <w:rPr>
                <w:color w:val="000000"/>
                <w:sz w:val="18"/>
                <w:szCs w:val="18"/>
                <w:rtl w:val="0"/>
              </w:rPr>
              <w:t xml:space="preserve">Gestion des ressources naturelles</w:t>
            </w:r>
          </w:p>
        </w:tc>
        <w:tc>
          <w:tcPr>
            <w:shd w:fill="auto" w:val="clear"/>
            <w:tcMar>
              <w:top w:w="57.0" w:type="dxa"/>
              <w:left w:w="57.0" w:type="dxa"/>
              <w:bottom w:w="57.0" w:type="dxa"/>
              <w:right w:w="57.0" w:type="dxa"/>
            </w:tcMar>
          </w:tcPr>
          <w:p w:rsidR="00000000" w:rsidDel="00000000" w:rsidP="00000000" w:rsidRDefault="00000000" w:rsidRPr="00000000" w14:paraId="00000546">
            <w:pPr>
              <w:spacing w:before="0" w:lineRule="auto"/>
              <w:ind w:left="0" w:right="0" w:firstLine="0"/>
              <w:jc w:val="left"/>
              <w:rPr>
                <w:color w:val="000000"/>
                <w:sz w:val="18"/>
                <w:szCs w:val="18"/>
              </w:rPr>
            </w:pPr>
            <w:r w:rsidDel="00000000" w:rsidR="00000000" w:rsidRPr="00000000">
              <w:rPr>
                <w:rtl w:val="0"/>
              </w:rPr>
            </w:r>
          </w:p>
        </w:tc>
      </w:tr>
      <w:tr>
        <w:trPr>
          <w:cantSplit w:val="0"/>
          <w:trHeight w:val="25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47">
            <w:pPr>
              <w:spacing w:before="0" w:line="276" w:lineRule="auto"/>
              <w:ind w:left="0" w:right="0" w:firstLine="0"/>
              <w:jc w:val="left"/>
              <w:rPr>
                <w:color w:val="000000"/>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48">
            <w:pPr>
              <w:spacing w:before="0" w:lineRule="auto"/>
              <w:ind w:left="121" w:right="0" w:firstLine="0"/>
              <w:jc w:val="left"/>
              <w:rPr>
                <w:color w:val="000000"/>
                <w:sz w:val="18"/>
                <w:szCs w:val="18"/>
              </w:rPr>
            </w:pPr>
            <w:r w:rsidDel="00000000" w:rsidR="00000000" w:rsidRPr="00000000">
              <w:rPr>
                <w:color w:val="000000"/>
                <w:sz w:val="18"/>
                <w:szCs w:val="18"/>
                <w:rtl w:val="0"/>
              </w:rPr>
              <w:t xml:space="preserve">Connectivité </w:t>
            </w:r>
          </w:p>
        </w:tc>
        <w:tc>
          <w:tcPr>
            <w:shd w:fill="auto" w:val="clear"/>
            <w:tcMar>
              <w:top w:w="57.0" w:type="dxa"/>
              <w:left w:w="57.0" w:type="dxa"/>
              <w:bottom w:w="57.0" w:type="dxa"/>
              <w:right w:w="57.0" w:type="dxa"/>
            </w:tcMar>
          </w:tcPr>
          <w:p w:rsidR="00000000" w:rsidDel="00000000" w:rsidP="00000000" w:rsidRDefault="00000000" w:rsidRPr="00000000" w14:paraId="00000549">
            <w:pPr>
              <w:spacing w:before="0" w:lineRule="auto"/>
              <w:ind w:left="0" w:right="0" w:firstLine="0"/>
              <w:jc w:val="left"/>
              <w:rPr>
                <w:color w:val="000000"/>
                <w:sz w:val="18"/>
                <w:szCs w:val="18"/>
              </w:rPr>
            </w:pPr>
            <w:r w:rsidDel="00000000" w:rsidR="00000000" w:rsidRPr="00000000">
              <w:rPr>
                <w:rtl w:val="0"/>
              </w:rPr>
            </w:r>
          </w:p>
        </w:tc>
      </w:tr>
      <w:tr>
        <w:trPr>
          <w:cantSplit w:val="0"/>
          <w:trHeight w:val="230" w:hRule="atLeast"/>
          <w:tblHeader w:val="0"/>
        </w:trPr>
        <w:tc>
          <w:tcPr>
            <w:vMerge w:val="restart"/>
            <w:shd w:fill="auto" w:val="clear"/>
            <w:tcMar>
              <w:top w:w="57.0" w:type="dxa"/>
              <w:left w:w="57.0" w:type="dxa"/>
              <w:bottom w:w="57.0" w:type="dxa"/>
              <w:right w:w="57.0" w:type="dxa"/>
            </w:tcMar>
          </w:tcPr>
          <w:p w:rsidR="00000000" w:rsidDel="00000000" w:rsidP="00000000" w:rsidRDefault="00000000" w:rsidRPr="00000000" w14:paraId="0000054A">
            <w:pPr>
              <w:spacing w:before="0" w:lineRule="auto"/>
              <w:ind w:left="119" w:right="0" w:firstLine="0"/>
              <w:jc w:val="left"/>
              <w:rPr>
                <w:i w:val="1"/>
                <w:color w:val="1f497d"/>
                <w:sz w:val="18"/>
                <w:szCs w:val="18"/>
              </w:rPr>
            </w:pPr>
            <w:r w:rsidDel="00000000" w:rsidR="00000000" w:rsidRPr="00000000">
              <w:rPr>
                <w:i w:val="1"/>
                <w:color w:val="1f497d"/>
                <w:sz w:val="18"/>
                <w:szCs w:val="18"/>
                <w:rtl w:val="0"/>
              </w:rPr>
              <w:t xml:space="preserve">par exemple la dengue </w:t>
            </w:r>
          </w:p>
        </w:tc>
        <w:tc>
          <w:tcPr>
            <w:shd w:fill="auto" w:val="clear"/>
            <w:tcMar>
              <w:top w:w="57.0" w:type="dxa"/>
              <w:left w:w="57.0" w:type="dxa"/>
              <w:bottom w:w="57.0" w:type="dxa"/>
              <w:right w:w="57.0" w:type="dxa"/>
            </w:tcMar>
          </w:tcPr>
          <w:p w:rsidR="00000000" w:rsidDel="00000000" w:rsidP="00000000" w:rsidRDefault="00000000" w:rsidRPr="00000000" w14:paraId="0000054B">
            <w:pPr>
              <w:spacing w:before="0" w:lineRule="auto"/>
              <w:ind w:left="127" w:right="0" w:firstLine="0"/>
              <w:jc w:val="left"/>
              <w:rPr>
                <w:color w:val="000000"/>
                <w:sz w:val="18"/>
                <w:szCs w:val="18"/>
              </w:rPr>
            </w:pPr>
            <w:r w:rsidDel="00000000" w:rsidR="00000000" w:rsidRPr="00000000">
              <w:rPr>
                <w:color w:val="000000"/>
                <w:sz w:val="18"/>
                <w:szCs w:val="18"/>
                <w:rtl w:val="0"/>
              </w:rPr>
              <w:t xml:space="preserve">Gestion des risques</w:t>
            </w:r>
          </w:p>
        </w:tc>
        <w:tc>
          <w:tcPr>
            <w:shd w:fill="auto" w:val="clear"/>
            <w:tcMar>
              <w:top w:w="57.0" w:type="dxa"/>
              <w:left w:w="57.0" w:type="dxa"/>
              <w:bottom w:w="57.0" w:type="dxa"/>
              <w:right w:w="57.0" w:type="dxa"/>
            </w:tcMar>
          </w:tcPr>
          <w:p w:rsidR="00000000" w:rsidDel="00000000" w:rsidP="00000000" w:rsidRDefault="00000000" w:rsidRPr="00000000" w14:paraId="0000054C">
            <w:pPr>
              <w:spacing w:before="0" w:lineRule="auto"/>
              <w:ind w:left="119" w:right="0" w:firstLine="0"/>
              <w:jc w:val="left"/>
              <w:rPr>
                <w:i w:val="1"/>
                <w:color w:val="1f497d"/>
                <w:sz w:val="18"/>
                <w:szCs w:val="18"/>
              </w:rPr>
            </w:pPr>
            <w:r w:rsidDel="00000000" w:rsidR="00000000" w:rsidRPr="00000000">
              <w:rPr>
                <w:i w:val="1"/>
                <w:color w:val="1f497d"/>
                <w:sz w:val="18"/>
                <w:szCs w:val="18"/>
                <w:rtl w:val="0"/>
              </w:rPr>
              <w:t xml:space="preserve">Modéré</w:t>
            </w:r>
          </w:p>
        </w:tc>
      </w:tr>
      <w:tr>
        <w:trPr>
          <w:cantSplit w:val="0"/>
          <w:trHeight w:val="230"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4D">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4E">
            <w:pPr>
              <w:spacing w:before="0" w:lineRule="auto"/>
              <w:ind w:left="127" w:right="0" w:firstLine="0"/>
              <w:jc w:val="left"/>
              <w:rPr>
                <w:color w:val="000000"/>
                <w:sz w:val="18"/>
                <w:szCs w:val="18"/>
              </w:rPr>
            </w:pPr>
            <w:r w:rsidDel="00000000" w:rsidR="00000000" w:rsidRPr="00000000">
              <w:rPr>
                <w:color w:val="000000"/>
                <w:sz w:val="18"/>
                <w:szCs w:val="18"/>
                <w:rtl w:val="0"/>
              </w:rPr>
              <w:t xml:space="preserve">Santé </w:t>
            </w:r>
          </w:p>
        </w:tc>
        <w:tc>
          <w:tcPr>
            <w:shd w:fill="auto" w:val="clear"/>
            <w:tcMar>
              <w:top w:w="57.0" w:type="dxa"/>
              <w:left w:w="57.0" w:type="dxa"/>
              <w:bottom w:w="57.0" w:type="dxa"/>
              <w:right w:w="57.0" w:type="dxa"/>
            </w:tcMar>
          </w:tcPr>
          <w:p w:rsidR="00000000" w:rsidDel="00000000" w:rsidP="00000000" w:rsidRDefault="00000000" w:rsidRPr="00000000" w14:paraId="0000054F">
            <w:pPr>
              <w:spacing w:before="0" w:lineRule="auto"/>
              <w:ind w:left="119" w:right="0" w:firstLine="0"/>
              <w:jc w:val="left"/>
              <w:rPr>
                <w:i w:val="1"/>
                <w:color w:val="1f497d"/>
                <w:sz w:val="18"/>
                <w:szCs w:val="18"/>
              </w:rPr>
            </w:pPr>
            <w:r w:rsidDel="00000000" w:rsidR="00000000" w:rsidRPr="00000000">
              <w:rPr>
                <w:i w:val="1"/>
                <w:color w:val="1f497d"/>
                <w:sz w:val="18"/>
                <w:szCs w:val="18"/>
                <w:rtl w:val="0"/>
              </w:rPr>
              <w:t xml:space="preserve">Haut</w:t>
            </w:r>
          </w:p>
        </w:tc>
      </w:tr>
      <w:tr>
        <w:trPr>
          <w:cantSplit w:val="0"/>
          <w:trHeight w:val="228"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50">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51">
            <w:pPr>
              <w:spacing w:before="0" w:lineRule="auto"/>
              <w:ind w:left="118" w:right="0" w:firstLine="0"/>
              <w:jc w:val="left"/>
              <w:rPr>
                <w:color w:val="000000"/>
                <w:sz w:val="18"/>
                <w:szCs w:val="18"/>
              </w:rPr>
            </w:pPr>
            <w:r w:rsidDel="00000000" w:rsidR="00000000" w:rsidRPr="00000000">
              <w:rPr>
                <w:color w:val="000000"/>
                <w:sz w:val="18"/>
                <w:szCs w:val="18"/>
                <w:rtl w:val="0"/>
              </w:rPr>
              <w:t xml:space="preserve">Eau et assainissement</w:t>
            </w:r>
          </w:p>
        </w:tc>
        <w:tc>
          <w:tcPr>
            <w:shd w:fill="auto" w:val="clear"/>
            <w:tcMar>
              <w:top w:w="57.0" w:type="dxa"/>
              <w:left w:w="57.0" w:type="dxa"/>
              <w:bottom w:w="57.0" w:type="dxa"/>
              <w:right w:w="57.0" w:type="dxa"/>
            </w:tcMar>
          </w:tcPr>
          <w:p w:rsidR="00000000" w:rsidDel="00000000" w:rsidP="00000000" w:rsidRDefault="00000000" w:rsidRPr="00000000" w14:paraId="00000552">
            <w:pPr>
              <w:spacing w:before="0" w:lineRule="auto"/>
              <w:ind w:left="119" w:right="0" w:firstLine="0"/>
              <w:jc w:val="left"/>
              <w:rPr>
                <w:i w:val="1"/>
                <w:color w:val="1f497d"/>
                <w:sz w:val="18"/>
                <w:szCs w:val="18"/>
              </w:rPr>
            </w:pPr>
            <w:r w:rsidDel="00000000" w:rsidR="00000000" w:rsidRPr="00000000">
              <w:rPr>
                <w:i w:val="1"/>
                <w:color w:val="1f497d"/>
                <w:sz w:val="18"/>
                <w:szCs w:val="18"/>
                <w:rtl w:val="0"/>
              </w:rPr>
              <w:t xml:space="preserve">Modéré</w:t>
            </w:r>
          </w:p>
        </w:tc>
      </w:tr>
      <w:tr>
        <w:trPr>
          <w:cantSplit w:val="0"/>
          <w:trHeight w:val="230"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53">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54">
            <w:pPr>
              <w:spacing w:before="0" w:lineRule="auto"/>
              <w:ind w:left="119" w:right="0" w:firstLine="0"/>
              <w:jc w:val="left"/>
              <w:rPr>
                <w:color w:val="000000"/>
                <w:sz w:val="18"/>
                <w:szCs w:val="18"/>
              </w:rPr>
            </w:pPr>
            <w:r w:rsidDel="00000000" w:rsidR="00000000" w:rsidRPr="00000000">
              <w:rPr>
                <w:color w:val="000000"/>
                <w:sz w:val="18"/>
                <w:szCs w:val="18"/>
                <w:rtl w:val="0"/>
              </w:rPr>
              <w:t xml:space="preserve">Abri</w:t>
            </w:r>
          </w:p>
        </w:tc>
        <w:tc>
          <w:tcPr>
            <w:shd w:fill="auto" w:val="clear"/>
            <w:tcMar>
              <w:top w:w="57.0" w:type="dxa"/>
              <w:left w:w="57.0" w:type="dxa"/>
              <w:bottom w:w="57.0" w:type="dxa"/>
              <w:right w:w="57.0" w:type="dxa"/>
            </w:tcMar>
          </w:tcPr>
          <w:p w:rsidR="00000000" w:rsidDel="00000000" w:rsidP="00000000" w:rsidRDefault="00000000" w:rsidRPr="00000000" w14:paraId="00000555">
            <w:pPr>
              <w:spacing w:before="0" w:lineRule="auto"/>
              <w:ind w:left="119" w:right="0" w:firstLine="0"/>
              <w:jc w:val="left"/>
              <w:rPr>
                <w:i w:val="1"/>
                <w:color w:val="1f497d"/>
                <w:sz w:val="18"/>
                <w:szCs w:val="18"/>
              </w:rPr>
            </w:pPr>
            <w:r w:rsidDel="00000000" w:rsidR="00000000" w:rsidRPr="00000000">
              <w:rPr>
                <w:i w:val="1"/>
                <w:color w:val="1f497d"/>
                <w:sz w:val="18"/>
                <w:szCs w:val="18"/>
                <w:rtl w:val="0"/>
              </w:rPr>
              <w:t xml:space="preserve">Modéré</w:t>
            </w:r>
          </w:p>
        </w:tc>
      </w:tr>
      <w:tr>
        <w:trPr>
          <w:cantSplit w:val="0"/>
          <w:trHeight w:val="230"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56">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57">
            <w:pPr>
              <w:spacing w:before="0" w:lineRule="auto"/>
              <w:ind w:left="119" w:right="0" w:firstLine="0"/>
              <w:jc w:val="left"/>
              <w:rPr>
                <w:color w:val="000000"/>
                <w:sz w:val="18"/>
                <w:szCs w:val="18"/>
              </w:rPr>
            </w:pPr>
            <w:r w:rsidDel="00000000" w:rsidR="00000000" w:rsidRPr="00000000">
              <w:rPr>
                <w:color w:val="000000"/>
                <w:sz w:val="18"/>
                <w:szCs w:val="18"/>
                <w:rtl w:val="0"/>
              </w:rPr>
              <w:t xml:space="preserve">Alimentation et nutrition</w:t>
            </w:r>
          </w:p>
        </w:tc>
        <w:tc>
          <w:tcPr>
            <w:shd w:fill="auto" w:val="clear"/>
            <w:tcMar>
              <w:top w:w="57.0" w:type="dxa"/>
              <w:left w:w="57.0" w:type="dxa"/>
              <w:bottom w:w="57.0" w:type="dxa"/>
              <w:right w:w="57.0" w:type="dxa"/>
            </w:tcMar>
          </w:tcPr>
          <w:p w:rsidR="00000000" w:rsidDel="00000000" w:rsidP="00000000" w:rsidRDefault="00000000" w:rsidRPr="00000000" w14:paraId="00000558">
            <w:pPr>
              <w:spacing w:before="0" w:lineRule="auto"/>
              <w:ind w:left="119" w:right="0" w:firstLine="0"/>
              <w:jc w:val="left"/>
              <w:rPr>
                <w:i w:val="1"/>
                <w:color w:val="1f497d"/>
                <w:sz w:val="18"/>
                <w:szCs w:val="18"/>
              </w:rPr>
            </w:pPr>
            <w:r w:rsidDel="00000000" w:rsidR="00000000" w:rsidRPr="00000000">
              <w:rPr>
                <w:rtl w:val="0"/>
              </w:rPr>
            </w:r>
          </w:p>
        </w:tc>
      </w:tr>
      <w:tr>
        <w:trPr>
          <w:cantSplit w:val="0"/>
          <w:trHeight w:val="230"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59">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5A">
            <w:pPr>
              <w:spacing w:before="0" w:lineRule="auto"/>
              <w:ind w:left="119" w:right="0" w:firstLine="0"/>
              <w:jc w:val="left"/>
              <w:rPr>
                <w:color w:val="000000"/>
                <w:sz w:val="18"/>
                <w:szCs w:val="18"/>
              </w:rPr>
            </w:pPr>
            <w:r w:rsidDel="00000000" w:rsidR="00000000" w:rsidRPr="00000000">
              <w:rPr>
                <w:color w:val="000000"/>
                <w:sz w:val="18"/>
                <w:szCs w:val="18"/>
                <w:rtl w:val="0"/>
              </w:rPr>
              <w:t xml:space="preserve">Cohésion sociale</w:t>
            </w:r>
          </w:p>
        </w:tc>
        <w:tc>
          <w:tcPr>
            <w:shd w:fill="auto" w:val="clear"/>
            <w:tcMar>
              <w:top w:w="57.0" w:type="dxa"/>
              <w:left w:w="57.0" w:type="dxa"/>
              <w:bottom w:w="57.0" w:type="dxa"/>
              <w:right w:w="57.0" w:type="dxa"/>
            </w:tcMar>
          </w:tcPr>
          <w:p w:rsidR="00000000" w:rsidDel="00000000" w:rsidP="00000000" w:rsidRDefault="00000000" w:rsidRPr="00000000" w14:paraId="0000055B">
            <w:pPr>
              <w:spacing w:before="0" w:lineRule="auto"/>
              <w:ind w:left="119" w:right="0" w:firstLine="0"/>
              <w:jc w:val="left"/>
              <w:rPr>
                <w:i w:val="1"/>
                <w:color w:val="1f497d"/>
                <w:sz w:val="18"/>
                <w:szCs w:val="18"/>
              </w:rPr>
            </w:pPr>
            <w:r w:rsidDel="00000000" w:rsidR="00000000" w:rsidRPr="00000000">
              <w:rPr>
                <w:rtl w:val="0"/>
              </w:rPr>
            </w:r>
          </w:p>
        </w:tc>
      </w:tr>
      <w:tr>
        <w:trPr>
          <w:cantSplit w:val="0"/>
          <w:trHeight w:val="230"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5C">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5D">
            <w:pPr>
              <w:spacing w:before="0" w:lineRule="auto"/>
              <w:ind w:left="119" w:right="0" w:firstLine="0"/>
              <w:jc w:val="left"/>
              <w:rPr>
                <w:color w:val="000000"/>
                <w:sz w:val="18"/>
                <w:szCs w:val="18"/>
              </w:rPr>
            </w:pPr>
            <w:r w:rsidDel="00000000" w:rsidR="00000000" w:rsidRPr="00000000">
              <w:rPr>
                <w:color w:val="000000"/>
                <w:sz w:val="18"/>
                <w:szCs w:val="18"/>
                <w:rtl w:val="0"/>
              </w:rPr>
              <w:t xml:space="preserve">Inclusion </w:t>
            </w:r>
          </w:p>
        </w:tc>
        <w:tc>
          <w:tcPr>
            <w:shd w:fill="auto" w:val="clear"/>
            <w:tcMar>
              <w:top w:w="57.0" w:type="dxa"/>
              <w:left w:w="57.0" w:type="dxa"/>
              <w:bottom w:w="57.0" w:type="dxa"/>
              <w:right w:w="57.0" w:type="dxa"/>
            </w:tcMar>
          </w:tcPr>
          <w:p w:rsidR="00000000" w:rsidDel="00000000" w:rsidP="00000000" w:rsidRDefault="00000000" w:rsidRPr="00000000" w14:paraId="0000055E">
            <w:pPr>
              <w:spacing w:before="0" w:lineRule="auto"/>
              <w:ind w:left="119" w:right="0" w:firstLine="0"/>
              <w:jc w:val="left"/>
              <w:rPr>
                <w:i w:val="1"/>
                <w:color w:val="1f497d"/>
                <w:sz w:val="18"/>
                <w:szCs w:val="18"/>
              </w:rPr>
            </w:pPr>
            <w:r w:rsidDel="00000000" w:rsidR="00000000" w:rsidRPr="00000000">
              <w:rPr>
                <w:i w:val="1"/>
                <w:color w:val="1f497d"/>
                <w:sz w:val="18"/>
                <w:szCs w:val="18"/>
                <w:rtl w:val="0"/>
              </w:rPr>
              <w:t xml:space="preserve">Modéré</w:t>
            </w:r>
          </w:p>
        </w:tc>
      </w:tr>
      <w:tr>
        <w:trPr>
          <w:cantSplit w:val="0"/>
          <w:trHeight w:val="230"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5F">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60">
            <w:pPr>
              <w:spacing w:before="0" w:lineRule="auto"/>
              <w:ind w:left="119" w:right="0" w:firstLine="0"/>
              <w:jc w:val="left"/>
              <w:rPr>
                <w:color w:val="000000"/>
                <w:sz w:val="18"/>
                <w:szCs w:val="18"/>
              </w:rPr>
            </w:pPr>
            <w:r w:rsidDel="00000000" w:rsidR="00000000" w:rsidRPr="00000000">
              <w:rPr>
                <w:color w:val="000000"/>
                <w:sz w:val="18"/>
                <w:szCs w:val="18"/>
                <w:rtl w:val="0"/>
              </w:rPr>
              <w:t xml:space="preserve">Opportunités économiques </w:t>
            </w:r>
          </w:p>
        </w:tc>
        <w:tc>
          <w:tcPr>
            <w:shd w:fill="auto" w:val="clear"/>
            <w:tcMar>
              <w:top w:w="57.0" w:type="dxa"/>
              <w:left w:w="57.0" w:type="dxa"/>
              <w:bottom w:w="57.0" w:type="dxa"/>
              <w:right w:w="57.0" w:type="dxa"/>
            </w:tcMar>
          </w:tcPr>
          <w:p w:rsidR="00000000" w:rsidDel="00000000" w:rsidP="00000000" w:rsidRDefault="00000000" w:rsidRPr="00000000" w14:paraId="00000561">
            <w:pPr>
              <w:spacing w:before="0" w:lineRule="auto"/>
              <w:ind w:left="119" w:right="0" w:firstLine="0"/>
              <w:jc w:val="left"/>
              <w:rPr>
                <w:i w:val="1"/>
                <w:color w:val="1f497d"/>
                <w:sz w:val="18"/>
                <w:szCs w:val="18"/>
              </w:rPr>
            </w:pPr>
            <w:r w:rsidDel="00000000" w:rsidR="00000000" w:rsidRPr="00000000">
              <w:rPr>
                <w:rtl w:val="0"/>
              </w:rPr>
            </w:r>
          </w:p>
        </w:tc>
      </w:tr>
      <w:tr>
        <w:trPr>
          <w:cantSplit w:val="0"/>
          <w:trHeight w:val="230"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62">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63">
            <w:pPr>
              <w:spacing w:before="0" w:lineRule="auto"/>
              <w:ind w:left="119" w:right="0" w:firstLine="0"/>
              <w:jc w:val="left"/>
              <w:rPr>
                <w:color w:val="000000"/>
                <w:sz w:val="18"/>
                <w:szCs w:val="18"/>
              </w:rPr>
            </w:pPr>
            <w:r w:rsidDel="00000000" w:rsidR="00000000" w:rsidRPr="00000000">
              <w:rPr>
                <w:color w:val="000000"/>
                <w:sz w:val="18"/>
                <w:szCs w:val="18"/>
                <w:rtl w:val="0"/>
              </w:rPr>
              <w:t xml:space="preserve">Infrastructures et services </w:t>
            </w:r>
          </w:p>
        </w:tc>
        <w:tc>
          <w:tcPr>
            <w:shd w:fill="auto" w:val="clear"/>
            <w:tcMar>
              <w:top w:w="57.0" w:type="dxa"/>
              <w:left w:w="57.0" w:type="dxa"/>
              <w:bottom w:w="57.0" w:type="dxa"/>
              <w:right w:w="57.0" w:type="dxa"/>
            </w:tcMar>
          </w:tcPr>
          <w:p w:rsidR="00000000" w:rsidDel="00000000" w:rsidP="00000000" w:rsidRDefault="00000000" w:rsidRPr="00000000" w14:paraId="00000564">
            <w:pPr>
              <w:spacing w:before="0" w:lineRule="auto"/>
              <w:ind w:left="119" w:right="0" w:firstLine="0"/>
              <w:jc w:val="left"/>
              <w:rPr>
                <w:i w:val="1"/>
                <w:color w:val="1f497d"/>
                <w:sz w:val="18"/>
                <w:szCs w:val="18"/>
              </w:rPr>
            </w:pPr>
            <w:r w:rsidDel="00000000" w:rsidR="00000000" w:rsidRPr="00000000">
              <w:rPr>
                <w:rtl w:val="0"/>
              </w:rPr>
            </w:r>
          </w:p>
        </w:tc>
      </w:tr>
      <w:tr>
        <w:trPr>
          <w:cantSplit w:val="0"/>
          <w:trHeight w:val="230"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65">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66">
            <w:pPr>
              <w:spacing w:before="0" w:lineRule="auto"/>
              <w:ind w:left="119" w:right="0" w:firstLine="0"/>
              <w:jc w:val="left"/>
              <w:rPr>
                <w:color w:val="000000"/>
                <w:sz w:val="18"/>
                <w:szCs w:val="18"/>
              </w:rPr>
            </w:pPr>
            <w:r w:rsidDel="00000000" w:rsidR="00000000" w:rsidRPr="00000000">
              <w:rPr>
                <w:color w:val="000000"/>
                <w:sz w:val="18"/>
                <w:szCs w:val="18"/>
                <w:rtl w:val="0"/>
              </w:rPr>
              <w:t xml:space="preserve">Gestion des ressources naturelles</w:t>
            </w:r>
          </w:p>
        </w:tc>
        <w:tc>
          <w:tcPr>
            <w:shd w:fill="auto" w:val="clear"/>
            <w:tcMar>
              <w:top w:w="57.0" w:type="dxa"/>
              <w:left w:w="57.0" w:type="dxa"/>
              <w:bottom w:w="57.0" w:type="dxa"/>
              <w:right w:w="57.0" w:type="dxa"/>
            </w:tcMar>
          </w:tcPr>
          <w:p w:rsidR="00000000" w:rsidDel="00000000" w:rsidP="00000000" w:rsidRDefault="00000000" w:rsidRPr="00000000" w14:paraId="00000567">
            <w:pPr>
              <w:spacing w:before="0" w:lineRule="auto"/>
              <w:ind w:left="119" w:right="0" w:firstLine="0"/>
              <w:jc w:val="left"/>
              <w:rPr>
                <w:i w:val="1"/>
                <w:color w:val="1f497d"/>
                <w:sz w:val="18"/>
                <w:szCs w:val="18"/>
              </w:rPr>
            </w:pPr>
            <w:r w:rsidDel="00000000" w:rsidR="00000000" w:rsidRPr="00000000">
              <w:rPr>
                <w:rtl w:val="0"/>
              </w:rPr>
            </w:r>
          </w:p>
        </w:tc>
      </w:tr>
      <w:tr>
        <w:trPr>
          <w:cantSplit w:val="0"/>
          <w:trHeight w:val="230"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68">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69">
            <w:pPr>
              <w:spacing w:before="0" w:lineRule="auto"/>
              <w:ind w:left="119" w:right="0" w:firstLine="0"/>
              <w:jc w:val="left"/>
              <w:rPr>
                <w:color w:val="000000"/>
                <w:sz w:val="18"/>
                <w:szCs w:val="18"/>
              </w:rPr>
            </w:pPr>
            <w:r w:rsidDel="00000000" w:rsidR="00000000" w:rsidRPr="00000000">
              <w:rPr>
                <w:color w:val="000000"/>
                <w:sz w:val="18"/>
                <w:szCs w:val="18"/>
                <w:rtl w:val="0"/>
              </w:rPr>
              <w:t xml:space="preserve">Connectivité </w:t>
            </w:r>
          </w:p>
        </w:tc>
        <w:tc>
          <w:tcPr>
            <w:shd w:fill="auto" w:val="clear"/>
            <w:tcMar>
              <w:top w:w="57.0" w:type="dxa"/>
              <w:left w:w="57.0" w:type="dxa"/>
              <w:bottom w:w="57.0" w:type="dxa"/>
              <w:right w:w="57.0" w:type="dxa"/>
            </w:tcMar>
          </w:tcPr>
          <w:p w:rsidR="00000000" w:rsidDel="00000000" w:rsidP="00000000" w:rsidRDefault="00000000" w:rsidRPr="00000000" w14:paraId="0000056A">
            <w:pPr>
              <w:spacing w:before="0" w:lineRule="auto"/>
              <w:ind w:left="119" w:right="0" w:firstLine="0"/>
              <w:jc w:val="left"/>
              <w:rPr>
                <w:i w:val="1"/>
                <w:color w:val="1f497d"/>
                <w:sz w:val="18"/>
                <w:szCs w:val="18"/>
                <w:shd w:fill="d9d2e9" w:val="clear"/>
              </w:rPr>
            </w:pPr>
            <w:r w:rsidDel="00000000" w:rsidR="00000000" w:rsidRPr="00000000">
              <w:rPr>
                <w:rtl w:val="0"/>
              </w:rPr>
            </w:r>
          </w:p>
        </w:tc>
      </w:tr>
      <w:tr>
        <w:trPr>
          <w:cantSplit w:val="0"/>
          <w:trHeight w:val="230" w:hRule="atLeast"/>
          <w:tblHeader w:val="0"/>
        </w:trPr>
        <w:tc>
          <w:tcPr>
            <w:shd w:fill="auto" w:val="clear"/>
            <w:tcMar>
              <w:top w:w="57.0" w:type="dxa"/>
              <w:left w:w="57.0" w:type="dxa"/>
              <w:bottom w:w="57.0" w:type="dxa"/>
              <w:right w:w="57.0" w:type="dxa"/>
            </w:tcMar>
          </w:tcPr>
          <w:p w:rsidR="00000000" w:rsidDel="00000000" w:rsidP="00000000" w:rsidRDefault="00000000" w:rsidRPr="00000000" w14:paraId="0000056B">
            <w:pPr>
              <w:spacing w:before="0" w:lineRule="auto"/>
              <w:ind w:left="0" w:right="0" w:firstLine="0"/>
              <w:jc w:val="left"/>
              <w:rPr>
                <w:color w:val="000000"/>
                <w:sz w:val="18"/>
                <w:szCs w:val="18"/>
              </w:rPr>
            </w:pPr>
            <w:r w:rsidDel="00000000" w:rsidR="00000000" w:rsidRPr="00000000">
              <w:rPr>
                <w:i w:val="1"/>
                <w:color w:val="1f497d"/>
                <w:sz w:val="18"/>
                <w:szCs w:val="18"/>
                <w:rtl w:val="0"/>
              </w:rPr>
              <w:t xml:space="preserve">par exemple, Conflit</w:t>
            </w: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6C">
            <w:pPr>
              <w:spacing w:before="0" w:lineRule="auto"/>
              <w:ind w:left="119" w:right="0" w:firstLine="0"/>
              <w:jc w:val="left"/>
              <w:rPr>
                <w:color w:val="000000"/>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6D">
            <w:pPr>
              <w:spacing w:before="0" w:lineRule="auto"/>
              <w:ind w:left="119" w:right="0" w:firstLine="0"/>
              <w:jc w:val="left"/>
              <w:rPr>
                <w:i w:val="1"/>
                <w:color w:val="1f497d"/>
                <w:sz w:val="18"/>
                <w:szCs w:val="18"/>
                <w:shd w:fill="d9d2e9" w:val="clear"/>
              </w:rPr>
            </w:pPr>
            <w:r w:rsidDel="00000000" w:rsidR="00000000" w:rsidRPr="00000000">
              <w:rPr>
                <w:rtl w:val="0"/>
              </w:rPr>
            </w:r>
          </w:p>
        </w:tc>
      </w:tr>
    </w:tbl>
    <w:p w:rsidR="00000000" w:rsidDel="00000000" w:rsidP="00000000" w:rsidRDefault="00000000" w:rsidRPr="00000000" w14:paraId="000005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5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5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1" w:line="240" w:lineRule="auto"/>
        <w:ind w:left="0" w:right="0" w:firstLine="0"/>
        <w:jc w:val="left"/>
        <w:rPr>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571">
      <w:pPr>
        <w:pStyle w:val="Heading3"/>
        <w:numPr>
          <w:ilvl w:val="1"/>
          <w:numId w:val="45"/>
        </w:numPr>
        <w:tabs>
          <w:tab w:val="left" w:leader="none" w:pos="1547"/>
        </w:tabs>
        <w:spacing w:after="0" w:before="0" w:line="240" w:lineRule="auto"/>
        <w:ind w:left="1547" w:right="0" w:hanging="307"/>
        <w:jc w:val="left"/>
        <w:rPr>
          <w:rFonts w:ascii="Calibri" w:cs="Calibri" w:eastAsia="Calibri" w:hAnsi="Calibri"/>
          <w:u w:val="none"/>
        </w:rPr>
      </w:pPr>
      <w:bookmarkStart w:colFirst="0" w:colLast="0" w:name="_heading=h.2u6wntf" w:id="48"/>
      <w:bookmarkEnd w:id="48"/>
      <w:r w:rsidDel="00000000" w:rsidR="00000000" w:rsidRPr="00000000">
        <w:rPr>
          <w:color w:val="c00000"/>
          <w:u w:val="single"/>
          <w:rtl w:val="0"/>
        </w:rPr>
        <w:t xml:space="preserve"> Définir les niveaux de risque</w:t>
      </w:r>
      <w:r w:rsidDel="00000000" w:rsidR="00000000" w:rsidRPr="00000000">
        <w:rPr>
          <w:rtl w:val="0"/>
        </w:rPr>
      </w:r>
    </w:p>
    <w:p w:rsidR="00000000" w:rsidDel="00000000" w:rsidP="00000000" w:rsidRDefault="00000000" w:rsidRPr="00000000" w14:paraId="00000572">
      <w:pPr>
        <w:spacing w:before="161" w:line="276" w:lineRule="auto"/>
        <w:ind w:left="1240" w:right="1412" w:firstLine="0"/>
        <w:jc w:val="both"/>
        <w:rPr>
          <w:sz w:val="22"/>
          <w:szCs w:val="22"/>
        </w:rPr>
      </w:pPr>
      <w:r w:rsidDel="00000000" w:rsidR="00000000" w:rsidRPr="00000000">
        <w:rPr>
          <w:sz w:val="22"/>
          <w:szCs w:val="22"/>
          <w:rtl w:val="0"/>
        </w:rPr>
        <w:t xml:space="preserve">Rappelez à la communauté la formule du risque et le fait que le risque de catastrophe dépend de l’aléa, des enjeux, des vulnérabilités et des capacités. Expliquez que </w:t>
      </w:r>
      <w:r w:rsidDel="00000000" w:rsidR="00000000" w:rsidRPr="00000000">
        <w:rPr>
          <w:b w:val="1"/>
          <w:sz w:val="22"/>
          <w:szCs w:val="22"/>
          <w:rtl w:val="0"/>
        </w:rPr>
        <w:t xml:space="preserve">le niveau de risque est le plus élevé quand les enjeux et les vulnérabilités sont forts et que les capacités sont faibles. </w:t>
      </w:r>
      <w:r w:rsidDel="00000000" w:rsidR="00000000" w:rsidRPr="00000000">
        <w:rPr>
          <w:sz w:val="22"/>
          <w:szCs w:val="22"/>
          <w:rtl w:val="0"/>
        </w:rPr>
        <w:t xml:space="preserve">Inversement, le niveau de risque est bas quand les enjeux et les vulnérabilités sont faibles et que les capacités sont fortes.</w:t>
      </w:r>
    </w:p>
    <w:p w:rsidR="00000000" w:rsidDel="00000000" w:rsidP="00000000" w:rsidRDefault="00000000" w:rsidRPr="00000000" w14:paraId="000005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 w:line="273"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Objectif : </w:t>
      </w:r>
      <w:r w:rsidDel="00000000" w:rsidR="00000000" w:rsidRPr="00000000">
        <w:rPr>
          <w:i w:val="0"/>
          <w:smallCaps w:val="0"/>
          <w:strike w:val="0"/>
          <w:color w:val="000000"/>
          <w:sz w:val="22"/>
          <w:szCs w:val="22"/>
          <w:u w:val="none"/>
          <w:shd w:fill="auto" w:val="clear"/>
          <w:vertAlign w:val="baseline"/>
          <w:rtl w:val="0"/>
        </w:rPr>
        <w:t xml:space="preserve">déterminer les niveaux de risque en synthétisant les résultats de l’analyse des enjeux, des vulnérabilités et des capacités pour chaque aléa.</w:t>
      </w:r>
    </w:p>
    <w:p w:rsidR="00000000" w:rsidDel="00000000" w:rsidP="00000000" w:rsidRDefault="00000000" w:rsidRPr="00000000" w14:paraId="000005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 w:line="273"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Outils : </w:t>
      </w:r>
      <w:hyperlink r:id="rId125">
        <w:r w:rsidDel="00000000" w:rsidR="00000000" w:rsidRPr="00000000">
          <w:rPr>
            <w:i w:val="0"/>
            <w:smallCaps w:val="0"/>
            <w:strike w:val="0"/>
            <w:color w:val="0000ff"/>
            <w:sz w:val="22"/>
            <w:szCs w:val="22"/>
            <w:u w:val="single"/>
            <w:shd w:fill="auto" w:val="clear"/>
            <w:vertAlign w:val="baseline"/>
            <w:rtl w:val="0"/>
          </w:rPr>
          <w:t xml:space="preserve">étoile de résilience</w:t>
        </w:r>
      </w:hyperlink>
      <w:hyperlink r:id="rId126">
        <w:r w:rsidDel="00000000" w:rsidR="00000000" w:rsidRPr="00000000">
          <w:rPr>
            <w:i w:val="0"/>
            <w:smallCaps w:val="0"/>
            <w:strike w:val="0"/>
            <w:color w:val="000000"/>
            <w:sz w:val="22"/>
            <w:szCs w:val="22"/>
            <w:u w:val="none"/>
            <w:shd w:fill="auto" w:val="clear"/>
            <w:vertAlign w:val="baseline"/>
            <w:rtl w:val="0"/>
          </w:rPr>
          <w:t xml:space="preserve">,</w:t>
        </w:r>
      </w:hyperlink>
      <w:r w:rsidDel="00000000" w:rsidR="00000000" w:rsidRPr="00000000">
        <w:rPr>
          <w:i w:val="0"/>
          <w:smallCaps w:val="0"/>
          <w:strike w:val="0"/>
          <w:color w:val="000000"/>
          <w:sz w:val="22"/>
          <w:szCs w:val="22"/>
          <w:u w:val="none"/>
          <w:shd w:fill="auto" w:val="clear"/>
          <w:vertAlign w:val="baseline"/>
          <w:rtl w:val="0"/>
        </w:rPr>
        <w:t xml:space="preserve"> affichage mural (demandez à la communauté d’afficher les résultats des différents exercices [cartographie, tableau récapitulatif des évaluations des vulnérabilités et des capacités, étoile de résilience remplie] sur un mur ou une table. En mettant les résultats pour chaque aléa les uns en regard des autres, vous pouvez comparer, recouper et synthétiser les conclusions).</w:t>
      </w:r>
    </w:p>
    <w:p w:rsidR="00000000" w:rsidDel="00000000" w:rsidP="00000000" w:rsidRDefault="00000000" w:rsidRPr="00000000" w14:paraId="000005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6" w:line="276" w:lineRule="auto"/>
        <w:ind w:left="1240" w:right="1797" w:firstLine="0"/>
        <w:jc w:val="both"/>
        <w:rPr>
          <w:color w:val="000000"/>
        </w:rPr>
      </w:pPr>
      <w:r w:rsidDel="00000000" w:rsidR="00000000" w:rsidRPr="00000000">
        <w:rPr>
          <w:i w:val="0"/>
          <w:smallCaps w:val="0"/>
          <w:strike w:val="0"/>
          <w:color w:val="000000"/>
          <w:sz w:val="22"/>
          <w:szCs w:val="22"/>
          <w:u w:val="none"/>
          <w:shd w:fill="auto" w:val="clear"/>
          <w:vertAlign w:val="baseline"/>
          <w:rtl w:val="0"/>
        </w:rPr>
        <w:t xml:space="preserve">Dans le tableau ci-dessous, indiquez le niveau de risque de chaque aléa. Faites de même pour les caractéristiques dans le tableau 5</w:t>
      </w:r>
      <w:r w:rsidDel="00000000" w:rsidR="00000000" w:rsidRPr="00000000">
        <w:rPr>
          <w:rtl w:val="0"/>
        </w:rPr>
      </w:r>
    </w:p>
    <w:p w:rsidR="00000000" w:rsidDel="00000000" w:rsidP="00000000" w:rsidRDefault="00000000" w:rsidRPr="00000000" w14:paraId="000005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6" w:line="276" w:lineRule="auto"/>
        <w:ind w:left="1240" w:right="1797" w:firstLine="0"/>
        <w:jc w:val="both"/>
        <w:rPr>
          <w:color w:val="000000"/>
        </w:rPr>
      </w:pPr>
      <w:r w:rsidDel="00000000" w:rsidR="00000000" w:rsidRPr="00000000">
        <w:rPr>
          <w:rtl w:val="0"/>
        </w:rPr>
      </w:r>
    </w:p>
    <w:tbl>
      <w:tblPr>
        <w:tblStyle w:val="Table14"/>
        <w:tblW w:w="7078.0" w:type="dxa"/>
        <w:jc w:val="left"/>
        <w:tblInd w:w="222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000"/>
      </w:tblPr>
      <w:tblGrid>
        <w:gridCol w:w="2542"/>
        <w:gridCol w:w="1560"/>
        <w:gridCol w:w="1418"/>
        <w:gridCol w:w="1558"/>
        <w:tblGridChange w:id="0">
          <w:tblGrid>
            <w:gridCol w:w="2542"/>
            <w:gridCol w:w="1560"/>
            <w:gridCol w:w="1418"/>
            <w:gridCol w:w="1558"/>
          </w:tblGrid>
        </w:tblGridChange>
      </w:tblGrid>
      <w:tr>
        <w:trPr>
          <w:cantSplit w:val="0"/>
          <w:trHeight w:val="220" w:hRule="atLeast"/>
          <w:tblHeader w:val="0"/>
        </w:trPr>
        <w:tc>
          <w:tcPr>
            <w:tcBorders>
              <w:bottom w:color="000000" w:space="0" w:sz="4" w:val="single"/>
            </w:tcBorders>
            <w:shd w:fill="c8c8c8" w:val="clear"/>
          </w:tcPr>
          <w:p w:rsidR="00000000" w:rsidDel="00000000" w:rsidP="00000000" w:rsidRDefault="00000000" w:rsidRPr="00000000" w14:paraId="000005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199" w:lineRule="auto"/>
              <w:ind w:left="16" w:right="1"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Risque</w:t>
            </w:r>
          </w:p>
        </w:tc>
        <w:tc>
          <w:tcPr>
            <w:gridSpan w:val="3"/>
            <w:shd w:fill="acb8c9" w:val="clear"/>
          </w:tcPr>
          <w:p w:rsidR="00000000" w:rsidDel="00000000" w:rsidP="00000000" w:rsidRDefault="00000000" w:rsidRPr="00000000" w14:paraId="000005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199" w:lineRule="auto"/>
              <w:ind w:left="1404"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Enjeux x Vulnérabilités</w:t>
            </w:r>
          </w:p>
        </w:tc>
      </w:tr>
      <w:tr>
        <w:trPr>
          <w:cantSplit w:val="0"/>
          <w:trHeight w:val="220" w:hRule="atLeast"/>
          <w:tblHeader w:val="0"/>
        </w:trPr>
        <w:tc>
          <w:tcPr>
            <w:tcBorders>
              <w:top w:color="000000" w:space="0" w:sz="4" w:val="single"/>
            </w:tcBorders>
            <w:shd w:fill="b4c5e7" w:val="clear"/>
          </w:tcPr>
          <w:p w:rsidR="00000000" w:rsidDel="00000000" w:rsidP="00000000" w:rsidRDefault="00000000" w:rsidRPr="00000000" w14:paraId="000005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199" w:lineRule="auto"/>
              <w:ind w:left="645"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Capacité à réagir</w:t>
            </w:r>
          </w:p>
        </w:tc>
        <w:tc>
          <w:tcPr>
            <w:gridSpan w:val="3"/>
            <w:shd w:fill="acb8c9" w:val="clear"/>
          </w:tcPr>
          <w:p w:rsidR="00000000" w:rsidDel="00000000" w:rsidP="00000000" w:rsidRDefault="00000000" w:rsidRPr="00000000" w14:paraId="000005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199" w:lineRule="auto"/>
              <w:ind w:left="19" w:right="1"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Niveau</w:t>
            </w:r>
          </w:p>
        </w:tc>
      </w:tr>
      <w:tr>
        <w:trPr>
          <w:cantSplit w:val="0"/>
          <w:trHeight w:val="220" w:hRule="atLeast"/>
          <w:tblHeader w:val="0"/>
        </w:trPr>
        <w:tc>
          <w:tcPr>
            <w:shd w:fill="b4c5e7" w:val="clear"/>
          </w:tcPr>
          <w:p w:rsidR="00000000" w:rsidDel="00000000" w:rsidP="00000000" w:rsidRDefault="00000000" w:rsidRPr="00000000" w14:paraId="000005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199" w:lineRule="auto"/>
              <w:ind w:left="16" w:right="2"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Niveau</w:t>
            </w:r>
          </w:p>
        </w:tc>
        <w:tc>
          <w:tcPr>
            <w:shd w:fill="95b3d7" w:val="clear"/>
            <w:tcMar>
              <w:top w:w="57.0" w:type="dxa"/>
              <w:left w:w="57.0" w:type="dxa"/>
              <w:bottom w:w="57.0" w:type="dxa"/>
              <w:right w:w="57.0" w:type="dxa"/>
            </w:tcMar>
          </w:tcPr>
          <w:p w:rsidR="00000000" w:rsidDel="00000000" w:rsidP="00000000" w:rsidRDefault="00000000" w:rsidRPr="00000000" w14:paraId="00000580">
            <w:pPr>
              <w:spacing w:before="0" w:line="240" w:lineRule="auto"/>
              <w:ind w:left="132" w:right="0" w:firstLine="0"/>
              <w:jc w:val="left"/>
              <w:rPr>
                <w:color w:val="000000"/>
                <w:sz w:val="18"/>
                <w:szCs w:val="18"/>
                <w:shd w:fill="acb9ca" w:val="clear"/>
              </w:rPr>
            </w:pPr>
            <w:r w:rsidDel="00000000" w:rsidR="00000000" w:rsidRPr="00000000">
              <w:rPr>
                <w:color w:val="000000"/>
                <w:sz w:val="18"/>
                <w:szCs w:val="18"/>
                <w:shd w:fill="acb9ca" w:val="clear"/>
                <w:rtl w:val="0"/>
              </w:rPr>
              <w:t xml:space="preserve">Faible </w:t>
            </w:r>
            <w:r w:rsidDel="00000000" w:rsidR="00000000" w:rsidRPr="00000000">
              <w:rPr>
                <w:rtl w:val="0"/>
              </w:rPr>
            </w:r>
          </w:p>
        </w:tc>
        <w:tc>
          <w:tcPr>
            <w:shd w:fill="95b3d7" w:val="clear"/>
            <w:tcMar>
              <w:top w:w="57.0" w:type="dxa"/>
              <w:left w:w="57.0" w:type="dxa"/>
              <w:bottom w:w="57.0" w:type="dxa"/>
              <w:right w:w="57.0" w:type="dxa"/>
            </w:tcMar>
          </w:tcPr>
          <w:p w:rsidR="00000000" w:rsidDel="00000000" w:rsidP="00000000" w:rsidRDefault="00000000" w:rsidRPr="00000000" w14:paraId="00000581">
            <w:pPr>
              <w:spacing w:before="0" w:line="240" w:lineRule="auto"/>
              <w:ind w:left="132" w:right="0" w:firstLine="0"/>
              <w:jc w:val="left"/>
              <w:rPr>
                <w:color w:val="000000"/>
                <w:sz w:val="18"/>
                <w:szCs w:val="18"/>
                <w:shd w:fill="acb9ca" w:val="clear"/>
              </w:rPr>
            </w:pPr>
            <w:r w:rsidDel="00000000" w:rsidR="00000000" w:rsidRPr="00000000">
              <w:rPr>
                <w:color w:val="000000"/>
                <w:sz w:val="18"/>
                <w:szCs w:val="18"/>
                <w:shd w:fill="acb9ca" w:val="clear"/>
                <w:rtl w:val="0"/>
              </w:rPr>
              <w:t xml:space="preserve">Modéré </w:t>
            </w:r>
          </w:p>
        </w:tc>
        <w:tc>
          <w:tcPr>
            <w:shd w:fill="95b3d7" w:val="clear"/>
            <w:tcMar>
              <w:top w:w="57.0" w:type="dxa"/>
              <w:left w:w="57.0" w:type="dxa"/>
              <w:bottom w:w="57.0" w:type="dxa"/>
              <w:right w:w="57.0" w:type="dxa"/>
            </w:tcMar>
          </w:tcPr>
          <w:p w:rsidR="00000000" w:rsidDel="00000000" w:rsidP="00000000" w:rsidRDefault="00000000" w:rsidRPr="00000000" w14:paraId="00000582">
            <w:pPr>
              <w:spacing w:before="0" w:line="240" w:lineRule="auto"/>
              <w:ind w:left="130" w:right="0" w:firstLine="0"/>
              <w:jc w:val="left"/>
              <w:rPr>
                <w:color w:val="000000"/>
                <w:sz w:val="18"/>
                <w:szCs w:val="18"/>
                <w:shd w:fill="acb9ca" w:val="clear"/>
              </w:rPr>
            </w:pPr>
            <w:r w:rsidDel="00000000" w:rsidR="00000000" w:rsidRPr="00000000">
              <w:rPr>
                <w:color w:val="000000"/>
                <w:sz w:val="18"/>
                <w:szCs w:val="18"/>
                <w:shd w:fill="acb9ca" w:val="clear"/>
                <w:rtl w:val="0"/>
              </w:rPr>
              <w:t xml:space="preserve">Haut </w:t>
            </w:r>
          </w:p>
        </w:tc>
      </w:tr>
      <w:tr>
        <w:trPr>
          <w:cantSplit w:val="0"/>
          <w:trHeight w:val="220" w:hRule="atLeast"/>
          <w:tblHeader w:val="0"/>
        </w:trPr>
        <w:tc>
          <w:tcPr>
            <w:tcBorders>
              <w:left w:color="000000" w:space="0" w:sz="4" w:val="single"/>
            </w:tcBorders>
            <w:shd w:fill="b4c5e7" w:val="clear"/>
          </w:tcPr>
          <w:p w:rsidR="00000000" w:rsidDel="00000000" w:rsidP="00000000" w:rsidRDefault="00000000" w:rsidRPr="00000000" w14:paraId="000005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199" w:lineRule="auto"/>
              <w:ind w:left="112"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Fort</w:t>
            </w:r>
          </w:p>
        </w:tc>
        <w:tc>
          <w:tcPr>
            <w:shd w:fill="ebf1dd" w:val="clear"/>
            <w:tcMar>
              <w:top w:w="57.0" w:type="dxa"/>
              <w:left w:w="57.0" w:type="dxa"/>
              <w:bottom w:w="57.0" w:type="dxa"/>
              <w:right w:w="57.0" w:type="dxa"/>
            </w:tcMar>
          </w:tcPr>
          <w:p w:rsidR="00000000" w:rsidDel="00000000" w:rsidP="00000000" w:rsidRDefault="00000000" w:rsidRPr="00000000" w14:paraId="00000584">
            <w:pPr>
              <w:spacing w:before="0" w:line="240" w:lineRule="auto"/>
              <w:ind w:left="132" w:right="0" w:firstLine="0"/>
              <w:jc w:val="left"/>
              <w:rPr>
                <w:color w:val="000000"/>
                <w:sz w:val="18"/>
                <w:szCs w:val="18"/>
                <w:shd w:fill="e2efd9" w:val="clear"/>
              </w:rPr>
            </w:pPr>
            <w:r w:rsidDel="00000000" w:rsidR="00000000" w:rsidRPr="00000000">
              <w:rPr>
                <w:color w:val="000000"/>
                <w:sz w:val="18"/>
                <w:szCs w:val="18"/>
                <w:shd w:fill="e2efd9" w:val="clear"/>
                <w:rtl w:val="0"/>
              </w:rPr>
              <w:t xml:space="preserve">Faible </w:t>
            </w:r>
          </w:p>
        </w:tc>
        <w:tc>
          <w:tcPr>
            <w:shd w:fill="ebf1dd" w:val="clear"/>
            <w:tcMar>
              <w:top w:w="57.0" w:type="dxa"/>
              <w:left w:w="57.0" w:type="dxa"/>
              <w:bottom w:w="57.0" w:type="dxa"/>
              <w:right w:w="57.0" w:type="dxa"/>
            </w:tcMar>
          </w:tcPr>
          <w:p w:rsidR="00000000" w:rsidDel="00000000" w:rsidP="00000000" w:rsidRDefault="00000000" w:rsidRPr="00000000" w14:paraId="00000585">
            <w:pPr>
              <w:spacing w:before="0" w:line="240" w:lineRule="auto"/>
              <w:ind w:left="132" w:right="0" w:firstLine="0"/>
              <w:jc w:val="left"/>
              <w:rPr>
                <w:color w:val="000000"/>
                <w:sz w:val="18"/>
                <w:szCs w:val="18"/>
                <w:shd w:fill="e2efd9" w:val="clear"/>
              </w:rPr>
            </w:pPr>
            <w:r w:rsidDel="00000000" w:rsidR="00000000" w:rsidRPr="00000000">
              <w:rPr>
                <w:color w:val="000000"/>
                <w:sz w:val="18"/>
                <w:szCs w:val="18"/>
                <w:shd w:fill="e2efd9" w:val="clear"/>
                <w:rtl w:val="0"/>
              </w:rPr>
              <w:t xml:space="preserve">Faible </w:t>
            </w:r>
          </w:p>
        </w:tc>
        <w:tc>
          <w:tcPr>
            <w:shd w:fill="fdeada" w:val="clear"/>
            <w:tcMar>
              <w:top w:w="57.0" w:type="dxa"/>
              <w:left w:w="57.0" w:type="dxa"/>
              <w:bottom w:w="57.0" w:type="dxa"/>
              <w:right w:w="57.0" w:type="dxa"/>
            </w:tcMar>
          </w:tcPr>
          <w:p w:rsidR="00000000" w:rsidDel="00000000" w:rsidP="00000000" w:rsidRDefault="00000000" w:rsidRPr="00000000" w14:paraId="00000586">
            <w:pPr>
              <w:spacing w:before="0" w:line="240" w:lineRule="auto"/>
              <w:ind w:left="130" w:right="0" w:firstLine="0"/>
              <w:jc w:val="left"/>
              <w:rPr>
                <w:color w:val="000000"/>
                <w:sz w:val="18"/>
                <w:szCs w:val="18"/>
                <w:shd w:fill="fff2cc" w:val="clear"/>
              </w:rPr>
            </w:pPr>
            <w:r w:rsidDel="00000000" w:rsidR="00000000" w:rsidRPr="00000000">
              <w:rPr>
                <w:color w:val="000000"/>
                <w:sz w:val="18"/>
                <w:szCs w:val="18"/>
                <w:shd w:fill="fff2cc" w:val="clear"/>
                <w:rtl w:val="0"/>
              </w:rPr>
              <w:t xml:space="preserve">Modéré</w:t>
            </w:r>
          </w:p>
        </w:tc>
      </w:tr>
      <w:tr>
        <w:trPr>
          <w:cantSplit w:val="0"/>
          <w:trHeight w:val="217" w:hRule="atLeast"/>
          <w:tblHeader w:val="0"/>
        </w:trPr>
        <w:tc>
          <w:tcPr>
            <w:tcBorders>
              <w:left w:color="000000" w:space="0" w:sz="4" w:val="single"/>
            </w:tcBorders>
            <w:shd w:fill="b4c5e7" w:val="clear"/>
          </w:tcPr>
          <w:p w:rsidR="00000000" w:rsidDel="00000000" w:rsidP="00000000" w:rsidRDefault="00000000" w:rsidRPr="00000000" w14:paraId="000005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196" w:lineRule="auto"/>
              <w:ind w:left="112"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Moyen</w:t>
            </w:r>
          </w:p>
        </w:tc>
        <w:tc>
          <w:tcPr>
            <w:shd w:fill="ebf1dd" w:val="clear"/>
            <w:tcMar>
              <w:top w:w="57.0" w:type="dxa"/>
              <w:left w:w="57.0" w:type="dxa"/>
              <w:bottom w:w="57.0" w:type="dxa"/>
              <w:right w:w="57.0" w:type="dxa"/>
            </w:tcMar>
          </w:tcPr>
          <w:p w:rsidR="00000000" w:rsidDel="00000000" w:rsidP="00000000" w:rsidRDefault="00000000" w:rsidRPr="00000000" w14:paraId="00000588">
            <w:pPr>
              <w:spacing w:before="0" w:line="240" w:lineRule="auto"/>
              <w:ind w:left="132" w:right="0" w:firstLine="0"/>
              <w:jc w:val="left"/>
              <w:rPr>
                <w:color w:val="000000"/>
                <w:sz w:val="18"/>
                <w:szCs w:val="18"/>
                <w:shd w:fill="e2efd9" w:val="clear"/>
              </w:rPr>
            </w:pPr>
            <w:r w:rsidDel="00000000" w:rsidR="00000000" w:rsidRPr="00000000">
              <w:rPr>
                <w:color w:val="000000"/>
                <w:sz w:val="18"/>
                <w:szCs w:val="18"/>
                <w:shd w:fill="e2efd9" w:val="clear"/>
                <w:rtl w:val="0"/>
              </w:rPr>
              <w:t xml:space="preserve">Faible </w:t>
            </w:r>
          </w:p>
        </w:tc>
        <w:tc>
          <w:tcPr>
            <w:shd w:fill="fdeada" w:val="clear"/>
            <w:tcMar>
              <w:top w:w="57.0" w:type="dxa"/>
              <w:left w:w="57.0" w:type="dxa"/>
              <w:bottom w:w="57.0" w:type="dxa"/>
              <w:right w:w="57.0" w:type="dxa"/>
            </w:tcMar>
          </w:tcPr>
          <w:p w:rsidR="00000000" w:rsidDel="00000000" w:rsidP="00000000" w:rsidRDefault="00000000" w:rsidRPr="00000000" w14:paraId="00000589">
            <w:pPr>
              <w:spacing w:before="0" w:line="240" w:lineRule="auto"/>
              <w:ind w:left="132" w:right="0" w:firstLine="0"/>
              <w:jc w:val="left"/>
              <w:rPr>
                <w:color w:val="000000"/>
                <w:sz w:val="18"/>
                <w:szCs w:val="18"/>
                <w:shd w:fill="fff2cc" w:val="clear"/>
              </w:rPr>
            </w:pPr>
            <w:r w:rsidDel="00000000" w:rsidR="00000000" w:rsidRPr="00000000">
              <w:rPr>
                <w:color w:val="000000"/>
                <w:sz w:val="18"/>
                <w:szCs w:val="18"/>
                <w:shd w:fill="fff2cc" w:val="clear"/>
                <w:rtl w:val="0"/>
              </w:rPr>
              <w:t xml:space="preserve">Modéré </w:t>
            </w:r>
          </w:p>
        </w:tc>
        <w:tc>
          <w:tcPr>
            <w:shd w:fill="fdeada" w:val="clear"/>
            <w:tcMar>
              <w:top w:w="57.0" w:type="dxa"/>
              <w:left w:w="57.0" w:type="dxa"/>
              <w:bottom w:w="57.0" w:type="dxa"/>
              <w:right w:w="57.0" w:type="dxa"/>
            </w:tcMar>
          </w:tcPr>
          <w:p w:rsidR="00000000" w:rsidDel="00000000" w:rsidP="00000000" w:rsidRDefault="00000000" w:rsidRPr="00000000" w14:paraId="0000058A">
            <w:pPr>
              <w:spacing w:before="0" w:line="240" w:lineRule="auto"/>
              <w:ind w:left="130" w:right="0" w:firstLine="0"/>
              <w:jc w:val="left"/>
              <w:rPr>
                <w:color w:val="000000"/>
                <w:sz w:val="18"/>
                <w:szCs w:val="18"/>
                <w:shd w:fill="fbe4d5" w:val="clear"/>
              </w:rPr>
            </w:pPr>
            <w:r w:rsidDel="00000000" w:rsidR="00000000" w:rsidRPr="00000000">
              <w:rPr>
                <w:color w:val="000000"/>
                <w:sz w:val="18"/>
                <w:szCs w:val="18"/>
                <w:shd w:fill="fbe4d5" w:val="clear"/>
                <w:rtl w:val="0"/>
              </w:rPr>
              <w:t xml:space="preserve">Haut</w:t>
            </w:r>
          </w:p>
        </w:tc>
      </w:tr>
      <w:tr>
        <w:trPr>
          <w:cantSplit w:val="0"/>
          <w:trHeight w:val="222" w:hRule="atLeast"/>
          <w:tblHeader w:val="0"/>
        </w:trPr>
        <w:tc>
          <w:tcPr>
            <w:tcBorders>
              <w:left w:color="000000" w:space="0" w:sz="4" w:val="single"/>
            </w:tcBorders>
            <w:shd w:fill="b4c5e7" w:val="clear"/>
          </w:tcPr>
          <w:p w:rsidR="00000000" w:rsidDel="00000000" w:rsidP="00000000" w:rsidRDefault="00000000" w:rsidRPr="00000000" w14:paraId="000005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199" w:lineRule="auto"/>
              <w:ind w:left="112"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Faible</w:t>
            </w:r>
          </w:p>
        </w:tc>
        <w:tc>
          <w:tcPr>
            <w:shd w:fill="fdeada" w:val="clear"/>
            <w:tcMar>
              <w:top w:w="57.0" w:type="dxa"/>
              <w:left w:w="57.0" w:type="dxa"/>
              <w:bottom w:w="57.0" w:type="dxa"/>
              <w:right w:w="57.0" w:type="dxa"/>
            </w:tcMar>
          </w:tcPr>
          <w:p w:rsidR="00000000" w:rsidDel="00000000" w:rsidP="00000000" w:rsidRDefault="00000000" w:rsidRPr="00000000" w14:paraId="0000058C">
            <w:pPr>
              <w:spacing w:before="0" w:line="240" w:lineRule="auto"/>
              <w:ind w:left="132" w:right="0" w:firstLine="0"/>
              <w:jc w:val="left"/>
              <w:rPr>
                <w:color w:val="000000"/>
                <w:sz w:val="18"/>
                <w:szCs w:val="18"/>
                <w:shd w:fill="fff2cc" w:val="clear"/>
              </w:rPr>
            </w:pPr>
            <w:r w:rsidDel="00000000" w:rsidR="00000000" w:rsidRPr="00000000">
              <w:rPr>
                <w:color w:val="000000"/>
                <w:sz w:val="18"/>
                <w:szCs w:val="18"/>
                <w:shd w:fill="fff2cc" w:val="clear"/>
                <w:rtl w:val="0"/>
              </w:rPr>
              <w:t xml:space="preserve">Modéré </w:t>
            </w:r>
          </w:p>
        </w:tc>
        <w:tc>
          <w:tcPr>
            <w:shd w:fill="fdeada" w:val="clear"/>
            <w:tcMar>
              <w:top w:w="57.0" w:type="dxa"/>
              <w:left w:w="57.0" w:type="dxa"/>
              <w:bottom w:w="57.0" w:type="dxa"/>
              <w:right w:w="57.0" w:type="dxa"/>
            </w:tcMar>
          </w:tcPr>
          <w:p w:rsidR="00000000" w:rsidDel="00000000" w:rsidP="00000000" w:rsidRDefault="00000000" w:rsidRPr="00000000" w14:paraId="0000058D">
            <w:pPr>
              <w:spacing w:before="0" w:line="240" w:lineRule="auto"/>
              <w:ind w:left="132" w:right="0" w:firstLine="0"/>
              <w:jc w:val="left"/>
              <w:rPr>
                <w:color w:val="000000"/>
                <w:sz w:val="18"/>
                <w:szCs w:val="18"/>
                <w:shd w:fill="fbe4d5" w:val="clear"/>
              </w:rPr>
            </w:pPr>
            <w:r w:rsidDel="00000000" w:rsidR="00000000" w:rsidRPr="00000000">
              <w:rPr>
                <w:color w:val="000000"/>
                <w:sz w:val="18"/>
                <w:szCs w:val="18"/>
                <w:shd w:fill="fbe4d5" w:val="clear"/>
                <w:rtl w:val="0"/>
              </w:rPr>
              <w:t xml:space="preserve">Haut </w:t>
            </w:r>
          </w:p>
        </w:tc>
        <w:tc>
          <w:tcPr>
            <w:shd w:fill="fdeada" w:val="clear"/>
            <w:tcMar>
              <w:top w:w="57.0" w:type="dxa"/>
              <w:left w:w="57.0" w:type="dxa"/>
              <w:bottom w:w="57.0" w:type="dxa"/>
              <w:right w:w="57.0" w:type="dxa"/>
            </w:tcMar>
          </w:tcPr>
          <w:p w:rsidR="00000000" w:rsidDel="00000000" w:rsidP="00000000" w:rsidRDefault="00000000" w:rsidRPr="00000000" w14:paraId="0000058E">
            <w:pPr>
              <w:spacing w:before="0" w:line="240" w:lineRule="auto"/>
              <w:ind w:left="130" w:right="0" w:firstLine="0"/>
              <w:jc w:val="left"/>
              <w:rPr>
                <w:color w:val="000000"/>
                <w:sz w:val="18"/>
                <w:szCs w:val="18"/>
                <w:shd w:fill="fbe4d5" w:val="clear"/>
              </w:rPr>
            </w:pPr>
            <w:r w:rsidDel="00000000" w:rsidR="00000000" w:rsidRPr="00000000">
              <w:rPr>
                <w:color w:val="000000"/>
                <w:sz w:val="18"/>
                <w:szCs w:val="18"/>
                <w:shd w:fill="fbe4d5" w:val="clear"/>
                <w:rtl w:val="0"/>
              </w:rPr>
              <w:t xml:space="preserve">Haut</w:t>
            </w:r>
          </w:p>
        </w:tc>
      </w:tr>
    </w:tbl>
    <w:p w:rsidR="00000000" w:rsidDel="00000000" w:rsidP="00000000" w:rsidRDefault="00000000" w:rsidRPr="00000000" w14:paraId="0000058F">
      <w:pPr>
        <w:spacing w:before="120" w:line="276" w:lineRule="auto"/>
        <w:ind w:left="1240" w:right="1412" w:firstLine="0"/>
        <w:jc w:val="both"/>
        <w:rPr>
          <w:i w:val="1"/>
          <w:sz w:val="22"/>
          <w:szCs w:val="22"/>
        </w:rPr>
      </w:pPr>
      <w:r w:rsidDel="00000000" w:rsidR="00000000" w:rsidRPr="00000000">
        <w:rPr>
          <w:i w:val="1"/>
          <w:sz w:val="22"/>
          <w:szCs w:val="22"/>
          <w:rtl w:val="0"/>
        </w:rPr>
        <w:t xml:space="preserve">Toujours avec le même exemple, pour les inondations, le niveau « enjeux x vulnérabilités » pour la caractéristique humaine est fort (tableau 4) et le niveau de capacités est faible (tableau 3), ce qui donne un niveau de risque fort. Dans la même logique, le niveau « enjeux x vulnérabilités » pour la caractéristique sociale est moyen et le niveau de capacités est lui aussi moyen, ce qui donne un niveau de risque moyen. Et ainsi de suite...</w:t>
      </w:r>
    </w:p>
    <w:p w:rsidR="00000000" w:rsidDel="00000000" w:rsidP="00000000" w:rsidRDefault="00000000" w:rsidRPr="00000000" w14:paraId="00000590">
      <w:pPr>
        <w:pStyle w:val="Heading4"/>
        <w:spacing w:before="113" w:lineRule="auto"/>
        <w:ind w:firstLine="1240"/>
        <w:rPr>
          <w:rFonts w:ascii="Calibri" w:cs="Calibri" w:eastAsia="Calibri" w:hAnsi="Calibri"/>
        </w:rPr>
      </w:pPr>
      <w:r w:rsidDel="00000000" w:rsidR="00000000" w:rsidRPr="00000000">
        <w:rPr>
          <w:rFonts w:ascii="Calibri" w:cs="Calibri" w:eastAsia="Calibri" w:hAnsi="Calibri"/>
          <w:rtl w:val="0"/>
        </w:rPr>
        <w:t xml:space="preserve">Tableau 5 : Niveaux de risque</w:t>
      </w:r>
    </w:p>
    <w:p w:rsidR="00000000" w:rsidDel="00000000" w:rsidP="00000000" w:rsidRDefault="00000000" w:rsidRPr="00000000" w14:paraId="000005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0" w:right="0" w:firstLine="0"/>
        <w:jc w:val="left"/>
        <w:rPr>
          <w:b w:val="1"/>
          <w:i w:val="0"/>
          <w:smallCaps w:val="0"/>
          <w:strike w:val="0"/>
          <w:color w:val="000000"/>
          <w:sz w:val="13"/>
          <w:szCs w:val="13"/>
          <w:u w:val="none"/>
          <w:shd w:fill="auto" w:val="clear"/>
          <w:vertAlign w:val="baseline"/>
        </w:rPr>
      </w:pPr>
      <w:r w:rsidDel="00000000" w:rsidR="00000000" w:rsidRPr="00000000">
        <w:rPr>
          <w:rtl w:val="0"/>
        </w:rPr>
      </w:r>
    </w:p>
    <w:tbl>
      <w:tblPr>
        <w:tblStyle w:val="Table15"/>
        <w:tblW w:w="6943.0" w:type="dxa"/>
        <w:jc w:val="left"/>
        <w:tblInd w:w="2287.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29"/>
        <w:gridCol w:w="3006"/>
        <w:gridCol w:w="2708"/>
        <w:tblGridChange w:id="0">
          <w:tblGrid>
            <w:gridCol w:w="1229"/>
            <w:gridCol w:w="3006"/>
            <w:gridCol w:w="2708"/>
          </w:tblGrid>
        </w:tblGridChange>
      </w:tblGrid>
      <w:tr>
        <w:trPr>
          <w:cantSplit w:val="0"/>
          <w:trHeight w:val="390" w:hRule="atLeast"/>
          <w:tblHeader w:val="0"/>
        </w:trPr>
        <w:tc>
          <w:tcPr>
            <w:shd w:fill="c00000" w:val="clear"/>
            <w:vAlign w:val="center"/>
          </w:tcPr>
          <w:p w:rsidR="00000000" w:rsidDel="00000000" w:rsidP="00000000" w:rsidRDefault="00000000" w:rsidRPr="00000000" w14:paraId="00000592">
            <w:pPr>
              <w:spacing w:before="1" w:line="197" w:lineRule="auto"/>
              <w:ind w:left="107" w:right="0" w:firstLine="0"/>
              <w:jc w:val="left"/>
              <w:rPr>
                <w:b w:val="1"/>
                <w:color w:val="000000"/>
                <w:sz w:val="18"/>
                <w:szCs w:val="18"/>
              </w:rPr>
            </w:pPr>
            <w:r w:rsidDel="00000000" w:rsidR="00000000" w:rsidRPr="00000000">
              <w:rPr>
                <w:b w:val="1"/>
                <w:color w:val="ffffff"/>
                <w:sz w:val="18"/>
                <w:szCs w:val="18"/>
                <w:rtl w:val="0"/>
              </w:rPr>
              <w:t xml:space="preserve">Aléa</w:t>
            </w:r>
            <w:r w:rsidDel="00000000" w:rsidR="00000000" w:rsidRPr="00000000">
              <w:rPr>
                <w:rtl w:val="0"/>
              </w:rPr>
            </w:r>
          </w:p>
        </w:tc>
        <w:tc>
          <w:tcPr>
            <w:shd w:fill="c00000" w:val="clear"/>
            <w:vAlign w:val="center"/>
          </w:tcPr>
          <w:p w:rsidR="00000000" w:rsidDel="00000000" w:rsidP="00000000" w:rsidRDefault="00000000" w:rsidRPr="00000000" w14:paraId="00000593">
            <w:pPr>
              <w:spacing w:before="1" w:line="197" w:lineRule="auto"/>
              <w:ind w:left="108" w:right="0" w:firstLine="0"/>
              <w:jc w:val="left"/>
              <w:rPr>
                <w:b w:val="1"/>
                <w:color w:val="000000"/>
                <w:sz w:val="18"/>
                <w:szCs w:val="18"/>
              </w:rPr>
            </w:pPr>
            <w:r w:rsidDel="00000000" w:rsidR="00000000" w:rsidRPr="00000000">
              <w:rPr>
                <w:b w:val="1"/>
                <w:color w:val="ffffff"/>
                <w:sz w:val="18"/>
                <w:szCs w:val="18"/>
                <w:rtl w:val="0"/>
              </w:rPr>
              <w:t xml:space="preserve">Caractéristiques</w:t>
            </w:r>
            <w:r w:rsidDel="00000000" w:rsidR="00000000" w:rsidRPr="00000000">
              <w:rPr>
                <w:rtl w:val="0"/>
              </w:rPr>
            </w:r>
          </w:p>
        </w:tc>
        <w:tc>
          <w:tcPr>
            <w:shd w:fill="c00000" w:val="clear"/>
            <w:vAlign w:val="center"/>
          </w:tcPr>
          <w:p w:rsidR="00000000" w:rsidDel="00000000" w:rsidP="00000000" w:rsidRDefault="00000000" w:rsidRPr="00000000" w14:paraId="00000594">
            <w:pPr>
              <w:spacing w:before="1" w:line="197" w:lineRule="auto"/>
              <w:ind w:left="109" w:right="0" w:firstLine="0"/>
              <w:jc w:val="left"/>
              <w:rPr>
                <w:b w:val="1"/>
                <w:color w:val="000000"/>
                <w:sz w:val="18"/>
                <w:szCs w:val="18"/>
              </w:rPr>
            </w:pPr>
            <w:r w:rsidDel="00000000" w:rsidR="00000000" w:rsidRPr="00000000">
              <w:rPr>
                <w:b w:val="1"/>
                <w:color w:val="ffffff"/>
                <w:sz w:val="18"/>
                <w:szCs w:val="18"/>
                <w:rtl w:val="0"/>
              </w:rPr>
              <w:t xml:space="preserve">Classement (fort, moyen, faible)</w:t>
            </w:r>
            <w:r w:rsidDel="00000000" w:rsidR="00000000" w:rsidRPr="00000000">
              <w:rPr>
                <w:rtl w:val="0"/>
              </w:rPr>
            </w:r>
          </w:p>
        </w:tc>
      </w:tr>
      <w:tr>
        <w:trPr>
          <w:cantSplit w:val="0"/>
          <w:trHeight w:val="439" w:hRule="atLeast"/>
          <w:tblHeader w:val="0"/>
        </w:trPr>
        <w:tc>
          <w:tcPr>
            <w:vMerge w:val="restart"/>
            <w:shd w:fill="auto" w:val="clear"/>
            <w:tcMar>
              <w:top w:w="57.0" w:type="dxa"/>
              <w:left w:w="57.0" w:type="dxa"/>
              <w:bottom w:w="57.0" w:type="dxa"/>
              <w:right w:w="57.0" w:type="dxa"/>
            </w:tcMar>
          </w:tcPr>
          <w:p w:rsidR="00000000" w:rsidDel="00000000" w:rsidP="00000000" w:rsidRDefault="00000000" w:rsidRPr="00000000" w14:paraId="00000595">
            <w:pPr>
              <w:spacing w:before="0" w:line="240" w:lineRule="auto"/>
              <w:ind w:left="119" w:right="0" w:firstLine="0"/>
              <w:jc w:val="left"/>
              <w:rPr>
                <w:i w:val="1"/>
                <w:color w:val="1f497d"/>
                <w:sz w:val="18"/>
                <w:szCs w:val="18"/>
              </w:rPr>
            </w:pPr>
            <w:r w:rsidDel="00000000" w:rsidR="00000000" w:rsidRPr="00000000">
              <w:rPr>
                <w:i w:val="1"/>
                <w:color w:val="1f497d"/>
                <w:sz w:val="18"/>
                <w:szCs w:val="18"/>
                <w:rtl w:val="0"/>
              </w:rPr>
              <w:t xml:space="preserve">par exemple, Inondation </w:t>
            </w: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96">
            <w:pPr>
              <w:spacing w:before="0" w:line="240" w:lineRule="auto"/>
              <w:ind w:left="128" w:right="0" w:firstLine="0"/>
              <w:jc w:val="left"/>
              <w:rPr>
                <w:color w:val="000000"/>
                <w:sz w:val="18"/>
                <w:szCs w:val="18"/>
              </w:rPr>
            </w:pPr>
            <w:r w:rsidDel="00000000" w:rsidR="00000000" w:rsidRPr="00000000">
              <w:rPr>
                <w:color w:val="000000"/>
                <w:sz w:val="18"/>
                <w:szCs w:val="18"/>
                <w:rtl w:val="0"/>
              </w:rPr>
              <w:t xml:space="preserve">Gestion des risques </w:t>
            </w: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97">
            <w:pPr>
              <w:spacing w:before="0" w:line="240" w:lineRule="auto"/>
              <w:ind w:left="122" w:right="0" w:firstLine="0"/>
              <w:jc w:val="left"/>
              <w:rPr>
                <w:i w:val="1"/>
                <w:color w:val="1f497d"/>
                <w:sz w:val="18"/>
                <w:szCs w:val="18"/>
              </w:rPr>
            </w:pPr>
            <w:r w:rsidDel="00000000" w:rsidR="00000000" w:rsidRPr="00000000">
              <w:rPr>
                <w:i w:val="1"/>
                <w:color w:val="1f497d"/>
                <w:sz w:val="18"/>
                <w:szCs w:val="18"/>
                <w:rtl w:val="0"/>
              </w:rPr>
              <w:t xml:space="preserve">Haut </w:t>
            </w:r>
          </w:p>
        </w:tc>
      </w:tr>
      <w:tr>
        <w:trPr>
          <w:cantSplit w:val="0"/>
          <w:trHeight w:val="24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1"/>
                <w:smallCaps w:val="0"/>
                <w:strike w:val="0"/>
                <w:color w:val="000000"/>
                <w:sz w:val="18"/>
                <w:szCs w:val="18"/>
                <w:u w:val="none"/>
                <w:shd w:fill="auto" w:val="clear"/>
                <w:vertAlign w:val="baseline"/>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99">
            <w:pPr>
              <w:spacing w:before="0" w:line="240" w:lineRule="auto"/>
              <w:ind w:left="128" w:right="0" w:firstLine="0"/>
              <w:jc w:val="left"/>
              <w:rPr>
                <w:color w:val="000000"/>
                <w:sz w:val="18"/>
                <w:szCs w:val="18"/>
              </w:rPr>
            </w:pPr>
            <w:r w:rsidDel="00000000" w:rsidR="00000000" w:rsidRPr="00000000">
              <w:rPr>
                <w:color w:val="000000"/>
                <w:sz w:val="18"/>
                <w:szCs w:val="18"/>
                <w:rtl w:val="0"/>
              </w:rPr>
              <w:t xml:space="preserve">Santé </w:t>
            </w: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9A">
            <w:pPr>
              <w:spacing w:before="0" w:line="240" w:lineRule="auto"/>
              <w:ind w:left="0" w:right="0" w:firstLine="0"/>
              <w:jc w:val="left"/>
              <w:rPr>
                <w:color w:val="000000"/>
                <w:sz w:val="18"/>
                <w:szCs w:val="18"/>
              </w:rPr>
            </w:pPr>
            <w:r w:rsidDel="00000000" w:rsidR="00000000" w:rsidRPr="00000000">
              <w:rPr>
                <w:rtl w:val="0"/>
              </w:rPr>
            </w:r>
          </w:p>
        </w:tc>
      </w:tr>
      <w:tr>
        <w:trPr>
          <w:cantSplit w:val="0"/>
          <w:trHeight w:val="251"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1"/>
                <w:smallCaps w:val="0"/>
                <w:strike w:val="0"/>
                <w:color w:val="000000"/>
                <w:sz w:val="18"/>
                <w:szCs w:val="18"/>
                <w:u w:val="none"/>
                <w:shd w:fill="auto" w:val="clear"/>
                <w:vertAlign w:val="baseline"/>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9C">
            <w:pPr>
              <w:spacing w:before="0" w:line="240" w:lineRule="auto"/>
              <w:ind w:left="118" w:right="0" w:firstLine="0"/>
              <w:jc w:val="left"/>
              <w:rPr>
                <w:color w:val="000000"/>
                <w:sz w:val="18"/>
                <w:szCs w:val="18"/>
              </w:rPr>
            </w:pPr>
            <w:r w:rsidDel="00000000" w:rsidR="00000000" w:rsidRPr="00000000">
              <w:rPr>
                <w:color w:val="000000"/>
                <w:sz w:val="18"/>
                <w:szCs w:val="18"/>
                <w:rtl w:val="0"/>
              </w:rPr>
              <w:t xml:space="preserve">Eau et assainissement</w:t>
            </w: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9D">
            <w:pPr>
              <w:spacing w:before="0" w:line="240" w:lineRule="auto"/>
              <w:ind w:left="0" w:right="0" w:firstLine="0"/>
              <w:jc w:val="left"/>
              <w:rPr>
                <w:color w:val="000000"/>
                <w:sz w:val="18"/>
                <w:szCs w:val="18"/>
              </w:rPr>
            </w:pPr>
            <w:r w:rsidDel="00000000" w:rsidR="00000000" w:rsidRPr="00000000">
              <w:rPr>
                <w:rtl w:val="0"/>
              </w:rPr>
            </w:r>
          </w:p>
        </w:tc>
      </w:tr>
      <w:tr>
        <w:trPr>
          <w:cantSplit w:val="0"/>
          <w:trHeight w:val="24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1"/>
                <w:smallCaps w:val="0"/>
                <w:strike w:val="0"/>
                <w:color w:val="000000"/>
                <w:sz w:val="18"/>
                <w:szCs w:val="18"/>
                <w:u w:val="none"/>
                <w:shd w:fill="auto" w:val="clear"/>
                <w:vertAlign w:val="baseline"/>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9F">
            <w:pPr>
              <w:spacing w:before="0" w:line="240" w:lineRule="auto"/>
              <w:ind w:left="128" w:right="0" w:firstLine="0"/>
              <w:jc w:val="left"/>
              <w:rPr>
                <w:color w:val="000000"/>
                <w:sz w:val="18"/>
                <w:szCs w:val="18"/>
              </w:rPr>
            </w:pPr>
            <w:r w:rsidDel="00000000" w:rsidR="00000000" w:rsidRPr="00000000">
              <w:rPr>
                <w:color w:val="000000"/>
                <w:sz w:val="18"/>
                <w:szCs w:val="18"/>
                <w:rtl w:val="0"/>
              </w:rPr>
              <w:t xml:space="preserve">Alimentation et nutrition </w:t>
            </w: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A0">
            <w:pPr>
              <w:spacing w:before="0" w:line="240" w:lineRule="auto"/>
              <w:ind w:left="0" w:right="0" w:firstLine="0"/>
              <w:jc w:val="left"/>
              <w:rPr>
                <w:color w:val="000000"/>
                <w:sz w:val="18"/>
                <w:szCs w:val="18"/>
              </w:rPr>
            </w:pPr>
            <w:r w:rsidDel="00000000" w:rsidR="00000000" w:rsidRPr="00000000">
              <w:rPr>
                <w:rtl w:val="0"/>
              </w:rPr>
            </w:r>
          </w:p>
        </w:tc>
      </w:tr>
      <w:tr>
        <w:trPr>
          <w:cantSplit w:val="0"/>
          <w:trHeight w:val="24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A2">
            <w:pPr>
              <w:spacing w:before="0" w:line="240" w:lineRule="auto"/>
              <w:ind w:left="119" w:right="0" w:firstLine="0"/>
              <w:jc w:val="left"/>
              <w:rPr>
                <w:color w:val="000000"/>
                <w:sz w:val="18"/>
                <w:szCs w:val="18"/>
              </w:rPr>
            </w:pPr>
            <w:r w:rsidDel="00000000" w:rsidR="00000000" w:rsidRPr="00000000">
              <w:rPr>
                <w:color w:val="000000"/>
                <w:sz w:val="18"/>
                <w:szCs w:val="18"/>
                <w:rtl w:val="0"/>
              </w:rPr>
              <w:t xml:space="preserve">Abri</w:t>
            </w: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A3">
            <w:pPr>
              <w:spacing w:before="0" w:line="240" w:lineRule="auto"/>
              <w:ind w:left="0" w:right="0" w:firstLine="0"/>
              <w:jc w:val="left"/>
              <w:rPr>
                <w:color w:val="000000"/>
                <w:sz w:val="18"/>
                <w:szCs w:val="18"/>
              </w:rPr>
            </w:pPr>
            <w:r w:rsidDel="00000000" w:rsidR="00000000" w:rsidRPr="00000000">
              <w:rPr>
                <w:rtl w:val="0"/>
              </w:rPr>
            </w:r>
          </w:p>
        </w:tc>
      </w:tr>
      <w:tr>
        <w:trPr>
          <w:cantSplit w:val="0"/>
          <w:trHeight w:val="24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A5">
            <w:pPr>
              <w:spacing w:before="0" w:line="240" w:lineRule="auto"/>
              <w:ind w:left="119" w:right="0" w:firstLine="0"/>
              <w:jc w:val="left"/>
              <w:rPr>
                <w:color w:val="000000"/>
                <w:sz w:val="18"/>
                <w:szCs w:val="18"/>
              </w:rPr>
            </w:pPr>
            <w:r w:rsidDel="00000000" w:rsidR="00000000" w:rsidRPr="00000000">
              <w:rPr>
                <w:color w:val="000000"/>
                <w:sz w:val="18"/>
                <w:szCs w:val="18"/>
                <w:rtl w:val="0"/>
              </w:rPr>
              <w:t xml:space="preserve">Cohésion sociale </w:t>
            </w: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A6">
            <w:pPr>
              <w:spacing w:before="0" w:line="240" w:lineRule="auto"/>
              <w:ind w:left="122" w:right="0" w:firstLine="0"/>
              <w:jc w:val="left"/>
              <w:rPr>
                <w:i w:val="1"/>
                <w:color w:val="1f497d"/>
                <w:sz w:val="18"/>
                <w:szCs w:val="18"/>
              </w:rPr>
            </w:pPr>
            <w:r w:rsidDel="00000000" w:rsidR="00000000" w:rsidRPr="00000000">
              <w:rPr>
                <w:i w:val="1"/>
                <w:color w:val="1f497d"/>
                <w:sz w:val="18"/>
                <w:szCs w:val="18"/>
                <w:rtl w:val="0"/>
              </w:rPr>
              <w:t xml:space="preserve">Modéré</w:t>
            </w:r>
            <w:r w:rsidDel="00000000" w:rsidR="00000000" w:rsidRPr="00000000">
              <w:rPr>
                <w:rtl w:val="0"/>
              </w:rPr>
            </w:r>
          </w:p>
        </w:tc>
      </w:tr>
      <w:tr>
        <w:trPr>
          <w:cantSplit w:val="0"/>
          <w:trHeight w:val="441"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A7">
            <w:pPr>
              <w:spacing w:before="0" w:line="276" w:lineRule="auto"/>
              <w:ind w:left="0" w:right="0" w:firstLine="0"/>
              <w:jc w:val="left"/>
              <w:rPr>
                <w:i w:val="1"/>
                <w:color w:val="1f497d"/>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A8">
            <w:pPr>
              <w:spacing w:before="0" w:line="240" w:lineRule="auto"/>
              <w:ind w:left="128" w:right="0" w:firstLine="0"/>
              <w:jc w:val="left"/>
              <w:rPr>
                <w:color w:val="000000"/>
                <w:sz w:val="18"/>
                <w:szCs w:val="18"/>
              </w:rPr>
            </w:pPr>
            <w:r w:rsidDel="00000000" w:rsidR="00000000" w:rsidRPr="00000000">
              <w:rPr>
                <w:color w:val="000000"/>
                <w:sz w:val="18"/>
                <w:szCs w:val="18"/>
                <w:rtl w:val="0"/>
              </w:rPr>
              <w:t xml:space="preserve">Inclusion </w:t>
            </w: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A9">
            <w:pPr>
              <w:spacing w:before="0" w:line="240" w:lineRule="auto"/>
              <w:ind w:left="0" w:right="0" w:firstLine="0"/>
              <w:jc w:val="left"/>
              <w:rPr>
                <w:color w:val="000000"/>
                <w:sz w:val="18"/>
                <w:szCs w:val="18"/>
              </w:rPr>
            </w:pPr>
            <w:r w:rsidDel="00000000" w:rsidR="00000000" w:rsidRPr="00000000">
              <w:rPr>
                <w:rtl w:val="0"/>
              </w:rPr>
            </w:r>
          </w:p>
        </w:tc>
      </w:tr>
      <w:tr>
        <w:trPr>
          <w:cantSplit w:val="0"/>
          <w:trHeight w:val="24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AB">
            <w:pPr>
              <w:spacing w:before="0" w:line="240" w:lineRule="auto"/>
              <w:ind w:left="128" w:right="0" w:firstLine="0"/>
              <w:jc w:val="left"/>
              <w:rPr>
                <w:color w:val="000000"/>
                <w:sz w:val="18"/>
                <w:szCs w:val="18"/>
              </w:rPr>
            </w:pPr>
            <w:r w:rsidDel="00000000" w:rsidR="00000000" w:rsidRPr="00000000">
              <w:rPr>
                <w:color w:val="000000"/>
                <w:sz w:val="18"/>
                <w:szCs w:val="18"/>
                <w:rtl w:val="0"/>
              </w:rPr>
              <w:t xml:space="preserve">Opportunités économiques </w:t>
            </w: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AC">
            <w:pPr>
              <w:spacing w:before="0" w:line="240" w:lineRule="auto"/>
              <w:ind w:left="122" w:right="0" w:firstLine="0"/>
              <w:jc w:val="left"/>
              <w:rPr>
                <w:i w:val="1"/>
                <w:color w:val="1f497d"/>
                <w:sz w:val="18"/>
                <w:szCs w:val="18"/>
              </w:rPr>
            </w:pPr>
            <w:r w:rsidDel="00000000" w:rsidR="00000000" w:rsidRPr="00000000">
              <w:rPr>
                <w:i w:val="1"/>
                <w:color w:val="1f497d"/>
                <w:sz w:val="18"/>
                <w:szCs w:val="18"/>
                <w:rtl w:val="0"/>
              </w:rPr>
              <w:t xml:space="preserve">Modéré</w:t>
            </w:r>
            <w:r w:rsidDel="00000000" w:rsidR="00000000" w:rsidRPr="00000000">
              <w:rPr>
                <w:rtl w:val="0"/>
              </w:rPr>
            </w:r>
          </w:p>
        </w:tc>
      </w:tr>
      <w:tr>
        <w:trPr>
          <w:cantSplit w:val="0"/>
          <w:trHeight w:val="24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AE">
            <w:pPr>
              <w:spacing w:before="0" w:line="240" w:lineRule="auto"/>
              <w:ind w:left="128" w:right="0" w:firstLine="0"/>
              <w:jc w:val="left"/>
              <w:rPr>
                <w:color w:val="000000"/>
                <w:sz w:val="18"/>
                <w:szCs w:val="18"/>
              </w:rPr>
            </w:pPr>
            <w:r w:rsidDel="00000000" w:rsidR="00000000" w:rsidRPr="00000000">
              <w:rPr>
                <w:color w:val="000000"/>
                <w:sz w:val="18"/>
                <w:szCs w:val="18"/>
                <w:rtl w:val="0"/>
              </w:rPr>
              <w:t xml:space="preserve">Infrastructures et services </w:t>
            </w: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AF">
            <w:pPr>
              <w:spacing w:before="0" w:line="240" w:lineRule="auto"/>
              <w:ind w:left="0" w:right="0" w:firstLine="0"/>
              <w:jc w:val="left"/>
              <w:rPr>
                <w:color w:val="000000"/>
                <w:sz w:val="18"/>
                <w:szCs w:val="18"/>
              </w:rPr>
            </w:pPr>
            <w:r w:rsidDel="00000000" w:rsidR="00000000" w:rsidRPr="00000000">
              <w:rPr>
                <w:rtl w:val="0"/>
              </w:rPr>
            </w:r>
          </w:p>
        </w:tc>
      </w:tr>
      <w:tr>
        <w:trPr>
          <w:cantSplit w:val="0"/>
          <w:trHeight w:val="24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B1">
            <w:pPr>
              <w:spacing w:before="0" w:line="240" w:lineRule="auto"/>
              <w:ind w:left="128" w:right="0" w:firstLine="0"/>
              <w:jc w:val="left"/>
              <w:rPr>
                <w:color w:val="000000"/>
                <w:sz w:val="18"/>
                <w:szCs w:val="18"/>
              </w:rPr>
            </w:pPr>
            <w:r w:rsidDel="00000000" w:rsidR="00000000" w:rsidRPr="00000000">
              <w:rPr>
                <w:color w:val="000000"/>
                <w:sz w:val="18"/>
                <w:szCs w:val="18"/>
                <w:rtl w:val="0"/>
              </w:rPr>
              <w:t xml:space="preserve">Gestion des ressources naturelles</w:t>
            </w: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B2">
            <w:pPr>
              <w:spacing w:before="0" w:line="240" w:lineRule="auto"/>
              <w:ind w:left="0" w:right="0" w:firstLine="0"/>
              <w:jc w:val="left"/>
              <w:rPr>
                <w:color w:val="000000"/>
                <w:sz w:val="18"/>
                <w:szCs w:val="18"/>
              </w:rPr>
            </w:pPr>
            <w:r w:rsidDel="00000000" w:rsidR="00000000" w:rsidRPr="00000000">
              <w:rPr>
                <w:rtl w:val="0"/>
              </w:rPr>
            </w:r>
          </w:p>
        </w:tc>
      </w:tr>
      <w:tr>
        <w:trPr>
          <w:cantSplit w:val="0"/>
          <w:trHeight w:val="24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B4">
            <w:pPr>
              <w:spacing w:before="0" w:line="240" w:lineRule="auto"/>
              <w:ind w:left="121" w:right="0" w:firstLine="0"/>
              <w:jc w:val="left"/>
              <w:rPr>
                <w:color w:val="000000"/>
                <w:sz w:val="18"/>
                <w:szCs w:val="18"/>
              </w:rPr>
            </w:pPr>
            <w:r w:rsidDel="00000000" w:rsidR="00000000" w:rsidRPr="00000000">
              <w:rPr>
                <w:color w:val="000000"/>
                <w:sz w:val="18"/>
                <w:szCs w:val="18"/>
                <w:rtl w:val="0"/>
              </w:rPr>
              <w:t xml:space="preserve">Connectivité </w:t>
            </w: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B5">
            <w:pPr>
              <w:spacing w:before="0" w:line="240" w:lineRule="auto"/>
              <w:ind w:left="0" w:right="0" w:firstLine="0"/>
              <w:jc w:val="left"/>
              <w:rPr>
                <w:color w:val="000000"/>
                <w:sz w:val="18"/>
                <w:szCs w:val="18"/>
              </w:rPr>
            </w:pPr>
            <w:r w:rsidDel="00000000" w:rsidR="00000000" w:rsidRPr="00000000">
              <w:rPr>
                <w:rtl w:val="0"/>
              </w:rPr>
            </w:r>
          </w:p>
        </w:tc>
      </w:tr>
      <w:tr>
        <w:trPr>
          <w:cantSplit w:val="0"/>
          <w:trHeight w:val="251" w:hRule="atLeast"/>
          <w:tblHeader w:val="0"/>
        </w:trPr>
        <w:tc>
          <w:tcPr>
            <w:vMerge w:val="restart"/>
            <w:shd w:fill="auto" w:val="clear"/>
            <w:tcMar>
              <w:top w:w="57.0" w:type="dxa"/>
              <w:left w:w="57.0" w:type="dxa"/>
              <w:bottom w:w="57.0" w:type="dxa"/>
              <w:right w:w="57.0" w:type="dxa"/>
            </w:tcMar>
          </w:tcPr>
          <w:p w:rsidR="00000000" w:rsidDel="00000000" w:rsidP="00000000" w:rsidRDefault="00000000" w:rsidRPr="00000000" w14:paraId="000005B6">
            <w:pPr>
              <w:spacing w:before="0" w:line="240" w:lineRule="auto"/>
              <w:ind w:left="119" w:right="0" w:firstLine="0"/>
              <w:jc w:val="left"/>
              <w:rPr>
                <w:i w:val="1"/>
                <w:color w:val="1f497d"/>
                <w:sz w:val="18"/>
                <w:szCs w:val="18"/>
              </w:rPr>
            </w:pPr>
            <w:r w:rsidDel="00000000" w:rsidR="00000000" w:rsidRPr="00000000">
              <w:rPr>
                <w:i w:val="1"/>
                <w:color w:val="1f497d"/>
                <w:sz w:val="18"/>
                <w:szCs w:val="18"/>
                <w:rtl w:val="0"/>
              </w:rPr>
              <w:t xml:space="preserve">par exemple la dengue </w:t>
            </w:r>
          </w:p>
        </w:tc>
        <w:tc>
          <w:tcPr>
            <w:shd w:fill="auto" w:val="clear"/>
            <w:tcMar>
              <w:top w:w="57.0" w:type="dxa"/>
              <w:left w:w="57.0" w:type="dxa"/>
              <w:bottom w:w="57.0" w:type="dxa"/>
              <w:right w:w="57.0" w:type="dxa"/>
            </w:tcMar>
          </w:tcPr>
          <w:p w:rsidR="00000000" w:rsidDel="00000000" w:rsidP="00000000" w:rsidRDefault="00000000" w:rsidRPr="00000000" w14:paraId="000005B7">
            <w:pPr>
              <w:spacing w:before="0" w:line="240" w:lineRule="auto"/>
              <w:ind w:left="128" w:right="0" w:firstLine="0"/>
              <w:jc w:val="left"/>
              <w:rPr>
                <w:color w:val="000000"/>
                <w:sz w:val="18"/>
                <w:szCs w:val="18"/>
              </w:rPr>
            </w:pPr>
            <w:r w:rsidDel="00000000" w:rsidR="00000000" w:rsidRPr="00000000">
              <w:rPr>
                <w:color w:val="000000"/>
                <w:sz w:val="18"/>
                <w:szCs w:val="18"/>
                <w:rtl w:val="0"/>
              </w:rPr>
              <w:t xml:space="preserve">Gestion des risques</w:t>
            </w: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B8">
            <w:pPr>
              <w:spacing w:before="0" w:line="240" w:lineRule="auto"/>
              <w:ind w:left="0" w:right="0" w:firstLine="0"/>
              <w:jc w:val="left"/>
              <w:rPr>
                <w:color w:val="000000"/>
                <w:sz w:val="18"/>
                <w:szCs w:val="18"/>
              </w:rPr>
            </w:pPr>
            <w:r w:rsidDel="00000000" w:rsidR="00000000" w:rsidRPr="00000000">
              <w:rPr>
                <w:color w:val="000000"/>
                <w:sz w:val="18"/>
                <w:szCs w:val="18"/>
                <w:rtl w:val="0"/>
              </w:rPr>
              <w:t xml:space="preserve">Modéré</w:t>
            </w:r>
            <w:r w:rsidDel="00000000" w:rsidR="00000000" w:rsidRPr="00000000">
              <w:rPr>
                <w:rtl w:val="0"/>
              </w:rPr>
            </w:r>
          </w:p>
        </w:tc>
      </w:tr>
      <w:tr>
        <w:trPr>
          <w:cantSplit w:val="0"/>
          <w:trHeight w:val="24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 w:line="240" w:lineRule="auto"/>
              <w:ind w:left="57" w:right="0" w:firstLine="0"/>
              <w:jc w:val="left"/>
              <w:rPr>
                <w:i w:val="1"/>
                <w:smallCaps w:val="0"/>
                <w:strike w:val="0"/>
                <w:color w:val="000000"/>
                <w:sz w:val="18"/>
                <w:szCs w:val="18"/>
                <w:u w:val="none"/>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ex. conflit</w:t>
            </w: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BA">
            <w:pPr>
              <w:spacing w:before="0" w:line="240" w:lineRule="auto"/>
              <w:ind w:left="128" w:right="0" w:firstLine="0"/>
              <w:jc w:val="left"/>
              <w:rPr>
                <w:color w:val="000000"/>
                <w:sz w:val="18"/>
                <w:szCs w:val="18"/>
              </w:rPr>
            </w:pPr>
            <w:r w:rsidDel="00000000" w:rsidR="00000000" w:rsidRPr="00000000">
              <w:rPr>
                <w:color w:val="000000"/>
                <w:sz w:val="18"/>
                <w:szCs w:val="18"/>
                <w:rtl w:val="0"/>
              </w:rPr>
              <w:t xml:space="preserve">Santé </w:t>
            </w: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BB">
            <w:pPr>
              <w:spacing w:before="0" w:line="240" w:lineRule="auto"/>
              <w:ind w:left="0" w:right="0" w:firstLine="0"/>
              <w:jc w:val="left"/>
              <w:rPr>
                <w:color w:val="000000"/>
                <w:sz w:val="18"/>
                <w:szCs w:val="18"/>
              </w:rPr>
            </w:pPr>
            <w:r w:rsidDel="00000000" w:rsidR="00000000" w:rsidRPr="00000000">
              <w:rPr>
                <w:color w:val="000000"/>
                <w:sz w:val="18"/>
                <w:szCs w:val="18"/>
                <w:rtl w:val="0"/>
              </w:rPr>
              <w:t xml:space="preserve">Haut</w:t>
            </w:r>
          </w:p>
        </w:tc>
      </w:tr>
      <w:tr>
        <w:trPr>
          <w:cantSplit w:val="0"/>
          <w:trHeight w:val="24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 w:line="240" w:lineRule="auto"/>
              <w:ind w:left="57" w:right="0" w:firstLine="0"/>
              <w:jc w:val="left"/>
              <w:rPr>
                <w:i w:val="1"/>
                <w:smallCaps w:val="0"/>
                <w:strike w:val="0"/>
                <w:color w:val="1f487c"/>
                <w:sz w:val="18"/>
                <w:szCs w:val="18"/>
                <w:u w:val="none"/>
                <w:shd w:fill="auto" w:val="clear"/>
                <w:vertAlign w:val="baseline"/>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BD">
            <w:pPr>
              <w:spacing w:before="0" w:line="240" w:lineRule="auto"/>
              <w:ind w:left="118" w:right="0" w:firstLine="0"/>
              <w:jc w:val="left"/>
              <w:rPr>
                <w:color w:val="000000"/>
                <w:sz w:val="18"/>
                <w:szCs w:val="18"/>
              </w:rPr>
            </w:pPr>
            <w:r w:rsidDel="00000000" w:rsidR="00000000" w:rsidRPr="00000000">
              <w:rPr>
                <w:color w:val="000000"/>
                <w:sz w:val="18"/>
                <w:szCs w:val="18"/>
                <w:rtl w:val="0"/>
              </w:rPr>
              <w:t xml:space="preserve">Eau et assainissement</w:t>
            </w:r>
          </w:p>
        </w:tc>
        <w:tc>
          <w:tcPr>
            <w:shd w:fill="auto" w:val="clear"/>
            <w:tcMar>
              <w:top w:w="57.0" w:type="dxa"/>
              <w:left w:w="57.0" w:type="dxa"/>
              <w:bottom w:w="57.0" w:type="dxa"/>
              <w:right w:w="57.0" w:type="dxa"/>
            </w:tcMar>
          </w:tcPr>
          <w:p w:rsidR="00000000" w:rsidDel="00000000" w:rsidP="00000000" w:rsidRDefault="00000000" w:rsidRPr="00000000" w14:paraId="000005BE">
            <w:pPr>
              <w:spacing w:before="0" w:line="240" w:lineRule="auto"/>
              <w:ind w:left="0" w:right="0" w:firstLine="0"/>
              <w:jc w:val="left"/>
              <w:rPr>
                <w:color w:val="000000"/>
                <w:sz w:val="18"/>
                <w:szCs w:val="18"/>
              </w:rPr>
            </w:pPr>
            <w:r w:rsidDel="00000000" w:rsidR="00000000" w:rsidRPr="00000000">
              <w:rPr>
                <w:color w:val="000000"/>
                <w:sz w:val="18"/>
                <w:szCs w:val="18"/>
                <w:rtl w:val="0"/>
              </w:rPr>
              <w:t xml:space="preserve">Modéré</w:t>
            </w:r>
          </w:p>
        </w:tc>
      </w:tr>
      <w:tr>
        <w:trPr>
          <w:cantSplit w:val="0"/>
          <w:trHeight w:val="24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 w:line="240" w:lineRule="auto"/>
              <w:ind w:left="57" w:right="0" w:firstLine="0"/>
              <w:jc w:val="left"/>
              <w:rPr>
                <w:i w:val="1"/>
                <w:smallCaps w:val="0"/>
                <w:strike w:val="0"/>
                <w:color w:val="1f487c"/>
                <w:sz w:val="18"/>
                <w:szCs w:val="18"/>
                <w:u w:val="none"/>
                <w:shd w:fill="auto" w:val="clear"/>
                <w:vertAlign w:val="baseline"/>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C0">
            <w:pPr>
              <w:spacing w:before="0" w:line="240" w:lineRule="auto"/>
              <w:ind w:left="118" w:right="0" w:firstLine="0"/>
              <w:jc w:val="left"/>
              <w:rPr>
                <w:color w:val="000000"/>
                <w:sz w:val="18"/>
                <w:szCs w:val="18"/>
              </w:rPr>
            </w:pPr>
            <w:r w:rsidDel="00000000" w:rsidR="00000000" w:rsidRPr="00000000">
              <w:rPr>
                <w:color w:val="000000"/>
                <w:sz w:val="18"/>
                <w:szCs w:val="18"/>
                <w:rtl w:val="0"/>
              </w:rPr>
              <w:t xml:space="preserve">Alimentation et nutrition </w:t>
            </w:r>
          </w:p>
        </w:tc>
        <w:tc>
          <w:tcPr>
            <w:shd w:fill="auto" w:val="clear"/>
            <w:tcMar>
              <w:top w:w="57.0" w:type="dxa"/>
              <w:left w:w="57.0" w:type="dxa"/>
              <w:bottom w:w="57.0" w:type="dxa"/>
              <w:right w:w="57.0" w:type="dxa"/>
            </w:tcMar>
          </w:tcPr>
          <w:p w:rsidR="00000000" w:rsidDel="00000000" w:rsidP="00000000" w:rsidRDefault="00000000" w:rsidRPr="00000000" w14:paraId="000005C1">
            <w:pPr>
              <w:spacing w:before="0" w:line="240" w:lineRule="auto"/>
              <w:ind w:left="0" w:right="0" w:firstLine="0"/>
              <w:jc w:val="left"/>
              <w:rPr>
                <w:color w:val="000000"/>
                <w:sz w:val="18"/>
                <w:szCs w:val="18"/>
              </w:rPr>
            </w:pPr>
            <w:r w:rsidDel="00000000" w:rsidR="00000000" w:rsidRPr="00000000">
              <w:rPr>
                <w:rtl w:val="0"/>
              </w:rPr>
            </w:r>
          </w:p>
        </w:tc>
      </w:tr>
      <w:tr>
        <w:trPr>
          <w:cantSplit w:val="0"/>
          <w:trHeight w:val="24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 w:line="240" w:lineRule="auto"/>
              <w:ind w:left="57" w:right="0" w:firstLine="0"/>
              <w:jc w:val="left"/>
              <w:rPr>
                <w:i w:val="1"/>
                <w:smallCaps w:val="0"/>
                <w:strike w:val="0"/>
                <w:color w:val="1f487c"/>
                <w:sz w:val="18"/>
                <w:szCs w:val="18"/>
                <w:u w:val="none"/>
                <w:shd w:fill="auto" w:val="clear"/>
                <w:vertAlign w:val="baseline"/>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C3">
            <w:pPr>
              <w:spacing w:before="0" w:line="240" w:lineRule="auto"/>
              <w:ind w:left="118" w:right="0" w:firstLine="0"/>
              <w:jc w:val="left"/>
              <w:rPr>
                <w:color w:val="000000"/>
                <w:sz w:val="18"/>
                <w:szCs w:val="18"/>
              </w:rPr>
            </w:pPr>
            <w:r w:rsidDel="00000000" w:rsidR="00000000" w:rsidRPr="00000000">
              <w:rPr>
                <w:color w:val="000000"/>
                <w:sz w:val="18"/>
                <w:szCs w:val="18"/>
                <w:rtl w:val="0"/>
              </w:rPr>
              <w:t xml:space="preserve">Abri</w:t>
            </w:r>
          </w:p>
        </w:tc>
        <w:tc>
          <w:tcPr>
            <w:shd w:fill="auto" w:val="clear"/>
            <w:tcMar>
              <w:top w:w="57.0" w:type="dxa"/>
              <w:left w:w="57.0" w:type="dxa"/>
              <w:bottom w:w="57.0" w:type="dxa"/>
              <w:right w:w="57.0" w:type="dxa"/>
            </w:tcMar>
          </w:tcPr>
          <w:p w:rsidR="00000000" w:rsidDel="00000000" w:rsidP="00000000" w:rsidRDefault="00000000" w:rsidRPr="00000000" w14:paraId="000005C4">
            <w:pPr>
              <w:spacing w:before="0" w:line="240" w:lineRule="auto"/>
              <w:ind w:left="0" w:right="0" w:firstLine="0"/>
              <w:jc w:val="left"/>
              <w:rPr>
                <w:color w:val="000000"/>
                <w:sz w:val="18"/>
                <w:szCs w:val="18"/>
              </w:rPr>
            </w:pPr>
            <w:r w:rsidDel="00000000" w:rsidR="00000000" w:rsidRPr="00000000">
              <w:rPr>
                <w:color w:val="000000"/>
                <w:sz w:val="18"/>
                <w:szCs w:val="18"/>
                <w:rtl w:val="0"/>
              </w:rPr>
              <w:t xml:space="preserve">Modéré</w:t>
            </w:r>
          </w:p>
        </w:tc>
      </w:tr>
      <w:tr>
        <w:trPr>
          <w:cantSplit w:val="0"/>
          <w:trHeight w:val="24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 w:line="240" w:lineRule="auto"/>
              <w:ind w:left="57" w:right="0" w:firstLine="0"/>
              <w:jc w:val="left"/>
              <w:rPr>
                <w:i w:val="1"/>
                <w:smallCaps w:val="0"/>
                <w:strike w:val="0"/>
                <w:color w:val="1f487c"/>
                <w:sz w:val="18"/>
                <w:szCs w:val="18"/>
                <w:u w:val="none"/>
                <w:shd w:fill="auto" w:val="clear"/>
                <w:vertAlign w:val="baseline"/>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C6">
            <w:pPr>
              <w:spacing w:before="0" w:line="240" w:lineRule="auto"/>
              <w:ind w:left="118" w:right="0" w:firstLine="0"/>
              <w:jc w:val="left"/>
              <w:rPr>
                <w:color w:val="000000"/>
                <w:sz w:val="18"/>
                <w:szCs w:val="18"/>
              </w:rPr>
            </w:pPr>
            <w:r w:rsidDel="00000000" w:rsidR="00000000" w:rsidRPr="00000000">
              <w:rPr>
                <w:color w:val="000000"/>
                <w:sz w:val="18"/>
                <w:szCs w:val="18"/>
                <w:rtl w:val="0"/>
              </w:rPr>
              <w:t xml:space="preserve">Cohésion sociale </w:t>
            </w:r>
          </w:p>
        </w:tc>
        <w:tc>
          <w:tcPr>
            <w:shd w:fill="auto" w:val="clear"/>
            <w:tcMar>
              <w:top w:w="57.0" w:type="dxa"/>
              <w:left w:w="57.0" w:type="dxa"/>
              <w:bottom w:w="57.0" w:type="dxa"/>
              <w:right w:w="57.0" w:type="dxa"/>
            </w:tcMar>
          </w:tcPr>
          <w:p w:rsidR="00000000" w:rsidDel="00000000" w:rsidP="00000000" w:rsidRDefault="00000000" w:rsidRPr="00000000" w14:paraId="000005C7">
            <w:pPr>
              <w:spacing w:before="0" w:line="240" w:lineRule="auto"/>
              <w:ind w:left="0" w:right="0" w:firstLine="0"/>
              <w:jc w:val="left"/>
              <w:rPr>
                <w:color w:val="000000"/>
                <w:sz w:val="18"/>
                <w:szCs w:val="18"/>
              </w:rPr>
            </w:pPr>
            <w:r w:rsidDel="00000000" w:rsidR="00000000" w:rsidRPr="00000000">
              <w:rPr>
                <w:rtl w:val="0"/>
              </w:rPr>
            </w:r>
          </w:p>
        </w:tc>
      </w:tr>
      <w:tr>
        <w:trPr>
          <w:cantSplit w:val="0"/>
          <w:trHeight w:val="24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 w:line="240" w:lineRule="auto"/>
              <w:ind w:left="57" w:right="0" w:firstLine="0"/>
              <w:jc w:val="left"/>
              <w:rPr>
                <w:i w:val="1"/>
                <w:smallCaps w:val="0"/>
                <w:strike w:val="0"/>
                <w:color w:val="1f487c"/>
                <w:sz w:val="18"/>
                <w:szCs w:val="18"/>
                <w:u w:val="none"/>
                <w:shd w:fill="auto" w:val="clear"/>
                <w:vertAlign w:val="baseline"/>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C9">
            <w:pPr>
              <w:spacing w:before="0" w:line="240" w:lineRule="auto"/>
              <w:ind w:left="118" w:right="0" w:firstLine="0"/>
              <w:jc w:val="left"/>
              <w:rPr>
                <w:color w:val="000000"/>
                <w:sz w:val="18"/>
                <w:szCs w:val="18"/>
              </w:rPr>
            </w:pPr>
            <w:r w:rsidDel="00000000" w:rsidR="00000000" w:rsidRPr="00000000">
              <w:rPr>
                <w:color w:val="000000"/>
                <w:sz w:val="18"/>
                <w:szCs w:val="18"/>
                <w:rtl w:val="0"/>
              </w:rPr>
              <w:t xml:space="preserve">Inclusion </w:t>
            </w:r>
          </w:p>
        </w:tc>
        <w:tc>
          <w:tcPr>
            <w:shd w:fill="auto" w:val="clear"/>
            <w:tcMar>
              <w:top w:w="57.0" w:type="dxa"/>
              <w:left w:w="57.0" w:type="dxa"/>
              <w:bottom w:w="57.0" w:type="dxa"/>
              <w:right w:w="57.0" w:type="dxa"/>
            </w:tcMar>
          </w:tcPr>
          <w:p w:rsidR="00000000" w:rsidDel="00000000" w:rsidP="00000000" w:rsidRDefault="00000000" w:rsidRPr="00000000" w14:paraId="000005CA">
            <w:pPr>
              <w:spacing w:before="0" w:line="240" w:lineRule="auto"/>
              <w:ind w:left="0" w:right="0" w:firstLine="0"/>
              <w:jc w:val="left"/>
              <w:rPr>
                <w:color w:val="000000"/>
                <w:sz w:val="18"/>
                <w:szCs w:val="18"/>
              </w:rPr>
            </w:pPr>
            <w:r w:rsidDel="00000000" w:rsidR="00000000" w:rsidRPr="00000000">
              <w:rPr>
                <w:color w:val="000000"/>
                <w:sz w:val="18"/>
                <w:szCs w:val="18"/>
                <w:rtl w:val="0"/>
              </w:rPr>
              <w:t xml:space="preserve">Faible</w:t>
            </w:r>
          </w:p>
        </w:tc>
      </w:tr>
      <w:tr>
        <w:trPr>
          <w:cantSplit w:val="0"/>
          <w:trHeight w:val="24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 w:line="240" w:lineRule="auto"/>
              <w:ind w:left="57" w:right="0" w:firstLine="0"/>
              <w:jc w:val="left"/>
              <w:rPr>
                <w:i w:val="1"/>
                <w:smallCaps w:val="0"/>
                <w:strike w:val="0"/>
                <w:color w:val="1f487c"/>
                <w:sz w:val="18"/>
                <w:szCs w:val="18"/>
                <w:u w:val="none"/>
                <w:shd w:fill="auto" w:val="clear"/>
                <w:vertAlign w:val="baseline"/>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CC">
            <w:pPr>
              <w:spacing w:before="0" w:line="240" w:lineRule="auto"/>
              <w:ind w:left="118" w:right="0" w:firstLine="0"/>
              <w:jc w:val="left"/>
              <w:rPr>
                <w:color w:val="000000"/>
                <w:sz w:val="18"/>
                <w:szCs w:val="18"/>
              </w:rPr>
            </w:pPr>
            <w:r w:rsidDel="00000000" w:rsidR="00000000" w:rsidRPr="00000000">
              <w:rPr>
                <w:color w:val="000000"/>
                <w:sz w:val="18"/>
                <w:szCs w:val="18"/>
                <w:rtl w:val="0"/>
              </w:rPr>
              <w:t xml:space="preserve">Opportunités économiques </w:t>
            </w:r>
          </w:p>
        </w:tc>
        <w:tc>
          <w:tcPr>
            <w:shd w:fill="auto" w:val="clear"/>
            <w:tcMar>
              <w:top w:w="57.0" w:type="dxa"/>
              <w:left w:w="57.0" w:type="dxa"/>
              <w:bottom w:w="57.0" w:type="dxa"/>
              <w:right w:w="57.0" w:type="dxa"/>
            </w:tcMar>
          </w:tcPr>
          <w:p w:rsidR="00000000" w:rsidDel="00000000" w:rsidP="00000000" w:rsidRDefault="00000000" w:rsidRPr="00000000" w14:paraId="000005CD">
            <w:pPr>
              <w:spacing w:before="0" w:line="240" w:lineRule="auto"/>
              <w:ind w:left="0" w:right="0" w:firstLine="0"/>
              <w:jc w:val="left"/>
              <w:rPr>
                <w:color w:val="000000"/>
                <w:sz w:val="18"/>
                <w:szCs w:val="18"/>
              </w:rPr>
            </w:pPr>
            <w:r w:rsidDel="00000000" w:rsidR="00000000" w:rsidRPr="00000000">
              <w:rPr>
                <w:rtl w:val="0"/>
              </w:rPr>
            </w:r>
          </w:p>
        </w:tc>
      </w:tr>
      <w:tr>
        <w:trPr>
          <w:cantSplit w:val="0"/>
          <w:trHeight w:val="24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 w:line="240" w:lineRule="auto"/>
              <w:ind w:left="57" w:right="0" w:firstLine="0"/>
              <w:jc w:val="left"/>
              <w:rPr>
                <w:i w:val="1"/>
                <w:smallCaps w:val="0"/>
                <w:strike w:val="0"/>
                <w:color w:val="1f487c"/>
                <w:sz w:val="18"/>
                <w:szCs w:val="18"/>
                <w:u w:val="none"/>
                <w:shd w:fill="auto" w:val="clear"/>
                <w:vertAlign w:val="baseline"/>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CF">
            <w:pPr>
              <w:spacing w:before="0" w:line="240" w:lineRule="auto"/>
              <w:ind w:left="118" w:right="0" w:firstLine="0"/>
              <w:jc w:val="left"/>
              <w:rPr>
                <w:color w:val="000000"/>
                <w:sz w:val="18"/>
                <w:szCs w:val="18"/>
              </w:rPr>
            </w:pPr>
            <w:r w:rsidDel="00000000" w:rsidR="00000000" w:rsidRPr="00000000">
              <w:rPr>
                <w:color w:val="000000"/>
                <w:sz w:val="18"/>
                <w:szCs w:val="18"/>
                <w:rtl w:val="0"/>
              </w:rPr>
              <w:t xml:space="preserve">Infrastructures et services </w:t>
            </w:r>
          </w:p>
        </w:tc>
        <w:tc>
          <w:tcPr>
            <w:shd w:fill="auto" w:val="clear"/>
            <w:tcMar>
              <w:top w:w="57.0" w:type="dxa"/>
              <w:left w:w="57.0" w:type="dxa"/>
              <w:bottom w:w="57.0" w:type="dxa"/>
              <w:right w:w="57.0" w:type="dxa"/>
            </w:tcMar>
          </w:tcPr>
          <w:p w:rsidR="00000000" w:rsidDel="00000000" w:rsidP="00000000" w:rsidRDefault="00000000" w:rsidRPr="00000000" w14:paraId="000005D0">
            <w:pPr>
              <w:spacing w:before="0" w:line="240" w:lineRule="auto"/>
              <w:ind w:left="0" w:right="0" w:firstLine="0"/>
              <w:jc w:val="left"/>
              <w:rPr>
                <w:color w:val="000000"/>
                <w:sz w:val="18"/>
                <w:szCs w:val="18"/>
              </w:rPr>
            </w:pPr>
            <w:r w:rsidDel="00000000" w:rsidR="00000000" w:rsidRPr="00000000">
              <w:rPr>
                <w:rtl w:val="0"/>
              </w:rPr>
            </w:r>
          </w:p>
        </w:tc>
      </w:tr>
      <w:tr>
        <w:trPr>
          <w:cantSplit w:val="0"/>
          <w:trHeight w:val="24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 w:line="240" w:lineRule="auto"/>
              <w:ind w:left="57" w:right="0" w:firstLine="0"/>
              <w:jc w:val="left"/>
              <w:rPr>
                <w:i w:val="1"/>
                <w:smallCaps w:val="0"/>
                <w:strike w:val="0"/>
                <w:color w:val="1f487c"/>
                <w:sz w:val="18"/>
                <w:szCs w:val="18"/>
                <w:u w:val="none"/>
                <w:shd w:fill="auto" w:val="clear"/>
                <w:vertAlign w:val="baseline"/>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D2">
            <w:pPr>
              <w:spacing w:before="0" w:line="240" w:lineRule="auto"/>
              <w:ind w:left="118" w:right="0" w:firstLine="0"/>
              <w:jc w:val="left"/>
              <w:rPr>
                <w:color w:val="000000"/>
                <w:sz w:val="18"/>
                <w:szCs w:val="18"/>
              </w:rPr>
            </w:pPr>
            <w:r w:rsidDel="00000000" w:rsidR="00000000" w:rsidRPr="00000000">
              <w:rPr>
                <w:color w:val="000000"/>
                <w:sz w:val="18"/>
                <w:szCs w:val="18"/>
                <w:rtl w:val="0"/>
              </w:rPr>
              <w:t xml:space="preserve">Gestion des ressources naturelles</w:t>
            </w:r>
          </w:p>
        </w:tc>
        <w:tc>
          <w:tcPr>
            <w:shd w:fill="auto" w:val="clear"/>
            <w:tcMar>
              <w:top w:w="57.0" w:type="dxa"/>
              <w:left w:w="57.0" w:type="dxa"/>
              <w:bottom w:w="57.0" w:type="dxa"/>
              <w:right w:w="57.0" w:type="dxa"/>
            </w:tcMar>
          </w:tcPr>
          <w:p w:rsidR="00000000" w:rsidDel="00000000" w:rsidP="00000000" w:rsidRDefault="00000000" w:rsidRPr="00000000" w14:paraId="000005D3">
            <w:pPr>
              <w:spacing w:before="0" w:line="240" w:lineRule="auto"/>
              <w:ind w:left="0" w:right="0" w:firstLine="0"/>
              <w:jc w:val="left"/>
              <w:rPr>
                <w:color w:val="000000"/>
                <w:sz w:val="18"/>
                <w:szCs w:val="18"/>
              </w:rPr>
            </w:pPr>
            <w:r w:rsidDel="00000000" w:rsidR="00000000" w:rsidRPr="00000000">
              <w:rPr>
                <w:rtl w:val="0"/>
              </w:rPr>
            </w:r>
          </w:p>
        </w:tc>
      </w:tr>
      <w:tr>
        <w:trPr>
          <w:cantSplit w:val="0"/>
          <w:trHeight w:val="249" w:hRule="atLeast"/>
          <w:tblHeader w:val="0"/>
        </w:trPr>
        <w:tc>
          <w:tcPr>
            <w:vMerge w:val="continue"/>
            <w:shd w:fill="auto" w:val="clear"/>
            <w:tcMar>
              <w:top w:w="57.0" w:type="dxa"/>
              <w:left w:w="57.0" w:type="dxa"/>
              <w:bottom w:w="57.0" w:type="dxa"/>
              <w:right w:w="57.0" w:type="dxa"/>
            </w:tcMar>
          </w:tcPr>
          <w:p w:rsidR="00000000" w:rsidDel="00000000" w:rsidP="00000000" w:rsidRDefault="00000000" w:rsidRPr="00000000" w14:paraId="000005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 w:line="240" w:lineRule="auto"/>
              <w:ind w:left="57" w:right="0" w:firstLine="0"/>
              <w:jc w:val="left"/>
              <w:rPr>
                <w:i w:val="1"/>
                <w:smallCaps w:val="0"/>
                <w:strike w:val="0"/>
                <w:color w:val="1f487c"/>
                <w:sz w:val="18"/>
                <w:szCs w:val="18"/>
                <w:u w:val="none"/>
                <w:shd w:fill="auto" w:val="clear"/>
                <w:vertAlign w:val="baseline"/>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D5">
            <w:pPr>
              <w:spacing w:before="0" w:line="240" w:lineRule="auto"/>
              <w:ind w:left="118" w:right="0" w:firstLine="0"/>
              <w:jc w:val="left"/>
              <w:rPr>
                <w:color w:val="000000"/>
                <w:sz w:val="18"/>
                <w:szCs w:val="18"/>
              </w:rPr>
            </w:pPr>
            <w:r w:rsidDel="00000000" w:rsidR="00000000" w:rsidRPr="00000000">
              <w:rPr>
                <w:color w:val="000000"/>
                <w:sz w:val="18"/>
                <w:szCs w:val="18"/>
                <w:rtl w:val="0"/>
              </w:rPr>
              <w:t xml:space="preserve">Connectivité </w:t>
            </w:r>
          </w:p>
        </w:tc>
        <w:tc>
          <w:tcPr>
            <w:shd w:fill="auto" w:val="clear"/>
            <w:tcMar>
              <w:top w:w="57.0" w:type="dxa"/>
              <w:left w:w="57.0" w:type="dxa"/>
              <w:bottom w:w="57.0" w:type="dxa"/>
              <w:right w:w="57.0" w:type="dxa"/>
            </w:tcMar>
          </w:tcPr>
          <w:p w:rsidR="00000000" w:rsidDel="00000000" w:rsidP="00000000" w:rsidRDefault="00000000" w:rsidRPr="00000000" w14:paraId="000005D6">
            <w:pPr>
              <w:spacing w:before="0" w:line="240" w:lineRule="auto"/>
              <w:ind w:left="0" w:right="0" w:firstLine="0"/>
              <w:jc w:val="left"/>
              <w:rPr>
                <w:color w:val="000000"/>
                <w:sz w:val="18"/>
                <w:szCs w:val="18"/>
              </w:rPr>
            </w:pPr>
            <w:r w:rsidDel="00000000" w:rsidR="00000000" w:rsidRPr="00000000">
              <w:rPr>
                <w:rtl w:val="0"/>
              </w:rPr>
            </w:r>
          </w:p>
        </w:tc>
      </w:tr>
      <w:tr>
        <w:trPr>
          <w:cantSplit w:val="0"/>
          <w:trHeight w:val="249" w:hRule="atLeast"/>
          <w:tblHeader w:val="0"/>
        </w:trPr>
        <w:tc>
          <w:tcPr>
            <w:shd w:fill="auto" w:val="clear"/>
            <w:tcMar>
              <w:top w:w="57.0" w:type="dxa"/>
              <w:left w:w="57.0" w:type="dxa"/>
              <w:bottom w:w="57.0" w:type="dxa"/>
              <w:right w:w="57.0" w:type="dxa"/>
            </w:tcMar>
          </w:tcPr>
          <w:p w:rsidR="00000000" w:rsidDel="00000000" w:rsidP="00000000" w:rsidRDefault="00000000" w:rsidRPr="00000000" w14:paraId="000005D7">
            <w:pPr>
              <w:spacing w:before="0" w:line="240" w:lineRule="auto"/>
              <w:ind w:left="0" w:right="0" w:firstLine="0"/>
              <w:jc w:val="left"/>
              <w:rPr>
                <w:color w:val="000000"/>
                <w:sz w:val="18"/>
                <w:szCs w:val="18"/>
              </w:rPr>
            </w:pPr>
            <w:r w:rsidDel="00000000" w:rsidR="00000000" w:rsidRPr="00000000">
              <w:rPr>
                <w:i w:val="1"/>
                <w:color w:val="1f497d"/>
                <w:sz w:val="18"/>
                <w:szCs w:val="18"/>
                <w:rtl w:val="0"/>
              </w:rPr>
              <w:t xml:space="preserve">par exemple, Conflit</w:t>
            </w: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D8">
            <w:pPr>
              <w:spacing w:before="0" w:line="240" w:lineRule="auto"/>
              <w:ind w:left="118" w:right="0" w:firstLine="0"/>
              <w:jc w:val="left"/>
              <w:rPr>
                <w:color w:val="000000"/>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5D9">
            <w:pPr>
              <w:spacing w:before="0" w:line="240" w:lineRule="auto"/>
              <w:ind w:left="0" w:right="0" w:firstLine="0"/>
              <w:jc w:val="left"/>
              <w:rPr>
                <w:color w:val="000000"/>
                <w:sz w:val="18"/>
                <w:szCs w:val="18"/>
              </w:rPr>
            </w:pPr>
            <w:r w:rsidDel="00000000" w:rsidR="00000000" w:rsidRPr="00000000">
              <w:rPr>
                <w:rtl w:val="0"/>
              </w:rPr>
            </w:r>
          </w:p>
        </w:tc>
      </w:tr>
    </w:tbl>
    <w:p w:rsidR="00000000" w:rsidDel="00000000" w:rsidP="00000000" w:rsidRDefault="00000000" w:rsidRPr="00000000" w14:paraId="000005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8" w:line="240" w:lineRule="auto"/>
        <w:ind w:left="0" w:right="0" w:firstLine="0"/>
        <w:jc w:val="left"/>
        <w:rPr>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5DB">
      <w:pPr>
        <w:pStyle w:val="Heading3"/>
        <w:numPr>
          <w:ilvl w:val="1"/>
          <w:numId w:val="45"/>
        </w:numPr>
        <w:tabs>
          <w:tab w:val="left" w:leader="none" w:pos="1547"/>
        </w:tabs>
        <w:spacing w:after="0" w:before="0" w:line="240" w:lineRule="auto"/>
        <w:ind w:left="1547" w:right="0" w:hanging="307"/>
        <w:jc w:val="left"/>
        <w:rPr>
          <w:rFonts w:ascii="Calibri" w:cs="Calibri" w:eastAsia="Calibri" w:hAnsi="Calibri"/>
          <w:u w:val="none"/>
        </w:rPr>
      </w:pPr>
      <w:bookmarkStart w:colFirst="0" w:colLast="0" w:name="_heading=h.19c6y18" w:id="49"/>
      <w:bookmarkEnd w:id="49"/>
      <w:r w:rsidDel="00000000" w:rsidR="00000000" w:rsidRPr="00000000">
        <w:rPr>
          <w:color w:val="c00000"/>
          <w:u w:val="single"/>
          <w:rtl w:val="0"/>
        </w:rPr>
        <w:t xml:space="preserve"> Faire la synthèse des informations sur les éléments à risque fort</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92456</wp:posOffset>
            </wp:positionH>
            <wp:positionV relativeFrom="paragraph">
              <wp:posOffset>199658</wp:posOffset>
            </wp:positionV>
            <wp:extent cx="521208" cy="403859"/>
            <wp:effectExtent b="0" l="0" r="0" t="0"/>
            <wp:wrapNone/>
            <wp:docPr descr="D:\Users\Lucia.Roblesdios\AppData\Local\Microsoft\Windows\Temporary Internet Files\Content.Outlook\UP9CGIMJ\Asset 1 (002).png" id="188" name="image3.png"/>
            <a:graphic>
              <a:graphicData uri="http://schemas.openxmlformats.org/drawingml/2006/picture">
                <pic:pic>
                  <pic:nvPicPr>
                    <pic:cNvPr descr="D:\Users\Lucia.Roblesdios\AppData\Local\Microsoft\Windows\Temporary Internet Files\Content.Outlook\UP9CGIMJ\Asset 1 (002).png" id="0" name="image3.png"/>
                    <pic:cNvPicPr preferRelativeResize="0"/>
                  </pic:nvPicPr>
                  <pic:blipFill>
                    <a:blip r:embed="rId56"/>
                    <a:srcRect b="0" l="0" r="0" t="0"/>
                    <a:stretch>
                      <a:fillRect/>
                    </a:stretch>
                  </pic:blipFill>
                  <pic:spPr>
                    <a:xfrm>
                      <a:off x="0" y="0"/>
                      <a:ext cx="521208" cy="403859"/>
                    </a:xfrm>
                    <a:prstGeom prst="rect"/>
                    <a:ln/>
                  </pic:spPr>
                </pic:pic>
              </a:graphicData>
            </a:graphic>
          </wp:anchor>
        </w:drawing>
      </w:r>
    </w:p>
    <w:p w:rsidR="00000000" w:rsidDel="00000000" w:rsidP="00000000" w:rsidRDefault="00000000" w:rsidRPr="00000000" w14:paraId="000005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1" w:line="273" w:lineRule="auto"/>
        <w:ind w:left="1240" w:right="1415"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L’équipe EVCA locale doit aider la communauté à regrouper toutes les caractéristiques à risque fort (et potentiellement moyen) dans un tableau (voir modèle ci-après) indiquant leurs enjeux, vulnérabilités et capacités respectifs. La conclusion sur les principaux risques demandera un jugement subjectif de la part de la communauté, à partir des informations recueillies.</w:t>
      </w:r>
    </w:p>
    <w:p w:rsidR="00000000" w:rsidDel="00000000" w:rsidP="00000000" w:rsidRDefault="00000000" w:rsidRPr="00000000" w14:paraId="000005DD">
      <w:pPr>
        <w:pStyle w:val="Heading4"/>
        <w:spacing w:before="126" w:lineRule="auto"/>
        <w:ind w:firstLine="1240"/>
        <w:rPr>
          <w:rFonts w:ascii="Calibri" w:cs="Calibri" w:eastAsia="Calibri" w:hAnsi="Calibri"/>
        </w:rPr>
      </w:pPr>
      <w:r w:rsidDel="00000000" w:rsidR="00000000" w:rsidRPr="00000000">
        <w:rPr>
          <w:rFonts w:ascii="Calibri" w:cs="Calibri" w:eastAsia="Calibri" w:hAnsi="Calibri"/>
          <w:rtl w:val="0"/>
        </w:rPr>
        <w:t xml:space="preserve">Tableau 6 : Synthèse des informations sur les éléments à risque fort</w:t>
      </w:r>
    </w:p>
    <w:p w:rsidR="00000000" w:rsidDel="00000000" w:rsidP="00000000" w:rsidRDefault="00000000" w:rsidRPr="00000000" w14:paraId="000005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b w:val="1"/>
          <w:i w:val="0"/>
          <w:smallCaps w:val="0"/>
          <w:strike w:val="0"/>
          <w:color w:val="000000"/>
          <w:sz w:val="13"/>
          <w:szCs w:val="13"/>
          <w:u w:val="none"/>
          <w:shd w:fill="auto" w:val="clear"/>
          <w:vertAlign w:val="baseline"/>
        </w:rPr>
      </w:pPr>
      <w:r w:rsidDel="00000000" w:rsidR="00000000" w:rsidRPr="00000000">
        <w:rPr>
          <w:rtl w:val="0"/>
        </w:rPr>
      </w:r>
    </w:p>
    <w:tbl>
      <w:tblPr>
        <w:tblStyle w:val="Table16"/>
        <w:tblW w:w="9075.0" w:type="dxa"/>
        <w:jc w:val="left"/>
        <w:tblInd w:w="12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06"/>
        <w:gridCol w:w="1395"/>
        <w:gridCol w:w="1396"/>
        <w:gridCol w:w="1859"/>
        <w:gridCol w:w="1859"/>
        <w:gridCol w:w="1860"/>
        <w:tblGridChange w:id="0">
          <w:tblGrid>
            <w:gridCol w:w="706"/>
            <w:gridCol w:w="1395"/>
            <w:gridCol w:w="1396"/>
            <w:gridCol w:w="1859"/>
            <w:gridCol w:w="1859"/>
            <w:gridCol w:w="1860"/>
          </w:tblGrid>
        </w:tblGridChange>
      </w:tblGrid>
      <w:tr>
        <w:trPr>
          <w:cantSplit w:val="0"/>
          <w:trHeight w:val="1096" w:hRule="atLeast"/>
          <w:tblHeader w:val="0"/>
        </w:trPr>
        <w:tc>
          <w:tcPr>
            <w:shd w:fill="c00000" w:val="clear"/>
          </w:tcPr>
          <w:p w:rsidR="00000000" w:rsidDel="00000000" w:rsidP="00000000" w:rsidRDefault="00000000" w:rsidRPr="00000000" w14:paraId="000005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84"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Aléa</w:t>
            </w:r>
            <w:r w:rsidDel="00000000" w:rsidR="00000000" w:rsidRPr="00000000">
              <w:rPr>
                <w:rtl w:val="0"/>
              </w:rPr>
            </w:r>
          </w:p>
        </w:tc>
        <w:tc>
          <w:tcPr>
            <w:shd w:fill="c00000" w:val="clear"/>
          </w:tcPr>
          <w:p w:rsidR="00000000" w:rsidDel="00000000" w:rsidP="00000000" w:rsidRDefault="00000000" w:rsidRPr="00000000" w14:paraId="000005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54" w:lineRule="auto"/>
              <w:ind w:left="56" w:right="47" w:hanging="0.9999999999999964"/>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Enjeux forts et moyens (copier à partir de la synthèse des</w:t>
            </w:r>
            <w:r w:rsidDel="00000000" w:rsidR="00000000" w:rsidRPr="00000000">
              <w:rPr>
                <w:rtl w:val="0"/>
              </w:rPr>
            </w:r>
          </w:p>
          <w:p w:rsidR="00000000" w:rsidDel="00000000" w:rsidP="00000000" w:rsidRDefault="00000000" w:rsidRPr="00000000" w14:paraId="000005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197" w:lineRule="auto"/>
              <w:ind w:left="6" w:right="0"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enjeux)</w:t>
            </w:r>
            <w:r w:rsidDel="00000000" w:rsidR="00000000" w:rsidRPr="00000000">
              <w:rPr>
                <w:rtl w:val="0"/>
              </w:rPr>
            </w:r>
          </w:p>
        </w:tc>
        <w:tc>
          <w:tcPr>
            <w:shd w:fill="c00000" w:val="clear"/>
          </w:tcPr>
          <w:p w:rsidR="00000000" w:rsidDel="00000000" w:rsidP="00000000" w:rsidRDefault="00000000" w:rsidRPr="00000000" w14:paraId="000005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92"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Caractéristiques</w:t>
            </w:r>
            <w:r w:rsidDel="00000000" w:rsidR="00000000" w:rsidRPr="00000000">
              <w:rPr>
                <w:rtl w:val="0"/>
              </w:rPr>
            </w:r>
          </w:p>
        </w:tc>
        <w:tc>
          <w:tcPr>
            <w:shd w:fill="c00000" w:val="clear"/>
          </w:tcPr>
          <w:p w:rsidR="00000000" w:rsidDel="00000000" w:rsidP="00000000" w:rsidRDefault="00000000" w:rsidRPr="00000000" w14:paraId="000005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54" w:lineRule="auto"/>
              <w:ind w:left="12" w:right="7" w:hanging="3.0000000000000004"/>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Vulnérabilités (copier à partir de la synthèse des vulnérabilités)</w:t>
            </w:r>
            <w:r w:rsidDel="00000000" w:rsidR="00000000" w:rsidRPr="00000000">
              <w:rPr>
                <w:rtl w:val="0"/>
              </w:rPr>
            </w:r>
          </w:p>
        </w:tc>
        <w:tc>
          <w:tcPr>
            <w:shd w:fill="c00000" w:val="clear"/>
          </w:tcPr>
          <w:p w:rsidR="00000000" w:rsidDel="00000000" w:rsidP="00000000" w:rsidRDefault="00000000" w:rsidRPr="00000000" w14:paraId="000005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54" w:lineRule="auto"/>
              <w:ind w:left="3" w:right="0"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Capacités (copier à partir de la synthèse des capacités)</w:t>
            </w:r>
            <w:r w:rsidDel="00000000" w:rsidR="00000000" w:rsidRPr="00000000">
              <w:rPr>
                <w:rtl w:val="0"/>
              </w:rPr>
            </w:r>
          </w:p>
        </w:tc>
        <w:tc>
          <w:tcPr>
            <w:shd w:fill="c00000" w:val="clear"/>
          </w:tcPr>
          <w:p w:rsidR="00000000" w:rsidDel="00000000" w:rsidP="00000000" w:rsidRDefault="00000000" w:rsidRPr="00000000" w14:paraId="000005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54" w:lineRule="auto"/>
              <w:ind w:left="180" w:right="180" w:hanging="1.999999999999993"/>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Récapitulatif des principaux risques (enjeu fort + vulnérabilité forte +</w:t>
            </w:r>
            <w:r w:rsidDel="00000000" w:rsidR="00000000" w:rsidRPr="00000000">
              <w:rPr>
                <w:rtl w:val="0"/>
              </w:rPr>
            </w:r>
          </w:p>
          <w:p w:rsidR="00000000" w:rsidDel="00000000" w:rsidP="00000000" w:rsidRDefault="00000000" w:rsidRPr="00000000" w14:paraId="000005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197" w:lineRule="auto"/>
              <w:ind w:left="0" w:right="3"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capacité faible)</w:t>
            </w:r>
            <w:r w:rsidDel="00000000" w:rsidR="00000000" w:rsidRPr="00000000">
              <w:rPr>
                <w:rtl w:val="0"/>
              </w:rPr>
            </w:r>
          </w:p>
        </w:tc>
      </w:tr>
      <w:tr>
        <w:trPr>
          <w:cantSplit w:val="0"/>
          <w:trHeight w:val="3076"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5E7">
            <w:pPr>
              <w:spacing w:before="88" w:line="240" w:lineRule="auto"/>
              <w:ind w:left="113" w:right="113" w:firstLine="0"/>
              <w:jc w:val="center"/>
              <w:rPr>
                <w:color w:val="1f497d"/>
                <w:sz w:val="2"/>
                <w:szCs w:val="2"/>
              </w:rPr>
            </w:pPr>
            <w:r w:rsidDel="00000000" w:rsidR="00000000" w:rsidRPr="00000000">
              <w:rPr>
                <w:color w:val="1f497d"/>
                <w:rtl w:val="0"/>
              </w:rPr>
              <w:t xml:space="preserve">par exemple, les inondations</w:t>
            </w:r>
            <w:r w:rsidDel="00000000" w:rsidR="00000000" w:rsidRPr="00000000">
              <w:rPr>
                <w:rtl w:val="0"/>
              </w:rPr>
            </w:r>
          </w:p>
        </w:tc>
        <w:tc>
          <w:tcPr>
            <w:vMerge w:val="restart"/>
            <w:shd w:fill="auto" w:val="clear"/>
            <w:tcMar>
              <w:top w:w="100.0" w:type="dxa"/>
              <w:left w:w="100.0" w:type="dxa"/>
              <w:bottom w:w="100.0" w:type="dxa"/>
              <w:right w:w="100.0" w:type="dxa"/>
            </w:tcMar>
          </w:tcPr>
          <w:p w:rsidR="00000000" w:rsidDel="00000000" w:rsidP="00000000" w:rsidRDefault="00000000" w:rsidRPr="00000000" w14:paraId="000005E8">
            <w:pPr>
              <w:numPr>
                <w:ilvl w:val="0"/>
                <w:numId w:val="44"/>
              </w:numPr>
              <w:spacing w:before="0" w:line="242.99999999999997" w:lineRule="auto"/>
              <w:ind w:left="4" w:right="-100" w:hanging="96"/>
              <w:jc w:val="left"/>
              <w:rPr>
                <w:rFonts w:ascii="Calibri" w:cs="Calibri" w:eastAsia="Calibri" w:hAnsi="Calibri"/>
                <w:color w:val="1f487c"/>
                <w:sz w:val="18"/>
                <w:szCs w:val="18"/>
              </w:rPr>
            </w:pPr>
            <w:r w:rsidDel="00000000" w:rsidR="00000000" w:rsidRPr="00000000">
              <w:rPr>
                <w:i w:val="1"/>
                <w:color w:val="1f497d"/>
                <w:sz w:val="18"/>
                <w:szCs w:val="18"/>
                <w:rtl w:val="0"/>
              </w:rPr>
              <w:t xml:space="preserve">-55 maisons dans une zone basse au bord de la rivière (H) </w:t>
            </w:r>
          </w:p>
          <w:p w:rsidR="00000000" w:rsidDel="00000000" w:rsidP="00000000" w:rsidRDefault="00000000" w:rsidRPr="00000000" w14:paraId="000005E9">
            <w:pPr>
              <w:numPr>
                <w:ilvl w:val="0"/>
                <w:numId w:val="44"/>
              </w:numPr>
              <w:spacing w:before="7" w:line="242" w:lineRule="auto"/>
              <w:ind w:left="4" w:right="-100" w:hanging="96"/>
              <w:jc w:val="left"/>
              <w:rPr>
                <w:rFonts w:ascii="Calibri" w:cs="Calibri" w:eastAsia="Calibri" w:hAnsi="Calibri"/>
                <w:color w:val="1f487c"/>
                <w:sz w:val="18"/>
                <w:szCs w:val="18"/>
              </w:rPr>
            </w:pPr>
            <w:r w:rsidDel="00000000" w:rsidR="00000000" w:rsidRPr="00000000">
              <w:rPr>
                <w:i w:val="1"/>
                <w:color w:val="1f497d"/>
                <w:sz w:val="18"/>
                <w:szCs w:val="18"/>
                <w:rtl w:val="0"/>
              </w:rPr>
              <w:t xml:space="preserve">- 1 poste de santé (H) - 1 marché (H) </w:t>
            </w:r>
          </w:p>
          <w:p w:rsidR="00000000" w:rsidDel="00000000" w:rsidP="00000000" w:rsidRDefault="00000000" w:rsidRPr="00000000" w14:paraId="000005EA">
            <w:pPr>
              <w:numPr>
                <w:ilvl w:val="0"/>
                <w:numId w:val="44"/>
              </w:numPr>
              <w:spacing w:before="8" w:line="245" w:lineRule="auto"/>
              <w:ind w:left="4" w:right="-100" w:hanging="96"/>
              <w:jc w:val="left"/>
              <w:rPr>
                <w:rFonts w:ascii="Calibri" w:cs="Calibri" w:eastAsia="Calibri" w:hAnsi="Calibri"/>
                <w:color w:val="1f487c"/>
                <w:sz w:val="18"/>
                <w:szCs w:val="18"/>
              </w:rPr>
            </w:pPr>
            <w:r w:rsidDel="00000000" w:rsidR="00000000" w:rsidRPr="00000000">
              <w:rPr>
                <w:i w:val="1"/>
                <w:color w:val="1f497d"/>
                <w:sz w:val="18"/>
                <w:szCs w:val="18"/>
                <w:rtl w:val="0"/>
              </w:rPr>
              <w:t xml:space="preserve">- 56 hectares de terres agricoles (H) </w:t>
            </w:r>
          </w:p>
          <w:p w:rsidR="00000000" w:rsidDel="00000000" w:rsidP="00000000" w:rsidRDefault="00000000" w:rsidRPr="00000000" w14:paraId="000005EB">
            <w:pPr>
              <w:numPr>
                <w:ilvl w:val="0"/>
                <w:numId w:val="44"/>
              </w:numPr>
              <w:spacing w:before="4" w:line="245" w:lineRule="auto"/>
              <w:ind w:left="4" w:right="-100" w:hanging="96"/>
              <w:jc w:val="left"/>
              <w:rPr>
                <w:rFonts w:ascii="Calibri" w:cs="Calibri" w:eastAsia="Calibri" w:hAnsi="Calibri"/>
                <w:color w:val="1f487c"/>
                <w:sz w:val="18"/>
                <w:szCs w:val="18"/>
              </w:rPr>
            </w:pPr>
            <w:r w:rsidDel="00000000" w:rsidR="00000000" w:rsidRPr="00000000">
              <w:rPr>
                <w:color w:val="1f497d"/>
                <w:sz w:val="18"/>
                <w:szCs w:val="18"/>
                <w:rtl w:val="0"/>
              </w:rPr>
              <w:t xml:space="preserve">- école près de la rivière (M) </w:t>
            </w:r>
          </w:p>
        </w:tc>
        <w:tc>
          <w:tcPr>
            <w:shd w:fill="auto" w:val="clear"/>
            <w:tcMar>
              <w:top w:w="100.0" w:type="dxa"/>
              <w:left w:w="100.0" w:type="dxa"/>
              <w:bottom w:w="100.0" w:type="dxa"/>
              <w:right w:w="100.0" w:type="dxa"/>
            </w:tcMar>
          </w:tcPr>
          <w:p w:rsidR="00000000" w:rsidDel="00000000" w:rsidP="00000000" w:rsidRDefault="00000000" w:rsidRPr="00000000" w14:paraId="000005EC">
            <w:pPr>
              <w:spacing w:before="0" w:line="240" w:lineRule="auto"/>
              <w:ind w:left="0" w:right="0" w:firstLine="0"/>
              <w:jc w:val="center"/>
              <w:rPr>
                <w:color w:val="000000"/>
                <w:sz w:val="18"/>
                <w:szCs w:val="18"/>
              </w:rPr>
            </w:pPr>
            <w:r w:rsidDel="00000000" w:rsidR="00000000" w:rsidRPr="00000000">
              <w:rPr>
                <w:color w:val="000000"/>
                <w:sz w:val="18"/>
                <w:szCs w:val="18"/>
                <w:rtl w:val="0"/>
              </w:rPr>
              <w:t xml:space="preserve">Gestion des risques </w:t>
            </w:r>
          </w:p>
        </w:tc>
        <w:tc>
          <w:tcPr>
            <w:shd w:fill="auto" w:val="clear"/>
            <w:tcMar>
              <w:top w:w="100.0" w:type="dxa"/>
              <w:left w:w="100.0" w:type="dxa"/>
              <w:bottom w:w="100.0" w:type="dxa"/>
              <w:right w:w="100.0" w:type="dxa"/>
            </w:tcMar>
          </w:tcPr>
          <w:p w:rsidR="00000000" w:rsidDel="00000000" w:rsidP="00000000" w:rsidRDefault="00000000" w:rsidRPr="00000000" w14:paraId="000005ED">
            <w:pPr>
              <w:numPr>
                <w:ilvl w:val="0"/>
                <w:numId w:val="43"/>
              </w:numPr>
              <w:spacing w:before="0" w:line="240" w:lineRule="auto"/>
              <w:ind w:left="2" w:right="0" w:hanging="96"/>
              <w:jc w:val="left"/>
              <w:rPr>
                <w:rFonts w:ascii="Calibri" w:cs="Calibri" w:eastAsia="Calibri" w:hAnsi="Calibri"/>
                <w:color w:val="000000"/>
              </w:rPr>
            </w:pPr>
            <w:r w:rsidDel="00000000" w:rsidR="00000000" w:rsidRPr="00000000">
              <w:rPr>
                <w:color w:val="1f497d"/>
                <w:sz w:val="18"/>
                <w:szCs w:val="18"/>
                <w:rtl w:val="0"/>
              </w:rPr>
              <w:t xml:space="preserve">- Pas d'alerte précoce </w:t>
            </w:r>
          </w:p>
          <w:p w:rsidR="00000000" w:rsidDel="00000000" w:rsidP="00000000" w:rsidRDefault="00000000" w:rsidRPr="00000000" w14:paraId="000005EE">
            <w:pPr>
              <w:numPr>
                <w:ilvl w:val="0"/>
                <w:numId w:val="43"/>
              </w:numPr>
              <w:spacing w:before="10" w:line="240" w:lineRule="auto"/>
              <w:ind w:left="2" w:right="0" w:hanging="96"/>
              <w:jc w:val="left"/>
              <w:rPr>
                <w:rFonts w:ascii="Calibri" w:cs="Calibri" w:eastAsia="Calibri" w:hAnsi="Calibri"/>
                <w:color w:val="000000"/>
              </w:rPr>
            </w:pPr>
            <w:r w:rsidDel="00000000" w:rsidR="00000000" w:rsidRPr="00000000">
              <w:rPr>
                <w:color w:val="1f497d"/>
                <w:sz w:val="18"/>
                <w:szCs w:val="18"/>
                <w:rtl w:val="0"/>
              </w:rPr>
              <w:t xml:space="preserve">système </w:t>
            </w:r>
          </w:p>
          <w:p w:rsidR="00000000" w:rsidDel="00000000" w:rsidP="00000000" w:rsidRDefault="00000000" w:rsidRPr="00000000" w14:paraId="000005EF">
            <w:pPr>
              <w:numPr>
                <w:ilvl w:val="0"/>
                <w:numId w:val="43"/>
              </w:numPr>
              <w:spacing w:before="8" w:line="245" w:lineRule="auto"/>
              <w:ind w:left="2" w:right="67" w:hanging="96"/>
              <w:jc w:val="left"/>
              <w:rPr>
                <w:rFonts w:ascii="Calibri" w:cs="Calibri" w:eastAsia="Calibri" w:hAnsi="Calibri"/>
                <w:color w:val="000000"/>
              </w:rPr>
            </w:pPr>
            <w:r w:rsidDel="00000000" w:rsidR="00000000" w:rsidRPr="00000000">
              <w:rPr>
                <w:color w:val="1f497d"/>
                <w:sz w:val="18"/>
                <w:szCs w:val="18"/>
                <w:rtl w:val="0"/>
              </w:rPr>
              <w:t xml:space="preserve">- Manque de compétences en natation - 5 personnes avec  </w:t>
            </w:r>
          </w:p>
          <w:p w:rsidR="00000000" w:rsidDel="00000000" w:rsidP="00000000" w:rsidRDefault="00000000" w:rsidRPr="00000000" w14:paraId="000005F0">
            <w:pPr>
              <w:numPr>
                <w:ilvl w:val="0"/>
                <w:numId w:val="43"/>
              </w:numPr>
              <w:spacing w:before="4" w:line="245" w:lineRule="auto"/>
              <w:ind w:left="2" w:right="152" w:hanging="96"/>
              <w:jc w:val="left"/>
              <w:rPr>
                <w:rFonts w:ascii="Calibri" w:cs="Calibri" w:eastAsia="Calibri" w:hAnsi="Calibri"/>
                <w:color w:val="000000"/>
              </w:rPr>
            </w:pPr>
            <w:r w:rsidDel="00000000" w:rsidR="00000000" w:rsidRPr="00000000">
              <w:rPr>
                <w:color w:val="1f497d"/>
                <w:sz w:val="18"/>
                <w:szCs w:val="18"/>
                <w:rtl w:val="0"/>
              </w:rPr>
              <w:t xml:space="preserve">les personnes handicapées vivant dans les maisons exposées </w:t>
            </w:r>
          </w:p>
        </w:tc>
        <w:tc>
          <w:tcPr>
            <w:shd w:fill="auto" w:val="clear"/>
            <w:tcMar>
              <w:top w:w="100.0" w:type="dxa"/>
              <w:left w:w="100.0" w:type="dxa"/>
              <w:bottom w:w="100.0" w:type="dxa"/>
              <w:right w:w="100.0" w:type="dxa"/>
            </w:tcMar>
          </w:tcPr>
          <w:p w:rsidR="00000000" w:rsidDel="00000000" w:rsidP="00000000" w:rsidRDefault="00000000" w:rsidRPr="00000000" w14:paraId="000005F1">
            <w:pPr>
              <w:spacing w:before="0" w:line="240" w:lineRule="auto"/>
              <w:ind w:left="47" w:right="0" w:firstLine="0"/>
              <w:jc w:val="left"/>
              <w:rPr>
                <w:i w:val="1"/>
                <w:color w:val="1f497d"/>
                <w:sz w:val="18"/>
                <w:szCs w:val="18"/>
              </w:rPr>
            </w:pPr>
            <w:r w:rsidDel="00000000" w:rsidR="00000000" w:rsidRPr="00000000">
              <w:rPr>
                <w:i w:val="1"/>
                <w:color w:val="1f497d"/>
                <w:sz w:val="18"/>
                <w:szCs w:val="18"/>
                <w:rtl w:val="0"/>
              </w:rPr>
              <w:t xml:space="preserve">Les personnes peuvent accéder à  </w:t>
            </w:r>
          </w:p>
          <w:p w:rsidR="00000000" w:rsidDel="00000000" w:rsidP="00000000" w:rsidRDefault="00000000" w:rsidRPr="00000000" w14:paraId="000005F2">
            <w:pPr>
              <w:spacing w:before="10" w:line="242.99999999999997" w:lineRule="auto"/>
              <w:ind w:left="46" w:right="10" w:firstLine="7.000000000000002"/>
              <w:jc w:val="left"/>
              <w:rPr>
                <w:i w:val="1"/>
                <w:color w:val="1f497d"/>
                <w:sz w:val="18"/>
                <w:szCs w:val="18"/>
              </w:rPr>
            </w:pPr>
            <w:r w:rsidDel="00000000" w:rsidR="00000000" w:rsidRPr="00000000">
              <w:rPr>
                <w:i w:val="1"/>
                <w:color w:val="1f497d"/>
                <w:sz w:val="18"/>
                <w:szCs w:val="18"/>
                <w:rtl w:val="0"/>
              </w:rPr>
              <w:t xml:space="preserve">des prévisions météorologiques sur leur téléphone portable (mais des connaissances limitées sur la manière de les interpréter et sur les mesures à prendre) </w:t>
            </w:r>
          </w:p>
        </w:tc>
        <w:tc>
          <w:tcPr>
            <w:shd w:fill="auto" w:val="clear"/>
            <w:tcMar>
              <w:top w:w="100.0" w:type="dxa"/>
              <w:left w:w="100.0" w:type="dxa"/>
              <w:bottom w:w="100.0" w:type="dxa"/>
              <w:right w:w="100.0" w:type="dxa"/>
            </w:tcMar>
          </w:tcPr>
          <w:p w:rsidR="00000000" w:rsidDel="00000000" w:rsidP="00000000" w:rsidRDefault="00000000" w:rsidRPr="00000000" w14:paraId="000005F3">
            <w:pPr>
              <w:spacing w:before="0" w:line="242.99999999999997" w:lineRule="auto"/>
              <w:ind w:left="24" w:right="-23" w:firstLine="9"/>
              <w:jc w:val="left"/>
              <w:rPr>
                <w:i w:val="1"/>
                <w:color w:val="1f497d"/>
                <w:sz w:val="18"/>
                <w:szCs w:val="18"/>
                <w:shd w:fill="d9d2e9" w:val="clear"/>
              </w:rPr>
            </w:pPr>
            <w:r w:rsidDel="00000000" w:rsidR="00000000" w:rsidRPr="00000000">
              <w:rPr>
                <w:i w:val="1"/>
                <w:color w:val="1f497d"/>
                <w:sz w:val="18"/>
                <w:szCs w:val="18"/>
                <w:shd w:fill="d9d2e9" w:val="clear"/>
                <w:rtl w:val="0"/>
              </w:rPr>
              <w:t xml:space="preserve">Les enfants qui ne savent pas nager et qui vont à l'école dans une zone inondable courent un risque élevé de décès et de blessures. </w:t>
            </w:r>
          </w:p>
          <w:p w:rsidR="00000000" w:rsidDel="00000000" w:rsidP="00000000" w:rsidRDefault="00000000" w:rsidRPr="00000000" w14:paraId="000005F4">
            <w:pPr>
              <w:spacing w:before="228" w:line="242.99999999999997" w:lineRule="auto"/>
              <w:ind w:left="29" w:right="169" w:firstLine="1.0000000000000009"/>
              <w:jc w:val="left"/>
              <w:rPr>
                <w:i w:val="1"/>
                <w:color w:val="1f497d"/>
                <w:sz w:val="18"/>
                <w:szCs w:val="18"/>
                <w:shd w:fill="d9d2e9" w:val="clear"/>
              </w:rPr>
            </w:pPr>
            <w:r w:rsidDel="00000000" w:rsidR="00000000" w:rsidRPr="00000000">
              <w:rPr>
                <w:i w:val="1"/>
                <w:color w:val="1f497d"/>
                <w:sz w:val="18"/>
                <w:szCs w:val="18"/>
                <w:shd w:fill="d9d2e9" w:val="clear"/>
                <w:rtl w:val="0"/>
              </w:rPr>
              <w:t xml:space="preserve">Les personnes handicapées vivant dans des maisons situées près de la rivière auront besoin d'aide pour évacuer.</w:t>
            </w:r>
          </w:p>
        </w:tc>
      </w:tr>
      <w:tr>
        <w:trPr>
          <w:cantSplit w:val="0"/>
          <w:trHeight w:val="88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5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1"/>
                <w:smallCaps w:val="0"/>
                <w:strike w:val="0"/>
                <w:color w:val="000000"/>
                <w:sz w:val="18"/>
                <w:szCs w:val="18"/>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5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1"/>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5F7">
            <w:pPr>
              <w:spacing w:before="0" w:line="242" w:lineRule="auto"/>
              <w:ind w:left="16" w:right="168" w:firstLine="6.999999999999997"/>
              <w:jc w:val="left"/>
              <w:rPr>
                <w:color w:val="000000"/>
                <w:sz w:val="18"/>
                <w:szCs w:val="18"/>
              </w:rPr>
            </w:pPr>
            <w:r w:rsidDel="00000000" w:rsidR="00000000" w:rsidRPr="00000000">
              <w:rPr>
                <w:color w:val="000000"/>
                <w:sz w:val="18"/>
                <w:szCs w:val="18"/>
                <w:rtl w:val="0"/>
              </w:rPr>
              <w:t xml:space="preserve">Infrastructures et services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5F8">
            <w:pPr>
              <w:spacing w:before="0" w:line="242" w:lineRule="auto"/>
              <w:ind w:left="15" w:right="28" w:firstLine="0"/>
              <w:jc w:val="left"/>
              <w:rPr>
                <w:color w:val="1f497d"/>
                <w:sz w:val="18"/>
                <w:szCs w:val="18"/>
              </w:rPr>
            </w:pPr>
            <w:r w:rsidDel="00000000" w:rsidR="00000000" w:rsidRPr="00000000">
              <w:rPr>
                <w:color w:val="1f497d"/>
                <w:sz w:val="18"/>
                <w:szCs w:val="18"/>
                <w:rtl w:val="0"/>
              </w:rPr>
              <w:t xml:space="preserve">- Mauvaises lignes de drainage - Mauvaises normes de construction</w:t>
            </w:r>
          </w:p>
        </w:tc>
        <w:tc>
          <w:tcPr>
            <w:shd w:fill="auto" w:val="clear"/>
            <w:tcMar>
              <w:top w:w="100.0" w:type="dxa"/>
              <w:left w:w="100.0" w:type="dxa"/>
              <w:bottom w:w="100.0" w:type="dxa"/>
              <w:right w:w="100.0" w:type="dxa"/>
            </w:tcMar>
          </w:tcPr>
          <w:p w:rsidR="00000000" w:rsidDel="00000000" w:rsidP="00000000" w:rsidRDefault="00000000" w:rsidRPr="00000000" w14:paraId="000005F9">
            <w:pPr>
              <w:spacing w:before="0" w:line="240" w:lineRule="auto"/>
              <w:ind w:left="0" w:right="0" w:firstLine="0"/>
              <w:jc w:val="left"/>
              <w:rPr>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5FA">
            <w:pPr>
              <w:spacing w:before="0" w:line="240" w:lineRule="auto"/>
              <w:ind w:left="0" w:right="0" w:firstLine="0"/>
              <w:jc w:val="left"/>
              <w:rPr>
                <w:color w:val="1f497d"/>
                <w:sz w:val="18"/>
                <w:szCs w:val="18"/>
                <w:shd w:fill="d9d2e9" w:val="clear"/>
              </w:rPr>
            </w:pPr>
            <w:r w:rsidDel="00000000" w:rsidR="00000000" w:rsidRPr="00000000">
              <w:rPr>
                <w:rtl w:val="0"/>
              </w:rPr>
            </w:r>
          </w:p>
        </w:tc>
      </w:tr>
      <w:tr>
        <w:trPr>
          <w:cantSplit w:val="0"/>
          <w:trHeight w:val="65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5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5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5FD">
            <w:pPr>
              <w:spacing w:before="0" w:line="245" w:lineRule="auto"/>
              <w:ind w:left="23" w:right="118" w:firstLine="1.0000000000000009"/>
              <w:jc w:val="left"/>
              <w:rPr>
                <w:color w:val="000000"/>
                <w:sz w:val="18"/>
                <w:szCs w:val="18"/>
              </w:rPr>
            </w:pPr>
            <w:r w:rsidDel="00000000" w:rsidR="00000000" w:rsidRPr="00000000">
              <w:rPr>
                <w:color w:val="000000"/>
                <w:sz w:val="18"/>
                <w:szCs w:val="18"/>
                <w:rtl w:val="0"/>
              </w:rPr>
              <w:t xml:space="preserve">Gestion des ressources naturelles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5FE">
            <w:pPr>
              <w:spacing w:before="0" w:line="242.99999999999997" w:lineRule="auto"/>
              <w:ind w:left="12" w:right="114" w:firstLine="3.0000000000000004"/>
              <w:rPr>
                <w:color w:val="1f497d"/>
                <w:sz w:val="18"/>
                <w:szCs w:val="18"/>
              </w:rPr>
            </w:pPr>
            <w:r w:rsidDel="00000000" w:rsidR="00000000" w:rsidRPr="00000000">
              <w:rPr>
                <w:color w:val="1f497d"/>
                <w:sz w:val="18"/>
                <w:szCs w:val="18"/>
                <w:rtl w:val="0"/>
              </w:rPr>
              <w:t xml:space="preserve">- Déforestation importante sur le cours supérieur de la plaine d'inondation</w:t>
            </w:r>
          </w:p>
        </w:tc>
        <w:tc>
          <w:tcPr>
            <w:shd w:fill="auto" w:val="clear"/>
            <w:tcMar>
              <w:top w:w="100.0" w:type="dxa"/>
              <w:left w:w="100.0" w:type="dxa"/>
              <w:bottom w:w="100.0" w:type="dxa"/>
              <w:right w:w="100.0" w:type="dxa"/>
            </w:tcMar>
          </w:tcPr>
          <w:p w:rsidR="00000000" w:rsidDel="00000000" w:rsidP="00000000" w:rsidRDefault="00000000" w:rsidRPr="00000000" w14:paraId="000005FF">
            <w:pPr>
              <w:spacing w:before="0" w:line="240" w:lineRule="auto"/>
              <w:ind w:left="0" w:right="0" w:firstLine="0"/>
              <w:jc w:val="left"/>
              <w:rPr>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00">
            <w:pPr>
              <w:spacing w:before="0" w:line="240" w:lineRule="auto"/>
              <w:ind w:left="0" w:right="0" w:firstLine="0"/>
              <w:jc w:val="left"/>
              <w:rPr>
                <w:color w:val="1f497d"/>
                <w:sz w:val="18"/>
                <w:szCs w:val="18"/>
                <w:shd w:fill="d9d2e9" w:val="clear"/>
              </w:rPr>
            </w:pPr>
            <w:r w:rsidDel="00000000" w:rsidR="00000000" w:rsidRPr="00000000">
              <w:rPr>
                <w:rtl w:val="0"/>
              </w:rPr>
            </w:r>
          </w:p>
        </w:tc>
      </w:tr>
      <w:tr>
        <w:trPr>
          <w:cantSplit w:val="0"/>
          <w:trHeight w:val="240"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01">
            <w:pPr>
              <w:spacing w:before="0" w:line="240" w:lineRule="auto"/>
              <w:ind w:left="113" w:right="113" w:firstLine="0"/>
              <w:jc w:val="center"/>
              <w:rPr>
                <w:color w:val="1f497d"/>
                <w:sz w:val="18"/>
                <w:szCs w:val="18"/>
              </w:rPr>
            </w:pPr>
            <w:r w:rsidDel="00000000" w:rsidR="00000000" w:rsidRPr="00000000">
              <w:rPr>
                <w:color w:val="1f497d"/>
                <w:sz w:val="18"/>
                <w:szCs w:val="18"/>
                <w:rtl w:val="0"/>
              </w:rPr>
              <w:t xml:space="preserve">Dengue</w:t>
            </w:r>
          </w:p>
        </w:tc>
        <w:tc>
          <w:tcPr>
            <w:vMerge w:val="restart"/>
            <w:shd w:fill="auto" w:val="clear"/>
            <w:tcMar>
              <w:top w:w="100.0" w:type="dxa"/>
              <w:left w:w="100.0" w:type="dxa"/>
              <w:bottom w:w="100.0" w:type="dxa"/>
              <w:right w:w="100.0" w:type="dxa"/>
            </w:tcMar>
          </w:tcPr>
          <w:p w:rsidR="00000000" w:rsidDel="00000000" w:rsidP="00000000" w:rsidRDefault="00000000" w:rsidRPr="00000000" w14:paraId="00000602">
            <w:pPr>
              <w:spacing w:before="0" w:line="240" w:lineRule="auto"/>
              <w:ind w:left="-43" w:right="-100" w:firstLine="0"/>
              <w:jc w:val="left"/>
              <w:rPr>
                <w:color w:val="1f497d"/>
                <w:sz w:val="18"/>
                <w:szCs w:val="18"/>
              </w:rPr>
            </w:pPr>
            <w:r w:rsidDel="00000000" w:rsidR="00000000" w:rsidRPr="00000000">
              <w:rPr>
                <w:color w:val="1f497d"/>
                <w:sz w:val="18"/>
                <w:szCs w:val="18"/>
                <w:rtl w:val="0"/>
              </w:rPr>
              <w:t xml:space="preserve">-77 Ménages proches de sites de reproduction de moustiques</w:t>
            </w:r>
          </w:p>
          <w:p w:rsidR="00000000" w:rsidDel="00000000" w:rsidP="00000000" w:rsidRDefault="00000000" w:rsidRPr="00000000" w14:paraId="00000603">
            <w:pPr>
              <w:spacing w:before="0" w:line="240" w:lineRule="auto"/>
              <w:ind w:left="-43" w:right="-100" w:firstLine="0"/>
              <w:jc w:val="left"/>
              <w:rPr>
                <w:color w:val="1f497d"/>
                <w:sz w:val="18"/>
                <w:szCs w:val="18"/>
              </w:rPr>
            </w:pPr>
            <w:r w:rsidDel="00000000" w:rsidR="00000000" w:rsidRPr="00000000">
              <w:rPr>
                <w:color w:val="1f497d"/>
                <w:sz w:val="18"/>
                <w:szCs w:val="18"/>
                <w:rtl w:val="0"/>
              </w:rPr>
              <w:t xml:space="preserve">-86 Ménages comprenant des personnes âgées, des personnes souffrant de maladies chroniques et des enfants de moins de 5 ans n'utilisant pas de moustiquaires imprégnées d'insecticide</w:t>
            </w:r>
          </w:p>
        </w:tc>
        <w:tc>
          <w:tcPr>
            <w:shd w:fill="auto" w:val="clear"/>
            <w:tcMar>
              <w:top w:w="100.0" w:type="dxa"/>
              <w:left w:w="100.0" w:type="dxa"/>
              <w:bottom w:w="100.0" w:type="dxa"/>
              <w:right w:w="100.0" w:type="dxa"/>
            </w:tcMar>
          </w:tcPr>
          <w:p w:rsidR="00000000" w:rsidDel="00000000" w:rsidP="00000000" w:rsidRDefault="00000000" w:rsidRPr="00000000" w14:paraId="00000604">
            <w:pPr>
              <w:spacing w:before="0" w:line="240" w:lineRule="auto"/>
              <w:ind w:left="127" w:right="0" w:firstLine="0"/>
              <w:jc w:val="left"/>
              <w:rPr>
                <w:color w:val="000000"/>
                <w:sz w:val="18"/>
                <w:szCs w:val="18"/>
              </w:rPr>
            </w:pPr>
            <w:r w:rsidDel="00000000" w:rsidR="00000000" w:rsidRPr="00000000">
              <w:rPr>
                <w:color w:val="000000"/>
                <w:sz w:val="18"/>
                <w:szCs w:val="18"/>
                <w:rtl w:val="0"/>
              </w:rPr>
              <w:t xml:space="preserve">Risque  </w:t>
            </w:r>
          </w:p>
          <w:p w:rsidR="00000000" w:rsidDel="00000000" w:rsidP="00000000" w:rsidRDefault="00000000" w:rsidRPr="00000000" w14:paraId="00000605">
            <w:pPr>
              <w:spacing w:before="0" w:line="240" w:lineRule="auto"/>
              <w:ind w:left="0" w:right="0" w:firstLine="0"/>
              <w:jc w:val="left"/>
              <w:rPr>
                <w:color w:val="1f497d"/>
                <w:sz w:val="18"/>
                <w:szCs w:val="18"/>
              </w:rPr>
            </w:pPr>
            <w:r w:rsidDel="00000000" w:rsidR="00000000" w:rsidRPr="00000000">
              <w:rPr>
                <w:color w:val="000000"/>
                <w:sz w:val="18"/>
                <w:szCs w:val="18"/>
                <w:rtl w:val="0"/>
              </w:rPr>
              <w:t xml:space="preserve">gestion</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06">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Taux élevé d'endémie de dengue</w:t>
            </w:r>
          </w:p>
        </w:tc>
        <w:tc>
          <w:tcPr>
            <w:shd w:fill="auto" w:val="clear"/>
            <w:tcMar>
              <w:top w:w="100.0" w:type="dxa"/>
              <w:left w:w="100.0" w:type="dxa"/>
              <w:bottom w:w="100.0" w:type="dxa"/>
              <w:right w:w="100.0" w:type="dxa"/>
            </w:tcMar>
          </w:tcPr>
          <w:p w:rsidR="00000000" w:rsidDel="00000000" w:rsidP="00000000" w:rsidRDefault="00000000" w:rsidRPr="00000000" w14:paraId="00000607">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Le comité de santé communautaire est en place et en contact étroit avec l'infirmière du centre de santé.</w:t>
            </w:r>
          </w:p>
        </w:tc>
        <w:tc>
          <w:tcPr>
            <w:shd w:fill="auto" w:val="clear"/>
            <w:tcMar>
              <w:top w:w="100.0" w:type="dxa"/>
              <w:left w:w="100.0" w:type="dxa"/>
              <w:bottom w:w="100.0" w:type="dxa"/>
              <w:right w:w="100.0" w:type="dxa"/>
            </w:tcMar>
          </w:tcPr>
          <w:p w:rsidR="00000000" w:rsidDel="00000000" w:rsidP="00000000" w:rsidRDefault="00000000" w:rsidRPr="00000000" w14:paraId="00000608">
            <w:pPr>
              <w:spacing w:before="0" w:line="240" w:lineRule="auto"/>
              <w:ind w:left="0" w:right="0" w:firstLine="0"/>
              <w:jc w:val="left"/>
              <w:rPr>
                <w:i w:val="1"/>
                <w:color w:val="1f497d"/>
                <w:sz w:val="18"/>
                <w:szCs w:val="18"/>
                <w:shd w:fill="d9d2e9" w:val="clear"/>
              </w:rPr>
            </w:pPr>
            <w:r w:rsidDel="00000000" w:rsidR="00000000" w:rsidRPr="00000000">
              <w:rPr>
                <w:i w:val="1"/>
                <w:color w:val="1f497d"/>
                <w:sz w:val="18"/>
                <w:szCs w:val="18"/>
                <w:shd w:fill="d9d2e9" w:val="clear"/>
                <w:rtl w:val="0"/>
              </w:rPr>
              <w:t xml:space="preserve">L'augmentation potentielle de la transmission de la dengue peut être mortelle pour les ménages des groupes vulnérables qui se trouvent à proximité des sites de reproduction et qui n'ont pas accès à des moustiquaires imprégnées d'insecticide ou à des moustiquaires d'intérieur.</w:t>
            </w:r>
          </w:p>
        </w:tc>
      </w:tr>
      <w:tr>
        <w:trPr>
          <w:cantSplit w:val="0"/>
          <w:trHeight w:val="24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6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0B">
            <w:pPr>
              <w:spacing w:before="0" w:line="240" w:lineRule="auto"/>
              <w:ind w:left="0" w:right="0" w:firstLine="0"/>
              <w:jc w:val="left"/>
              <w:rPr>
                <w:color w:val="1f497d"/>
                <w:sz w:val="18"/>
                <w:szCs w:val="18"/>
              </w:rPr>
            </w:pPr>
            <w:r w:rsidDel="00000000" w:rsidR="00000000" w:rsidRPr="00000000">
              <w:rPr>
                <w:color w:val="000000"/>
                <w:sz w:val="18"/>
                <w:szCs w:val="18"/>
                <w:rtl w:val="0"/>
              </w:rPr>
              <w:t xml:space="preserve">Santé </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0C">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Mortalité élevée</w:t>
            </w:r>
          </w:p>
        </w:tc>
        <w:tc>
          <w:tcPr>
            <w:shd w:fill="auto" w:val="clear"/>
            <w:tcMar>
              <w:top w:w="100.0" w:type="dxa"/>
              <w:left w:w="100.0" w:type="dxa"/>
              <w:bottom w:w="100.0" w:type="dxa"/>
              <w:right w:w="100.0" w:type="dxa"/>
            </w:tcMar>
          </w:tcPr>
          <w:p w:rsidR="00000000" w:rsidDel="00000000" w:rsidP="00000000" w:rsidRDefault="00000000" w:rsidRPr="00000000" w14:paraId="0000060D">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La population présente un niveau élevé d'immunité contre le parasite de la dengue </w:t>
            </w:r>
          </w:p>
          <w:p w:rsidR="00000000" w:rsidDel="00000000" w:rsidP="00000000" w:rsidRDefault="00000000" w:rsidRPr="00000000" w14:paraId="0000060E">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Le personnel de santé connaît le protocole de diagnostic et de traitement</w:t>
            </w:r>
          </w:p>
        </w:tc>
        <w:tc>
          <w:tcPr>
            <w:shd w:fill="auto" w:val="clear"/>
            <w:tcMar>
              <w:top w:w="100.0" w:type="dxa"/>
              <w:left w:w="100.0" w:type="dxa"/>
              <w:bottom w:w="100.0" w:type="dxa"/>
              <w:right w:w="100.0" w:type="dxa"/>
            </w:tcMar>
          </w:tcPr>
          <w:p w:rsidR="00000000" w:rsidDel="00000000" w:rsidP="00000000" w:rsidRDefault="00000000" w:rsidRPr="00000000" w14:paraId="0000060F">
            <w:pPr>
              <w:spacing w:before="0" w:line="240" w:lineRule="auto"/>
              <w:ind w:left="0" w:right="0" w:firstLine="0"/>
              <w:jc w:val="left"/>
              <w:rPr>
                <w:i w:val="1"/>
                <w:color w:val="1f497d"/>
                <w:sz w:val="18"/>
                <w:szCs w:val="18"/>
                <w:shd w:fill="d9d2e9" w:val="clear"/>
              </w:rPr>
            </w:pPr>
            <w:r w:rsidDel="00000000" w:rsidR="00000000" w:rsidRPr="00000000">
              <w:rPr>
                <w:rtl w:val="0"/>
              </w:rPr>
            </w:r>
          </w:p>
        </w:tc>
      </w:tr>
      <w:tr>
        <w:trPr>
          <w:cantSplit w:val="0"/>
          <w:trHeight w:val="24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6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12">
            <w:pPr>
              <w:spacing w:before="0" w:line="240" w:lineRule="auto"/>
              <w:ind w:left="118" w:right="0" w:firstLine="0"/>
              <w:jc w:val="left"/>
              <w:rPr>
                <w:color w:val="1f497d"/>
                <w:sz w:val="18"/>
                <w:szCs w:val="18"/>
              </w:rPr>
            </w:pPr>
            <w:r w:rsidDel="00000000" w:rsidR="00000000" w:rsidRPr="00000000">
              <w:rPr>
                <w:color w:val="000000"/>
                <w:sz w:val="18"/>
                <w:szCs w:val="18"/>
                <w:rtl w:val="0"/>
              </w:rPr>
              <w:t xml:space="preserve">Eau et assainissement</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13">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Grande population endémique d'Aedes non contrôlée</w:t>
            </w:r>
          </w:p>
          <w:p w:rsidR="00000000" w:rsidDel="00000000" w:rsidP="00000000" w:rsidRDefault="00000000" w:rsidRPr="00000000" w14:paraId="00000614">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Présence importante de sites de reproduction de moustiques</w:t>
            </w:r>
          </w:p>
        </w:tc>
        <w:tc>
          <w:tcPr>
            <w:shd w:fill="auto" w:val="clear"/>
            <w:tcMar>
              <w:top w:w="100.0" w:type="dxa"/>
              <w:left w:w="100.0" w:type="dxa"/>
              <w:bottom w:w="100.0" w:type="dxa"/>
              <w:right w:w="100.0" w:type="dxa"/>
            </w:tcMar>
          </w:tcPr>
          <w:p w:rsidR="00000000" w:rsidDel="00000000" w:rsidP="00000000" w:rsidRDefault="00000000" w:rsidRPr="00000000" w14:paraId="00000615">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Le matériel de pulvérisation est disponible au bureau de district du ministère de la santé depuis la dernière campagne et il est en état de marche. </w:t>
            </w:r>
          </w:p>
          <w:p w:rsidR="00000000" w:rsidDel="00000000" w:rsidP="00000000" w:rsidRDefault="00000000" w:rsidRPr="00000000" w14:paraId="00000616">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Les agents de santé sont formés à la pulvérisation résiduelle à l'intérieur des habitations.  </w:t>
            </w:r>
          </w:p>
        </w:tc>
        <w:tc>
          <w:tcPr>
            <w:shd w:fill="auto" w:val="clear"/>
            <w:tcMar>
              <w:top w:w="100.0" w:type="dxa"/>
              <w:left w:w="100.0" w:type="dxa"/>
              <w:bottom w:w="100.0" w:type="dxa"/>
              <w:right w:w="100.0" w:type="dxa"/>
            </w:tcMar>
          </w:tcPr>
          <w:p w:rsidR="00000000" w:rsidDel="00000000" w:rsidP="00000000" w:rsidRDefault="00000000" w:rsidRPr="00000000" w14:paraId="00000617">
            <w:pPr>
              <w:spacing w:before="0" w:line="240" w:lineRule="auto"/>
              <w:ind w:left="0" w:right="0" w:firstLine="0"/>
              <w:jc w:val="left"/>
              <w:rPr>
                <w:i w:val="1"/>
                <w:color w:val="1f497d"/>
                <w:sz w:val="18"/>
                <w:szCs w:val="18"/>
                <w:shd w:fill="d9d2e9" w:val="clear"/>
              </w:rPr>
            </w:pPr>
            <w:r w:rsidDel="00000000" w:rsidR="00000000" w:rsidRPr="00000000">
              <w:rPr>
                <w:rtl w:val="0"/>
              </w:rPr>
            </w:r>
          </w:p>
        </w:tc>
      </w:tr>
      <w:tr>
        <w:trPr>
          <w:cantSplit w:val="0"/>
          <w:trHeight w:val="24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6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1A">
            <w:pPr>
              <w:spacing w:before="0" w:line="240" w:lineRule="auto"/>
              <w:ind w:left="0" w:right="0" w:firstLine="0"/>
              <w:jc w:val="left"/>
              <w:rPr>
                <w:color w:val="1f497d"/>
                <w:sz w:val="18"/>
                <w:szCs w:val="18"/>
              </w:rPr>
            </w:pPr>
            <w:r w:rsidDel="00000000" w:rsidR="00000000" w:rsidRPr="00000000">
              <w:rPr>
                <w:color w:val="000000"/>
                <w:sz w:val="18"/>
                <w:szCs w:val="18"/>
                <w:rtl w:val="0"/>
              </w:rPr>
              <w:t xml:space="preserve">Abri</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1B">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Accès facile aux humains par les moustiques femelles</w:t>
            </w:r>
          </w:p>
        </w:tc>
        <w:tc>
          <w:tcPr>
            <w:shd w:fill="auto" w:val="clear"/>
            <w:tcMar>
              <w:top w:w="100.0" w:type="dxa"/>
              <w:left w:w="100.0" w:type="dxa"/>
              <w:bottom w:w="100.0" w:type="dxa"/>
              <w:right w:w="100.0" w:type="dxa"/>
            </w:tcMar>
          </w:tcPr>
          <w:p w:rsidR="00000000" w:rsidDel="00000000" w:rsidP="00000000" w:rsidRDefault="00000000" w:rsidRPr="00000000" w14:paraId="0000061C">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Des moustiquaires imprégnées d'insecticide sont accessibles gratuitement dans les dispensaires pour les mères d'enfants de moins de 5 ans.</w:t>
            </w:r>
          </w:p>
        </w:tc>
        <w:tc>
          <w:tcPr>
            <w:shd w:fill="auto" w:val="clear"/>
            <w:tcMar>
              <w:top w:w="100.0" w:type="dxa"/>
              <w:left w:w="100.0" w:type="dxa"/>
              <w:bottom w:w="100.0" w:type="dxa"/>
              <w:right w:w="100.0" w:type="dxa"/>
            </w:tcMar>
          </w:tcPr>
          <w:p w:rsidR="00000000" w:rsidDel="00000000" w:rsidP="00000000" w:rsidRDefault="00000000" w:rsidRPr="00000000" w14:paraId="0000061D">
            <w:pPr>
              <w:spacing w:before="0" w:line="240" w:lineRule="auto"/>
              <w:ind w:left="0" w:right="0" w:firstLine="0"/>
              <w:jc w:val="left"/>
              <w:rPr>
                <w:i w:val="1"/>
                <w:color w:val="1f497d"/>
                <w:sz w:val="18"/>
                <w:szCs w:val="18"/>
                <w:shd w:fill="d9d2e9" w:val="clear"/>
              </w:rPr>
            </w:pPr>
            <w:r w:rsidDel="00000000" w:rsidR="00000000" w:rsidRPr="00000000">
              <w:rPr>
                <w:rtl w:val="0"/>
              </w:rPr>
            </w:r>
          </w:p>
        </w:tc>
      </w:tr>
      <w:tr>
        <w:trPr>
          <w:cantSplit w:val="0"/>
          <w:trHeight w:val="24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6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20">
            <w:pPr>
              <w:spacing w:before="0" w:line="240" w:lineRule="auto"/>
              <w:ind w:left="0" w:right="0" w:firstLine="0"/>
              <w:jc w:val="left"/>
              <w:rPr>
                <w:color w:val="1f497d"/>
                <w:sz w:val="18"/>
                <w:szCs w:val="18"/>
              </w:rPr>
            </w:pPr>
            <w:r w:rsidDel="00000000" w:rsidR="00000000" w:rsidRPr="00000000">
              <w:rPr>
                <w:color w:val="1f497d"/>
                <w:sz w:val="18"/>
                <w:szCs w:val="18"/>
                <w:rtl w:val="0"/>
              </w:rPr>
              <w:t xml:space="preserve">Inclusion</w:t>
            </w:r>
          </w:p>
        </w:tc>
        <w:tc>
          <w:tcPr>
            <w:shd w:fill="auto" w:val="clear"/>
            <w:tcMar>
              <w:top w:w="100.0" w:type="dxa"/>
              <w:left w:w="100.0" w:type="dxa"/>
              <w:bottom w:w="100.0" w:type="dxa"/>
              <w:right w:w="100.0" w:type="dxa"/>
            </w:tcMar>
          </w:tcPr>
          <w:p w:rsidR="00000000" w:rsidDel="00000000" w:rsidP="00000000" w:rsidRDefault="00000000" w:rsidRPr="00000000" w14:paraId="00000621">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Importante population vulnérable (personnes âgées, malades chroniques, enfants)</w:t>
            </w:r>
          </w:p>
        </w:tc>
        <w:tc>
          <w:tcPr>
            <w:shd w:fill="auto" w:val="clear"/>
            <w:tcMar>
              <w:top w:w="100.0" w:type="dxa"/>
              <w:left w:w="100.0" w:type="dxa"/>
              <w:bottom w:w="100.0" w:type="dxa"/>
              <w:right w:w="100.0" w:type="dxa"/>
            </w:tcMar>
          </w:tcPr>
          <w:p w:rsidR="00000000" w:rsidDel="00000000" w:rsidP="00000000" w:rsidRDefault="00000000" w:rsidRPr="00000000" w14:paraId="00000622">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Le club des mères mène des activités de sensibilisation auprès des mères et des personnes s'occupant d'enfants de moins de 5 ans et des ménages comprenant des groupes vulnérables.</w:t>
            </w:r>
          </w:p>
        </w:tc>
        <w:tc>
          <w:tcPr>
            <w:shd w:fill="auto" w:val="clear"/>
            <w:tcMar>
              <w:top w:w="100.0" w:type="dxa"/>
              <w:left w:w="100.0" w:type="dxa"/>
              <w:bottom w:w="100.0" w:type="dxa"/>
              <w:right w:w="100.0" w:type="dxa"/>
            </w:tcMar>
          </w:tcPr>
          <w:p w:rsidR="00000000" w:rsidDel="00000000" w:rsidP="00000000" w:rsidRDefault="00000000" w:rsidRPr="00000000" w14:paraId="00000623">
            <w:pPr>
              <w:spacing w:before="0" w:line="240" w:lineRule="auto"/>
              <w:ind w:left="0" w:right="0" w:firstLine="0"/>
              <w:jc w:val="left"/>
              <w:rPr>
                <w:i w:val="1"/>
                <w:color w:val="1f497d"/>
                <w:sz w:val="18"/>
                <w:szCs w:val="18"/>
                <w:shd w:fill="d9d2e9" w:val="clear"/>
              </w:rPr>
            </w:pPr>
            <w:r w:rsidDel="00000000" w:rsidR="00000000" w:rsidRPr="00000000">
              <w:rPr>
                <w:rtl w:val="0"/>
              </w:rPr>
            </w:r>
          </w:p>
        </w:tc>
      </w:tr>
    </w:tbl>
    <w:p w:rsidR="00000000" w:rsidDel="00000000" w:rsidP="00000000" w:rsidRDefault="00000000" w:rsidRPr="00000000" w14:paraId="000006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 w:line="276" w:lineRule="auto"/>
        <w:ind w:left="1240" w:right="1415"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Parce que les vulnérabilités et les capacités évoluent dans le temps, l’EVCA doit être répétée périodiquement (dans l’idéal, une fois par an).</w:t>
      </w:r>
    </w:p>
    <w:p w:rsidR="00000000" w:rsidDel="00000000" w:rsidP="00000000" w:rsidRDefault="00000000" w:rsidRPr="00000000" w14:paraId="000006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76"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Quand vous avez une idée claire des éléments les plus menacés dans la communauté, en fonction des enjeux, des vulnérabilités et des capacités, vous pouvez engager la phase de planification.</w:t>
      </w:r>
    </w:p>
    <w:p w:rsidR="00000000" w:rsidDel="00000000" w:rsidP="00000000" w:rsidRDefault="00000000" w:rsidRPr="00000000" w14:paraId="00000626">
      <w:pPr>
        <w:pStyle w:val="Heading3"/>
        <w:spacing w:before="240" w:line="240" w:lineRule="auto"/>
        <w:ind w:left="1128" w:right="0" w:firstLine="0"/>
        <w:jc w:val="left"/>
        <w:rPr/>
      </w:pPr>
      <w:bookmarkStart w:colFirst="0" w:colLast="0" w:name="_heading=h.2d71r3yydcv1" w:id="50"/>
      <w:bookmarkEnd w:id="50"/>
      <w:r w:rsidDel="00000000" w:rsidR="00000000" w:rsidRPr="00000000">
        <w:rPr>
          <w:u w:val="single"/>
          <w:rtl w:val="0"/>
        </w:rPr>
        <w:t xml:space="preserve">8.4 Transformer les résultats de votre évaluation en une </w:t>
      </w:r>
      <w:r w:rsidDel="00000000" w:rsidR="00000000" w:rsidRPr="00000000">
        <w:rPr>
          <w:rtl w:val="0"/>
        </w:rPr>
        <w:t xml:space="preserve">mesure de</w:t>
      </w:r>
      <w:r w:rsidDel="00000000" w:rsidR="00000000" w:rsidRPr="00000000">
        <w:rPr>
          <w:u w:val="single"/>
          <w:rtl w:val="0"/>
        </w:rPr>
        <w:t xml:space="preserve"> référence </w:t>
      </w:r>
      <w:r w:rsidDel="00000000" w:rsidR="00000000" w:rsidRPr="00000000">
        <w:rPr>
          <w:rtl w:val="0"/>
        </w:rPr>
        <w:t xml:space="preserve">de la </w:t>
      </w:r>
      <w:r w:rsidDel="00000000" w:rsidR="00000000" w:rsidRPr="00000000">
        <w:rPr>
          <w:u w:val="single"/>
          <w:rtl w:val="0"/>
        </w:rPr>
        <w:t xml:space="preserve">résilience </w:t>
      </w:r>
      <w:r w:rsidDel="00000000" w:rsidR="00000000" w:rsidRPr="00000000">
        <w:rPr>
          <w:rtl w:val="0"/>
        </w:rPr>
      </w:r>
    </w:p>
    <w:p w:rsidR="00000000" w:rsidDel="00000000" w:rsidP="00000000" w:rsidRDefault="00000000" w:rsidRPr="00000000" w14:paraId="00000627">
      <w:pPr>
        <w:rPr/>
      </w:pPr>
      <w:r w:rsidDel="00000000" w:rsidR="00000000" w:rsidRPr="00000000">
        <w:rPr>
          <w:rtl w:val="0"/>
        </w:rPr>
        <w:t xml:space="preserve">Afin de réduire les risques et de renforcer la résilience d'une communauté, il est important de savoir dans quelle mesure elle est déjà résiliente. Plus tard, vous voudrez peut-être savoir si vos efforts de réduction des risques et de renforcement de la résilience ont effectivement conduit à une communauté plus résiliente. Vous aurez donc besoin d'un moyen d'évaluer l'"état de la résilience" dès le départ et de suivre l'évolution de la résilience au fil du temps.</w:t>
      </w:r>
    </w:p>
    <w:p w:rsidR="00000000" w:rsidDel="00000000" w:rsidP="00000000" w:rsidRDefault="00000000" w:rsidRPr="00000000" w14:paraId="00000628">
      <w:pPr>
        <w:rPr/>
      </w:pPr>
      <w:r w:rsidDel="00000000" w:rsidR="00000000" w:rsidRPr="00000000">
        <w:rPr>
          <w:rtl w:val="0"/>
        </w:rPr>
        <w:t xml:space="preserve">Maintenant que vous avez entrepris l'EVCA, vous pourrez facilement transformer les résultats de votre évaluation en une base de mesure de la résilience. Les notes globales de risque pour chaque dimension de chaque danger prioritaire compilées dans le tableau 5 peuvent être transformées en un "score" (0-1) et en une "étoile" de mesure de la résilience. Des efforts sont actuellement en cours pour développer un tableau de bord de mesure de la résilience de la FICR, qui vous permettra d'analyser et de visualiser vos données de mesure de la résilience. En téléchargeant votre rapport EVCA (modèle disponible sur ifrcvca.org) vers le dépôt VCA (vcarepository.info), le tableau de bord de mesure de la résilience pourra automatiquement transformer vos résultats en une "étoile" de mesure de la résilience. </w:t>
      </w:r>
    </w:p>
    <w:p w:rsidR="00000000" w:rsidDel="00000000" w:rsidP="00000000" w:rsidRDefault="00000000" w:rsidRPr="00000000" w14:paraId="00000629">
      <w:pPr>
        <w:rPr/>
      </w:pPr>
      <w:r w:rsidDel="00000000" w:rsidR="00000000" w:rsidRPr="00000000">
        <w:rPr>
          <w:rtl w:val="0"/>
        </w:rPr>
        <w:t xml:space="preserve">L'étape 14 fournit des informations supplémentaires sur la manière de suivre l'évolution de la résilience de la communauté au fil du temps, dans le cadre des efforts de suivi et d'évaluation.</w:t>
      </w:r>
    </w:p>
    <w:p w:rsidR="00000000" w:rsidDel="00000000" w:rsidP="00000000" w:rsidRDefault="00000000" w:rsidRPr="00000000" w14:paraId="000006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76" w:lineRule="auto"/>
        <w:ind w:left="1240" w:right="1412" w:firstLine="0"/>
        <w:jc w:val="both"/>
        <w:rPr>
          <w:color w:val="000000"/>
        </w:rPr>
        <w:sectPr>
          <w:type w:val="nextPage"/>
          <w:pgSz w:h="16840" w:w="11910" w:orient="portrait"/>
          <w:pgMar w:bottom="1241.5748031496064" w:top="1700.7874015748032" w:left="198.42519685039372" w:right="22.67716535433071" w:header="756" w:footer="1044"/>
        </w:sectPr>
      </w:pPr>
      <w:r w:rsidDel="00000000" w:rsidR="00000000" w:rsidRPr="00000000">
        <w:rPr>
          <w:rtl w:val="0"/>
        </w:rPr>
      </w:r>
    </w:p>
    <w:p w:rsidR="00000000" w:rsidDel="00000000" w:rsidP="00000000" w:rsidRDefault="00000000" w:rsidRPr="00000000" w14:paraId="0000062B">
      <w:pPr>
        <w:pStyle w:val="Heading1"/>
        <w:ind w:firstLine="0"/>
        <w:rPr/>
      </w:pPr>
      <w:bookmarkStart w:colFirst="0" w:colLast="0" w:name="_heading=h.3tbugp1" w:id="51"/>
      <w:bookmarkEnd w:id="51"/>
      <w:r w:rsidDel="00000000" w:rsidR="00000000" w:rsidRPr="00000000">
        <w:rPr>
          <w:rtl w:val="0"/>
        </w:rPr>
        <w:t xml:space="preserve">Niveau 4 : La planification</w:t>
      </w:r>
    </w:p>
    <w:p w:rsidR="00000000" w:rsidDel="00000000" w:rsidP="00000000" w:rsidRDefault="00000000" w:rsidRPr="00000000" w14:paraId="000006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0" w:right="0" w:firstLine="0"/>
        <w:jc w:val="left"/>
        <w:rPr>
          <w:i w:val="0"/>
          <w:smallCaps w:val="0"/>
          <w:strike w:val="0"/>
          <w:color w:val="000000"/>
          <w:sz w:val="52"/>
          <w:szCs w:val="52"/>
          <w:u w:val="none"/>
          <w:shd w:fill="auto" w:val="clear"/>
          <w:vertAlign w:val="baseline"/>
        </w:rPr>
      </w:pPr>
      <w:r w:rsidDel="00000000" w:rsidR="00000000" w:rsidRPr="00000000">
        <w:rPr>
          <w:rtl w:val="0"/>
        </w:rPr>
      </w:r>
    </w:p>
    <w:p w:rsidR="00000000" w:rsidDel="00000000" w:rsidP="00000000" w:rsidRDefault="00000000" w:rsidRPr="00000000" w14:paraId="000006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Il s’est agi jusqu’ici d’évaluer les risques dans la communauté. L’équipe EVCA locale doit maintenant animer le processus de planification dans l’objectif de créer un plan d’action à base communautaire pour la réduction des risques et un plan d’intervention d’urgence.</w:t>
      </w:r>
    </w:p>
    <w:p w:rsidR="00000000" w:rsidDel="00000000" w:rsidP="00000000" w:rsidRDefault="00000000" w:rsidRPr="00000000" w14:paraId="000006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C’est à ce moment-là, très stimulant, que tous les membres de la communauté expriment leurs idées sur les moyens de minimiser les risques en réduisant les causes de leurs vulnérabilités et en renforçant leurs capacités.</w:t>
      </w:r>
    </w:p>
    <w:p w:rsidR="00000000" w:rsidDel="00000000" w:rsidP="00000000" w:rsidRDefault="00000000" w:rsidRPr="00000000" w14:paraId="000006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0" w:right="0" w:firstLine="0"/>
        <w:jc w:val="left"/>
        <w:rPr>
          <w:i w:val="0"/>
          <w:smallCaps w:val="0"/>
          <w:strike w:val="0"/>
          <w:color w:val="000000"/>
          <w:sz w:val="7"/>
          <w:szCs w:val="7"/>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762000</wp:posOffset>
                </wp:positionH>
                <wp:positionV relativeFrom="paragraph">
                  <wp:posOffset>63500</wp:posOffset>
                </wp:positionV>
                <wp:extent cx="5779135" cy="399217"/>
                <wp:effectExtent b="0" l="0" r="0" t="0"/>
                <wp:wrapTopAndBottom distB="0" distT="0"/>
                <wp:docPr id="159" name=""/>
                <a:graphic>
                  <a:graphicData uri="http://schemas.microsoft.com/office/word/2010/wordprocessingShape">
                    <wps:wsp>
                      <wps:cNvSpPr/>
                      <wps:cNvPr id="33" name="Shape 33"/>
                      <wps:spPr>
                        <a:xfrm>
                          <a:off x="2461195" y="3594580"/>
                          <a:ext cx="5769610" cy="370840"/>
                        </a:xfrm>
                        <a:prstGeom prst="rect">
                          <a:avLst/>
                        </a:prstGeom>
                        <a:solidFill>
                          <a:srgbClr val="C00000"/>
                        </a:solidFill>
                        <a:ln>
                          <a:noFill/>
                        </a:ln>
                      </wps:spPr>
                      <wps:txbx>
                        <w:txbxContent>
                          <w:p w:rsidR="00000000" w:rsidDel="00000000" w:rsidP="00000000" w:rsidRDefault="00000000" w:rsidRPr="00000000">
                            <w:pPr>
                              <w:spacing w:after="0" w:before="5" w:line="273.0000114440918"/>
                              <w:ind w:left="2531.999969482422" w:right="0" w:firstLine="156.99999809265137"/>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Conseil ! Des conflits peuvent survenir pendant le processus de planification. Veillez à ce que les animateurs soient équipés pour y faire face.</w:t>
                            </w:r>
                          </w:p>
                        </w:txbxContent>
                      </wps:txbx>
                      <wps:bodyPr anchorCtr="0" anchor="t"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762000</wp:posOffset>
                </wp:positionH>
                <wp:positionV relativeFrom="paragraph">
                  <wp:posOffset>63500</wp:posOffset>
                </wp:positionV>
                <wp:extent cx="5779135" cy="399217"/>
                <wp:effectExtent b="0" l="0" r="0" t="0"/>
                <wp:wrapTopAndBottom distB="0" distT="0"/>
                <wp:docPr id="159" name="image45.png"/>
                <a:graphic>
                  <a:graphicData uri="http://schemas.openxmlformats.org/drawingml/2006/picture">
                    <pic:pic>
                      <pic:nvPicPr>
                        <pic:cNvPr id="0" name="image45.png"/>
                        <pic:cNvPicPr preferRelativeResize="0"/>
                      </pic:nvPicPr>
                      <pic:blipFill>
                        <a:blip r:embed="rId127"/>
                        <a:srcRect/>
                        <a:stretch>
                          <a:fillRect/>
                        </a:stretch>
                      </pic:blipFill>
                      <pic:spPr>
                        <a:xfrm>
                          <a:off x="0" y="0"/>
                          <a:ext cx="5779135" cy="399217"/>
                        </a:xfrm>
                        <a:prstGeom prst="rect"/>
                        <a:ln/>
                      </pic:spPr>
                    </pic:pic>
                  </a:graphicData>
                </a:graphic>
              </wp:anchor>
            </w:drawing>
          </mc:Fallback>
        </mc:AlternateContent>
      </w:r>
    </w:p>
    <w:p w:rsidR="00000000" w:rsidDel="00000000" w:rsidP="00000000" w:rsidRDefault="00000000" w:rsidRPr="00000000" w14:paraId="000006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2" w:line="240" w:lineRule="auto"/>
        <w:ind w:left="0" w:right="0" w:firstLine="0"/>
        <w:jc w:val="left"/>
        <w:rPr>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631">
      <w:pPr>
        <w:pStyle w:val="Heading2"/>
        <w:ind w:firstLine="1240"/>
        <w:rPr/>
      </w:pPr>
      <w:bookmarkStart w:colFirst="0" w:colLast="0" w:name="_heading=h.28h4qwu" w:id="52"/>
      <w:bookmarkEnd w:id="52"/>
      <w:r w:rsidDel="00000000" w:rsidR="00000000" w:rsidRPr="00000000">
        <w:rPr>
          <w:color w:val="c00000"/>
          <w:rtl w:val="0"/>
        </w:rPr>
        <w:t xml:space="preserve">Étape 9. Planifier la réduction des risques</w:t>
      </w:r>
      <w:r w:rsidDel="00000000" w:rsidR="00000000" w:rsidRPr="00000000">
        <w:rPr>
          <w:rtl w:val="0"/>
        </w:rPr>
      </w:r>
    </w:p>
    <w:p w:rsidR="00000000" w:rsidDel="00000000" w:rsidP="00000000" w:rsidRDefault="00000000" w:rsidRPr="00000000" w14:paraId="000006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La prise en main des vulnérabilités est le principal objectif d’une initiative de réduction des risques et de renforcement de la résilience. La communauté ne devrait pas se préoccuper uniquement des manifestations directes des vulnérabilités, mais aller plus loin et tenter de s’attaquer aux causes profondes et aux pressions dynamiques. Cela suppose une pensée novatrice, un engagement dans la durée et une approche systématique. Tel est le but des étapes secondaires suivantes, qui doivent être animées efficacement par l’équipe EVCA locale.</w:t>
      </w:r>
    </w:p>
    <w:p w:rsidR="00000000" w:rsidDel="00000000" w:rsidP="00000000" w:rsidRDefault="00000000" w:rsidRPr="00000000" w14:paraId="000006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6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635">
      <w:pPr>
        <w:pStyle w:val="Heading3"/>
        <w:numPr>
          <w:ilvl w:val="1"/>
          <w:numId w:val="42"/>
        </w:numPr>
        <w:tabs>
          <w:tab w:val="left" w:leader="none" w:pos="1547"/>
        </w:tabs>
        <w:spacing w:after="0" w:before="1" w:line="240" w:lineRule="auto"/>
        <w:ind w:left="1547" w:right="0" w:hanging="307"/>
        <w:jc w:val="left"/>
        <w:rPr>
          <w:rFonts w:ascii="Calibri" w:cs="Calibri" w:eastAsia="Calibri" w:hAnsi="Calibri"/>
          <w:u w:val="none"/>
        </w:rPr>
      </w:pPr>
      <w:bookmarkStart w:colFirst="0" w:colLast="0" w:name="_heading=h.nmf14n" w:id="53"/>
      <w:bookmarkEnd w:id="53"/>
      <w:r w:rsidDel="00000000" w:rsidR="00000000" w:rsidRPr="00000000">
        <w:rPr>
          <w:color w:val="c00000"/>
          <w:u w:val="single"/>
          <w:rtl w:val="0"/>
        </w:rPr>
        <w:t xml:space="preserve"> Définir la vision avec la communauté</w:t>
      </w:r>
      <w:r w:rsidDel="00000000" w:rsidR="00000000" w:rsidRPr="00000000">
        <w:rPr>
          <w:rtl w:val="0"/>
        </w:rPr>
      </w:r>
    </w:p>
    <w:p w:rsidR="00000000" w:rsidDel="00000000" w:rsidP="00000000" w:rsidRDefault="00000000" w:rsidRPr="00000000" w14:paraId="000006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40" w:lineRule="auto"/>
        <w:ind w:left="1240" w:right="0" w:firstLine="0"/>
        <w:jc w:val="left"/>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Objectif : </w:t>
      </w:r>
      <w:r w:rsidDel="00000000" w:rsidR="00000000" w:rsidRPr="00000000">
        <w:rPr>
          <w:i w:val="0"/>
          <w:smallCaps w:val="0"/>
          <w:strike w:val="0"/>
          <w:color w:val="000000"/>
          <w:sz w:val="22"/>
          <w:szCs w:val="22"/>
          <w:u w:val="none"/>
          <w:shd w:fill="auto" w:val="clear"/>
          <w:vertAlign w:val="baseline"/>
          <w:rtl w:val="0"/>
        </w:rPr>
        <w:t xml:space="preserve">aider la communauté à réfléchir à ce qu’elle veut accomplir à l’avenir</w:t>
      </w:r>
    </w:p>
    <w:p w:rsidR="00000000" w:rsidDel="00000000" w:rsidP="00000000" w:rsidRDefault="00000000" w:rsidRPr="00000000" w14:paraId="000006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5" w:line="240" w:lineRule="auto"/>
        <w:ind w:left="1240" w:right="0" w:firstLine="0"/>
        <w:jc w:val="left"/>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Outils : </w:t>
      </w:r>
      <w:r w:rsidDel="00000000" w:rsidR="00000000" w:rsidRPr="00000000">
        <w:rPr>
          <w:i w:val="0"/>
          <w:smallCaps w:val="0"/>
          <w:strike w:val="0"/>
          <w:color w:val="000000"/>
          <w:sz w:val="22"/>
          <w:szCs w:val="22"/>
          <w:u w:val="none"/>
          <w:shd w:fill="auto" w:val="clear"/>
          <w:vertAlign w:val="baseline"/>
          <w:rtl w:val="0"/>
        </w:rPr>
        <w:t xml:space="preserve">carte idéale (voir l’outil </w:t>
      </w:r>
      <w:hyperlink r:id="rId128">
        <w:r w:rsidDel="00000000" w:rsidR="00000000" w:rsidRPr="00000000">
          <w:rPr>
            <w:i w:val="0"/>
            <w:smallCaps w:val="0"/>
            <w:strike w:val="0"/>
            <w:color w:val="0000ff"/>
            <w:sz w:val="22"/>
            <w:szCs w:val="22"/>
            <w:u w:val="single"/>
            <w:shd w:fill="auto" w:val="clear"/>
            <w:vertAlign w:val="baseline"/>
            <w:rtl w:val="0"/>
          </w:rPr>
          <w:t xml:space="preserve">cartographie</w:t>
        </w:r>
      </w:hyperlink>
      <w:r w:rsidDel="00000000" w:rsidR="00000000" w:rsidRPr="00000000">
        <w:rPr>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6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6" w:lineRule="auto"/>
        <w:ind w:left="1240" w:right="1416"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La définition d’une vision avec la communauté est un bon point de départ pour la phase de planification. Cet exercice encourage à réfléchir à ce que serait une communauté vivant en sécurité et résiliente après que tous les principaux aléas ont été pris en main. Il est censé inspirer et motiver.</w:t>
      </w:r>
    </w:p>
    <w:p w:rsidR="00000000" w:rsidDel="00000000" w:rsidP="00000000" w:rsidRDefault="00000000" w:rsidRPr="00000000" w14:paraId="000006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6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63B">
      <w:pPr>
        <w:pStyle w:val="Heading3"/>
        <w:numPr>
          <w:ilvl w:val="1"/>
          <w:numId w:val="42"/>
        </w:numPr>
        <w:tabs>
          <w:tab w:val="left" w:leader="none" w:pos="1547"/>
        </w:tabs>
        <w:spacing w:after="0" w:before="1" w:line="240" w:lineRule="auto"/>
        <w:ind w:left="1547" w:right="0" w:hanging="307"/>
        <w:jc w:val="left"/>
        <w:rPr>
          <w:rFonts w:ascii="Calibri" w:cs="Calibri" w:eastAsia="Calibri" w:hAnsi="Calibri"/>
          <w:u w:val="none"/>
        </w:rPr>
      </w:pPr>
      <w:bookmarkStart w:colFirst="0" w:colLast="0" w:name="_heading=h.37m2jsg" w:id="54"/>
      <w:bookmarkEnd w:id="54"/>
      <w:r w:rsidDel="00000000" w:rsidR="00000000" w:rsidRPr="00000000">
        <w:rPr>
          <w:color w:val="c00000"/>
          <w:u w:val="single"/>
          <w:rtl w:val="0"/>
        </w:rPr>
        <w:t xml:space="preserve"> Déterminer les mesures à prendre</w:t>
      </w:r>
      <w:r w:rsidDel="00000000" w:rsidR="00000000" w:rsidRPr="00000000">
        <w:rPr>
          <w:rtl w:val="0"/>
        </w:rPr>
      </w:r>
    </w:p>
    <w:p w:rsidR="00000000" w:rsidDel="00000000" w:rsidP="00000000" w:rsidRDefault="00000000" w:rsidRPr="00000000" w14:paraId="000006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40" w:lineRule="auto"/>
        <w:ind w:left="1240" w:right="0" w:firstLine="0"/>
        <w:jc w:val="left"/>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Objectif : </w:t>
      </w:r>
      <w:r w:rsidDel="00000000" w:rsidR="00000000" w:rsidRPr="00000000">
        <w:rPr>
          <w:i w:val="0"/>
          <w:smallCaps w:val="0"/>
          <w:strike w:val="0"/>
          <w:color w:val="000000"/>
          <w:sz w:val="22"/>
          <w:szCs w:val="22"/>
          <w:u w:val="none"/>
          <w:shd w:fill="auto" w:val="clear"/>
          <w:vertAlign w:val="baseline"/>
          <w:rtl w:val="0"/>
        </w:rPr>
        <w:t xml:space="preserve">aider la communauté à déterminer les mesures qui permettront de réduire les risques</w:t>
      </w:r>
    </w:p>
    <w:p w:rsidR="00000000" w:rsidDel="00000000" w:rsidP="00000000" w:rsidRDefault="00000000" w:rsidRPr="00000000" w14:paraId="000006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40" w:lineRule="auto"/>
        <w:ind w:left="1240" w:right="0" w:firstLine="0"/>
        <w:jc w:val="left"/>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Outils : </w:t>
      </w:r>
      <w:r w:rsidDel="00000000" w:rsidR="00000000" w:rsidRPr="00000000">
        <w:rPr>
          <w:i w:val="0"/>
          <w:smallCaps w:val="0"/>
          <w:strike w:val="0"/>
          <w:color w:val="000000"/>
          <w:sz w:val="22"/>
          <w:szCs w:val="22"/>
          <w:u w:val="none"/>
          <w:shd w:fill="auto" w:val="clear"/>
          <w:vertAlign w:val="baseline"/>
          <w:rtl w:val="0"/>
        </w:rPr>
        <w:t xml:space="preserve">affichage mural, arbre à solutions (voir l’outil </w:t>
      </w:r>
      <w:hyperlink r:id="rId129">
        <w:r w:rsidDel="00000000" w:rsidR="00000000" w:rsidRPr="00000000">
          <w:rPr>
            <w:i w:val="0"/>
            <w:smallCaps w:val="0"/>
            <w:strike w:val="0"/>
            <w:color w:val="0000ff"/>
            <w:sz w:val="22"/>
            <w:szCs w:val="22"/>
            <w:u w:val="single"/>
            <w:shd w:fill="auto" w:val="clear"/>
            <w:vertAlign w:val="baseline"/>
            <w:rtl w:val="0"/>
          </w:rPr>
          <w:t xml:space="preserve">arbre des problèmes</w:t>
        </w:r>
      </w:hyperlink>
      <w:r w:rsidDel="00000000" w:rsidR="00000000" w:rsidRPr="00000000">
        <w:rPr>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6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5"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À ce stade, la communauté a compris les conséquences des aléas sur elle, ainsi que les raisons de ces conséquences. L’étape suivante consiste à répondre à une question fondamentale : quelles mesures peut-on prendre pour prévenir ou atténuer une catastrophe potentielle ?</w:t>
      </w:r>
    </w:p>
    <w:p w:rsidR="00000000" w:rsidDel="00000000" w:rsidP="00000000" w:rsidRDefault="00000000" w:rsidRPr="00000000" w14:paraId="000006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En vous servant des outils ci-dessus, demandez à la communauté d’examiner les principaux risques recensés et de répondre à des questions du type : « Comment pourriez-vous être moins exposés ? »,</w:t>
      </w:r>
    </w:p>
    <w:p w:rsidR="00000000" w:rsidDel="00000000" w:rsidP="00000000" w:rsidRDefault="00000000" w:rsidRPr="00000000" w14:paraId="000006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 Quelles mesures pourriez-vous prendre pour réduire les vulnérabilités ? » et « Quelles mesures pourriez-vous prendre pour renforcer les capacités ? ». Posez les mêmes questions pour chacun des risques prioritaires. Demandez à la communauté de noter les mesures convenues dans une nouvelle</w:t>
      </w:r>
      <w:r w:rsidDel="00000000" w:rsidR="00000000" w:rsidRPr="00000000">
        <w:rPr>
          <w:i w:val="0"/>
          <w:smallCaps w:val="0"/>
          <w:strike w:val="0"/>
          <w:color w:val="000000"/>
          <w:sz w:val="22"/>
          <w:szCs w:val="22"/>
          <w:u w:val="none"/>
          <w:shd w:fill="auto" w:val="clear"/>
          <w:vertAlign w:val="baseline"/>
        </w:rPr>
        <w:drawing>
          <wp:anchor allowOverlap="1" behindDoc="0" distB="0" distT="0" distL="0" distR="0" hidden="0" layoutInCell="1" locked="0" relativeHeight="0" simplePos="0">
            <wp:simplePos x="0" y="0"/>
            <wp:positionH relativeFrom="page">
              <wp:posOffset>409135</wp:posOffset>
            </wp:positionH>
            <wp:positionV relativeFrom="page">
              <wp:posOffset>9713976</wp:posOffset>
            </wp:positionV>
            <wp:extent cx="374609" cy="376427"/>
            <wp:effectExtent b="0" l="0" r="0" t="0"/>
            <wp:wrapNone/>
            <wp:docPr id="207" name="image4.jpg"/>
            <a:graphic>
              <a:graphicData uri="http://schemas.openxmlformats.org/drawingml/2006/picture">
                <pic:pic>
                  <pic:nvPicPr>
                    <pic:cNvPr id="0" name="image4.jpg"/>
                    <pic:cNvPicPr preferRelativeResize="0"/>
                  </pic:nvPicPr>
                  <pic:blipFill>
                    <a:blip r:embed="rId38"/>
                    <a:srcRect b="0" l="0" r="0" t="0"/>
                    <a:stretch>
                      <a:fillRect/>
                    </a:stretch>
                  </pic:blipFill>
                  <pic:spPr>
                    <a:xfrm>
                      <a:off x="0" y="0"/>
                      <a:ext cx="374609" cy="376427"/>
                    </a:xfrm>
                    <a:prstGeom prst="rect"/>
                    <a:ln/>
                  </pic:spPr>
                </pic:pic>
              </a:graphicData>
            </a:graphic>
          </wp:anchor>
        </w:drawing>
      </w:r>
      <w:r w:rsidDel="00000000" w:rsidR="00000000" w:rsidRPr="00000000">
        <w:rPr>
          <w:rtl w:val="0"/>
        </w:rPr>
      </w:r>
    </w:p>
    <w:p w:rsidR="00000000" w:rsidDel="00000000" w:rsidP="00000000" w:rsidRDefault="00000000" w:rsidRPr="00000000" w14:paraId="000006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240" w:right="142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colonne ajoutée au tableau récapitulatif de la section 8.3. Il devrait désormais se présenter comme suit :</w:t>
      </w:r>
    </w:p>
    <w:p w:rsidR="00000000" w:rsidDel="00000000" w:rsidP="00000000" w:rsidRDefault="00000000" w:rsidRPr="00000000" w14:paraId="000006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i w:val="0"/>
          <w:smallCaps w:val="0"/>
          <w:strike w:val="0"/>
          <w:color w:val="000000"/>
          <w:sz w:val="10"/>
          <w:szCs w:val="10"/>
          <w:u w:val="none"/>
          <w:shd w:fill="auto" w:val="clear"/>
          <w:vertAlign w:val="baseline"/>
        </w:rPr>
      </w:pPr>
      <w:r w:rsidDel="00000000" w:rsidR="00000000" w:rsidRPr="00000000">
        <w:rPr>
          <w:rtl w:val="0"/>
        </w:rPr>
      </w:r>
    </w:p>
    <w:tbl>
      <w:tblPr>
        <w:tblStyle w:val="Table17"/>
        <w:tblW w:w="9075.0" w:type="dxa"/>
        <w:jc w:val="left"/>
        <w:tblInd w:w="12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06"/>
        <w:gridCol w:w="1395"/>
        <w:gridCol w:w="1396"/>
        <w:gridCol w:w="1605"/>
        <w:gridCol w:w="1278"/>
        <w:gridCol w:w="1703"/>
        <w:gridCol w:w="992"/>
        <w:tblGridChange w:id="0">
          <w:tblGrid>
            <w:gridCol w:w="706"/>
            <w:gridCol w:w="1395"/>
            <w:gridCol w:w="1396"/>
            <w:gridCol w:w="1605"/>
            <w:gridCol w:w="1278"/>
            <w:gridCol w:w="1703"/>
            <w:gridCol w:w="992"/>
          </w:tblGrid>
        </w:tblGridChange>
      </w:tblGrid>
      <w:tr>
        <w:trPr>
          <w:cantSplit w:val="0"/>
          <w:trHeight w:val="657" w:hRule="atLeast"/>
          <w:tblHeader w:val="0"/>
        </w:trPr>
        <w:tc>
          <w:tcPr>
            <w:shd w:fill="c00000" w:val="clear"/>
          </w:tcPr>
          <w:p w:rsidR="00000000" w:rsidDel="00000000" w:rsidP="00000000" w:rsidRDefault="00000000" w:rsidRPr="00000000" w14:paraId="000006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84" w:right="0" w:firstLine="0"/>
              <w:jc w:val="left"/>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Aléa</w:t>
            </w:r>
            <w:r w:rsidDel="00000000" w:rsidR="00000000" w:rsidRPr="00000000">
              <w:rPr>
                <w:rtl w:val="0"/>
              </w:rPr>
            </w:r>
          </w:p>
        </w:tc>
        <w:tc>
          <w:tcPr>
            <w:shd w:fill="c00000" w:val="clear"/>
          </w:tcPr>
          <w:p w:rsidR="00000000" w:rsidDel="00000000" w:rsidP="00000000" w:rsidRDefault="00000000" w:rsidRPr="00000000" w14:paraId="000006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54" w:lineRule="auto"/>
              <w:ind w:left="402" w:right="0" w:hanging="250"/>
              <w:jc w:val="left"/>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Enjeux forts et moyens</w:t>
            </w:r>
            <w:r w:rsidDel="00000000" w:rsidR="00000000" w:rsidRPr="00000000">
              <w:rPr>
                <w:rtl w:val="0"/>
              </w:rPr>
            </w:r>
          </w:p>
        </w:tc>
        <w:tc>
          <w:tcPr>
            <w:shd w:fill="c00000" w:val="clear"/>
          </w:tcPr>
          <w:p w:rsidR="00000000" w:rsidDel="00000000" w:rsidP="00000000" w:rsidRDefault="00000000" w:rsidRPr="00000000" w14:paraId="000006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54" w:lineRule="auto"/>
              <w:ind w:left="6" w:right="0" w:firstLine="0"/>
              <w:jc w:val="center"/>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Caractéristiques à risque fort</w:t>
            </w:r>
            <w:r w:rsidDel="00000000" w:rsidR="00000000" w:rsidRPr="00000000">
              <w:rPr>
                <w:rtl w:val="0"/>
              </w:rPr>
            </w:r>
          </w:p>
          <w:p w:rsidR="00000000" w:rsidDel="00000000" w:rsidP="00000000" w:rsidRDefault="00000000" w:rsidRPr="00000000" w14:paraId="000006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7" w:lineRule="auto"/>
              <w:ind w:left="6" w:right="0" w:firstLine="0"/>
              <w:jc w:val="center"/>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concernées</w:t>
            </w:r>
            <w:r w:rsidDel="00000000" w:rsidR="00000000" w:rsidRPr="00000000">
              <w:rPr>
                <w:rtl w:val="0"/>
              </w:rPr>
            </w:r>
          </w:p>
        </w:tc>
        <w:tc>
          <w:tcPr>
            <w:shd w:fill="c00000" w:val="clear"/>
          </w:tcPr>
          <w:p w:rsidR="00000000" w:rsidDel="00000000" w:rsidP="00000000" w:rsidRDefault="00000000" w:rsidRPr="00000000" w14:paraId="000006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278" w:right="0" w:firstLine="0"/>
              <w:jc w:val="left"/>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Vulnérabilités</w:t>
            </w:r>
            <w:r w:rsidDel="00000000" w:rsidR="00000000" w:rsidRPr="00000000">
              <w:rPr>
                <w:rtl w:val="0"/>
              </w:rPr>
            </w:r>
          </w:p>
        </w:tc>
        <w:tc>
          <w:tcPr>
            <w:shd w:fill="c00000" w:val="clear"/>
          </w:tcPr>
          <w:p w:rsidR="00000000" w:rsidDel="00000000" w:rsidP="00000000" w:rsidRDefault="00000000" w:rsidRPr="00000000" w14:paraId="000006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277" w:right="0" w:firstLine="0"/>
              <w:jc w:val="left"/>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Capacités</w:t>
            </w:r>
            <w:r w:rsidDel="00000000" w:rsidR="00000000" w:rsidRPr="00000000">
              <w:rPr>
                <w:rtl w:val="0"/>
              </w:rPr>
            </w:r>
          </w:p>
        </w:tc>
        <w:tc>
          <w:tcPr>
            <w:shd w:fill="c00000" w:val="clear"/>
          </w:tcPr>
          <w:p w:rsidR="00000000" w:rsidDel="00000000" w:rsidP="00000000" w:rsidRDefault="00000000" w:rsidRPr="00000000" w14:paraId="000006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65" w:right="0" w:firstLine="0"/>
              <w:jc w:val="left"/>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Principaux risques</w:t>
            </w:r>
            <w:r w:rsidDel="00000000" w:rsidR="00000000" w:rsidRPr="00000000">
              <w:rPr>
                <w:rtl w:val="0"/>
              </w:rPr>
            </w:r>
          </w:p>
        </w:tc>
        <w:tc>
          <w:tcPr>
            <w:shd w:fill="c00000" w:val="clear"/>
          </w:tcPr>
          <w:p w:rsidR="00000000" w:rsidDel="00000000" w:rsidP="00000000" w:rsidRDefault="00000000" w:rsidRPr="00000000" w14:paraId="000006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54" w:lineRule="auto"/>
              <w:ind w:left="150" w:right="0" w:hanging="44"/>
              <w:jc w:val="left"/>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Mesures / solutions</w:t>
            </w:r>
            <w:r w:rsidDel="00000000" w:rsidR="00000000" w:rsidRPr="00000000">
              <w:rPr>
                <w:rtl w:val="0"/>
              </w:rPr>
            </w:r>
          </w:p>
          <w:p w:rsidR="00000000" w:rsidDel="00000000" w:rsidP="00000000" w:rsidRDefault="00000000" w:rsidRPr="00000000" w14:paraId="000006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7" w:lineRule="auto"/>
              <w:ind w:left="147" w:right="0" w:firstLine="0"/>
              <w:jc w:val="left"/>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possibles</w:t>
            </w:r>
            <w:r w:rsidDel="00000000" w:rsidR="00000000" w:rsidRPr="00000000">
              <w:rPr>
                <w:rtl w:val="0"/>
              </w:rPr>
            </w:r>
          </w:p>
        </w:tc>
      </w:tr>
      <w:tr>
        <w:trPr>
          <w:cantSplit w:val="0"/>
          <w:trHeight w:val="3297"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4C">
            <w:pPr>
              <w:spacing w:before="0" w:line="240" w:lineRule="auto"/>
              <w:ind w:left="0" w:right="113" w:firstLine="0"/>
              <w:jc w:val="center"/>
              <w:rPr>
                <w:color w:val="1f497d"/>
                <w:sz w:val="2"/>
                <w:szCs w:val="2"/>
              </w:rPr>
            </w:pPr>
            <w:r w:rsidDel="00000000" w:rsidR="00000000" w:rsidRPr="00000000">
              <w:rPr>
                <w:color w:val="1f497d"/>
                <w:sz w:val="2"/>
                <w:szCs w:val="2"/>
                <w:rtl w:val="0"/>
              </w:rPr>
              <w:t xml:space="preserve">d</w:t>
            </w:r>
          </w:p>
          <w:p w:rsidR="00000000" w:rsidDel="00000000" w:rsidP="00000000" w:rsidRDefault="00000000" w:rsidRPr="00000000" w14:paraId="0000064D">
            <w:pPr>
              <w:spacing w:before="0" w:line="240" w:lineRule="auto"/>
              <w:ind w:left="0" w:right="113" w:firstLine="0"/>
              <w:jc w:val="center"/>
              <w:rPr>
                <w:color w:val="1f497d"/>
              </w:rPr>
            </w:pPr>
            <w:r w:rsidDel="00000000" w:rsidR="00000000" w:rsidRPr="00000000">
              <w:rPr>
                <w:color w:val="1f497d"/>
                <w:rtl w:val="0"/>
              </w:rPr>
              <w:t xml:space="preserve">par exemple, les inondations</w:t>
            </w:r>
            <w:r w:rsidDel="00000000" w:rsidR="00000000" w:rsidRPr="00000000">
              <w:rPr>
                <w:rtl w:val="0"/>
              </w:rPr>
            </w:r>
          </w:p>
        </w:tc>
        <w:tc>
          <w:tcPr>
            <w:vMerge w:val="restart"/>
            <w:shd w:fill="auto" w:val="clear"/>
            <w:tcMar>
              <w:top w:w="100.0" w:type="dxa"/>
              <w:left w:w="100.0" w:type="dxa"/>
              <w:bottom w:w="100.0" w:type="dxa"/>
              <w:right w:w="100.0" w:type="dxa"/>
            </w:tcMar>
          </w:tcPr>
          <w:p w:rsidR="00000000" w:rsidDel="00000000" w:rsidP="00000000" w:rsidRDefault="00000000" w:rsidRPr="00000000" w14:paraId="0000064E">
            <w:pPr>
              <w:numPr>
                <w:ilvl w:val="0"/>
                <w:numId w:val="49"/>
              </w:numPr>
              <w:spacing w:before="0" w:line="240" w:lineRule="auto"/>
              <w:ind w:left="4" w:right="35" w:hanging="96"/>
              <w:jc w:val="left"/>
              <w:rPr>
                <w:rFonts w:ascii="Calibri" w:cs="Calibri" w:eastAsia="Calibri" w:hAnsi="Calibri"/>
                <w:color w:val="1f487c"/>
                <w:sz w:val="18"/>
                <w:szCs w:val="18"/>
              </w:rPr>
            </w:pPr>
            <w:r w:rsidDel="00000000" w:rsidR="00000000" w:rsidRPr="00000000">
              <w:rPr>
                <w:i w:val="1"/>
                <w:color w:val="1f497d"/>
                <w:sz w:val="18"/>
                <w:szCs w:val="18"/>
                <w:rtl w:val="0"/>
              </w:rPr>
              <w:t xml:space="preserve">-55 maisons dans une zone basse au bord de la rivière (H) </w:t>
            </w:r>
          </w:p>
          <w:p w:rsidR="00000000" w:rsidDel="00000000" w:rsidP="00000000" w:rsidRDefault="00000000" w:rsidRPr="00000000" w14:paraId="0000064F">
            <w:pPr>
              <w:numPr>
                <w:ilvl w:val="0"/>
                <w:numId w:val="49"/>
              </w:numPr>
              <w:spacing w:before="0" w:line="240" w:lineRule="auto"/>
              <w:ind w:left="4" w:right="35" w:hanging="96"/>
              <w:jc w:val="left"/>
              <w:rPr>
                <w:rFonts w:ascii="Calibri" w:cs="Calibri" w:eastAsia="Calibri" w:hAnsi="Calibri"/>
                <w:color w:val="1f487c"/>
                <w:sz w:val="18"/>
                <w:szCs w:val="18"/>
              </w:rPr>
            </w:pPr>
            <w:r w:rsidDel="00000000" w:rsidR="00000000" w:rsidRPr="00000000">
              <w:rPr>
                <w:i w:val="1"/>
                <w:color w:val="1f497d"/>
                <w:sz w:val="18"/>
                <w:szCs w:val="18"/>
                <w:rtl w:val="0"/>
              </w:rPr>
              <w:t xml:space="preserve">- 1 poste de santé (H) </w:t>
            </w:r>
          </w:p>
          <w:p w:rsidR="00000000" w:rsidDel="00000000" w:rsidP="00000000" w:rsidRDefault="00000000" w:rsidRPr="00000000" w14:paraId="00000650">
            <w:pPr>
              <w:numPr>
                <w:ilvl w:val="0"/>
                <w:numId w:val="49"/>
              </w:numPr>
              <w:spacing w:before="0" w:line="240" w:lineRule="auto"/>
              <w:ind w:left="4" w:right="35" w:hanging="96"/>
              <w:jc w:val="left"/>
              <w:rPr>
                <w:rFonts w:ascii="Calibri" w:cs="Calibri" w:eastAsia="Calibri" w:hAnsi="Calibri"/>
                <w:color w:val="1f487c"/>
                <w:sz w:val="18"/>
                <w:szCs w:val="18"/>
              </w:rPr>
            </w:pPr>
            <w:r w:rsidDel="00000000" w:rsidR="00000000" w:rsidRPr="00000000">
              <w:rPr>
                <w:i w:val="1"/>
                <w:color w:val="1f497d"/>
                <w:sz w:val="18"/>
                <w:szCs w:val="18"/>
                <w:rtl w:val="0"/>
              </w:rPr>
              <w:t xml:space="preserve">- 1 marché (H) </w:t>
            </w:r>
          </w:p>
          <w:p w:rsidR="00000000" w:rsidDel="00000000" w:rsidP="00000000" w:rsidRDefault="00000000" w:rsidRPr="00000000" w14:paraId="00000651">
            <w:pPr>
              <w:numPr>
                <w:ilvl w:val="0"/>
                <w:numId w:val="49"/>
              </w:numPr>
              <w:spacing w:before="0" w:line="240" w:lineRule="auto"/>
              <w:ind w:left="4" w:right="35" w:hanging="96"/>
              <w:jc w:val="left"/>
              <w:rPr>
                <w:rFonts w:ascii="Calibri" w:cs="Calibri" w:eastAsia="Calibri" w:hAnsi="Calibri"/>
                <w:color w:val="1f487c"/>
                <w:sz w:val="18"/>
                <w:szCs w:val="18"/>
              </w:rPr>
            </w:pPr>
            <w:r w:rsidDel="00000000" w:rsidR="00000000" w:rsidRPr="00000000">
              <w:rPr>
                <w:i w:val="1"/>
                <w:color w:val="1f497d"/>
                <w:sz w:val="18"/>
                <w:szCs w:val="18"/>
                <w:rtl w:val="0"/>
              </w:rPr>
              <w:t xml:space="preserve">- 56 hectares de terres agricoles (H) </w:t>
            </w:r>
          </w:p>
          <w:p w:rsidR="00000000" w:rsidDel="00000000" w:rsidP="00000000" w:rsidRDefault="00000000" w:rsidRPr="00000000" w14:paraId="00000652">
            <w:pPr>
              <w:numPr>
                <w:ilvl w:val="0"/>
                <w:numId w:val="49"/>
              </w:numPr>
              <w:spacing w:before="0" w:line="240" w:lineRule="auto"/>
              <w:ind w:left="4" w:right="35" w:hanging="96"/>
              <w:jc w:val="left"/>
              <w:rPr>
                <w:rFonts w:ascii="Calibri" w:cs="Calibri" w:eastAsia="Calibri" w:hAnsi="Calibri"/>
                <w:color w:val="1f487c"/>
                <w:sz w:val="18"/>
                <w:szCs w:val="18"/>
              </w:rPr>
            </w:pPr>
            <w:r w:rsidDel="00000000" w:rsidR="00000000" w:rsidRPr="00000000">
              <w:rPr>
                <w:color w:val="1f497d"/>
                <w:sz w:val="18"/>
                <w:szCs w:val="18"/>
                <w:rtl w:val="0"/>
              </w:rPr>
              <w:t xml:space="preserve">- école près de la rivière (M) </w:t>
            </w:r>
          </w:p>
        </w:tc>
        <w:tc>
          <w:tcPr>
            <w:shd w:fill="auto" w:val="clear"/>
            <w:tcMar>
              <w:top w:w="100.0" w:type="dxa"/>
              <w:left w:w="100.0" w:type="dxa"/>
              <w:bottom w:w="100.0" w:type="dxa"/>
              <w:right w:w="100.0" w:type="dxa"/>
            </w:tcMar>
          </w:tcPr>
          <w:p w:rsidR="00000000" w:rsidDel="00000000" w:rsidP="00000000" w:rsidRDefault="00000000" w:rsidRPr="00000000" w14:paraId="00000653">
            <w:pPr>
              <w:spacing w:before="0" w:line="240" w:lineRule="auto"/>
              <w:ind w:left="0" w:right="0" w:firstLine="0"/>
              <w:jc w:val="center"/>
              <w:rPr>
                <w:color w:val="000000"/>
                <w:sz w:val="18"/>
                <w:szCs w:val="18"/>
              </w:rPr>
            </w:pPr>
            <w:r w:rsidDel="00000000" w:rsidR="00000000" w:rsidRPr="00000000">
              <w:rPr>
                <w:color w:val="000000"/>
                <w:sz w:val="18"/>
                <w:szCs w:val="18"/>
                <w:rtl w:val="0"/>
              </w:rPr>
              <w:t xml:space="preserve">Gestion des risques </w:t>
            </w:r>
          </w:p>
        </w:tc>
        <w:tc>
          <w:tcPr>
            <w:shd w:fill="auto" w:val="clear"/>
            <w:tcMar>
              <w:top w:w="100.0" w:type="dxa"/>
              <w:left w:w="100.0" w:type="dxa"/>
              <w:bottom w:w="100.0" w:type="dxa"/>
              <w:right w:w="100.0" w:type="dxa"/>
            </w:tcMar>
          </w:tcPr>
          <w:p w:rsidR="00000000" w:rsidDel="00000000" w:rsidP="00000000" w:rsidRDefault="00000000" w:rsidRPr="00000000" w14:paraId="00000654">
            <w:pPr>
              <w:numPr>
                <w:ilvl w:val="0"/>
                <w:numId w:val="48"/>
              </w:numPr>
              <w:spacing w:before="0" w:line="240" w:lineRule="auto"/>
              <w:ind w:left="2" w:right="63" w:hanging="96"/>
              <w:jc w:val="left"/>
              <w:rPr>
                <w:rFonts w:ascii="Calibri" w:cs="Calibri" w:eastAsia="Calibri" w:hAnsi="Calibri"/>
                <w:color w:val="000000"/>
              </w:rPr>
            </w:pPr>
            <w:r w:rsidDel="00000000" w:rsidR="00000000" w:rsidRPr="00000000">
              <w:rPr>
                <w:color w:val="1f497d"/>
                <w:sz w:val="18"/>
                <w:szCs w:val="18"/>
                <w:rtl w:val="0"/>
              </w:rPr>
              <w:t xml:space="preserve">- Pas de système d'alerte précoce </w:t>
            </w:r>
          </w:p>
          <w:p w:rsidR="00000000" w:rsidDel="00000000" w:rsidP="00000000" w:rsidRDefault="00000000" w:rsidRPr="00000000" w14:paraId="00000655">
            <w:pPr>
              <w:numPr>
                <w:ilvl w:val="0"/>
                <w:numId w:val="48"/>
              </w:numPr>
              <w:spacing w:before="0" w:line="240" w:lineRule="auto"/>
              <w:ind w:left="2" w:right="63" w:hanging="96"/>
              <w:jc w:val="left"/>
              <w:rPr>
                <w:rFonts w:ascii="Calibri" w:cs="Calibri" w:eastAsia="Calibri" w:hAnsi="Calibri"/>
                <w:color w:val="000000"/>
              </w:rPr>
            </w:pPr>
            <w:r w:rsidDel="00000000" w:rsidR="00000000" w:rsidRPr="00000000">
              <w:rPr>
                <w:color w:val="1f497d"/>
                <w:sz w:val="18"/>
                <w:szCs w:val="18"/>
                <w:rtl w:val="0"/>
              </w:rPr>
              <w:t xml:space="preserve">- Manque de compétences en natation </w:t>
            </w:r>
          </w:p>
          <w:p w:rsidR="00000000" w:rsidDel="00000000" w:rsidP="00000000" w:rsidRDefault="00000000" w:rsidRPr="00000000" w14:paraId="00000656">
            <w:pPr>
              <w:numPr>
                <w:ilvl w:val="0"/>
                <w:numId w:val="48"/>
              </w:numPr>
              <w:spacing w:before="0" w:line="240" w:lineRule="auto"/>
              <w:ind w:left="2" w:right="63" w:hanging="96"/>
              <w:jc w:val="left"/>
              <w:rPr>
                <w:rFonts w:ascii="Calibri" w:cs="Calibri" w:eastAsia="Calibri" w:hAnsi="Calibri"/>
                <w:color w:val="000000"/>
              </w:rPr>
            </w:pPr>
            <w:r w:rsidDel="00000000" w:rsidR="00000000" w:rsidRPr="00000000">
              <w:rPr>
                <w:color w:val="1f497d"/>
                <w:sz w:val="18"/>
                <w:szCs w:val="18"/>
                <w:rtl w:val="0"/>
              </w:rPr>
              <w:t xml:space="preserve">- 5 personnes handicapées vivant dans les maisons exposées </w:t>
            </w:r>
          </w:p>
        </w:tc>
        <w:tc>
          <w:tcPr>
            <w:shd w:fill="auto" w:val="clear"/>
            <w:tcMar>
              <w:top w:w="100.0" w:type="dxa"/>
              <w:left w:w="100.0" w:type="dxa"/>
              <w:bottom w:w="100.0" w:type="dxa"/>
              <w:right w:w="100.0" w:type="dxa"/>
            </w:tcMar>
          </w:tcPr>
          <w:p w:rsidR="00000000" w:rsidDel="00000000" w:rsidP="00000000" w:rsidRDefault="00000000" w:rsidRPr="00000000" w14:paraId="00000657">
            <w:pPr>
              <w:spacing w:before="0" w:line="240" w:lineRule="auto"/>
              <w:ind w:left="16" w:right="63" w:hanging="1.0000000000000009"/>
              <w:jc w:val="left"/>
              <w:rPr>
                <w:i w:val="1"/>
                <w:color w:val="1f497d"/>
                <w:sz w:val="18"/>
                <w:szCs w:val="18"/>
              </w:rPr>
            </w:pPr>
            <w:r w:rsidDel="00000000" w:rsidR="00000000" w:rsidRPr="00000000">
              <w:rPr>
                <w:i w:val="1"/>
                <w:color w:val="1f497d"/>
                <w:sz w:val="18"/>
                <w:szCs w:val="18"/>
                <w:rtl w:val="0"/>
              </w:rPr>
              <w:t xml:space="preserve">Les gens peuvent accéder aux prévisions météorologiques sur leur téléphone portable (mais ils ne savent pas vraiment comment les interpréter et quelles mesures prendre). </w:t>
            </w:r>
          </w:p>
        </w:tc>
        <w:tc>
          <w:tcPr>
            <w:shd w:fill="auto" w:val="clear"/>
            <w:tcMar>
              <w:top w:w="100.0" w:type="dxa"/>
              <w:left w:w="100.0" w:type="dxa"/>
              <w:bottom w:w="100.0" w:type="dxa"/>
              <w:right w:w="100.0" w:type="dxa"/>
            </w:tcMar>
          </w:tcPr>
          <w:p w:rsidR="00000000" w:rsidDel="00000000" w:rsidP="00000000" w:rsidRDefault="00000000" w:rsidRPr="00000000" w14:paraId="00000658">
            <w:pPr>
              <w:spacing w:before="0" w:line="240" w:lineRule="auto"/>
              <w:ind w:left="16" w:right="63" w:hanging="1.0000000000000009"/>
              <w:jc w:val="left"/>
              <w:rPr>
                <w:i w:val="1"/>
                <w:color w:val="1f497d"/>
                <w:sz w:val="18"/>
                <w:szCs w:val="18"/>
              </w:rPr>
            </w:pPr>
            <w:r w:rsidDel="00000000" w:rsidR="00000000" w:rsidRPr="00000000">
              <w:rPr>
                <w:i w:val="1"/>
                <w:color w:val="1f497d"/>
                <w:sz w:val="18"/>
                <w:szCs w:val="18"/>
                <w:rtl w:val="0"/>
              </w:rPr>
              <w:t xml:space="preserve">Les enfants qui ne savent pas nager et qui vont à l'école dans une zone inondable courent un risque élevé de décès et de blessures. </w:t>
            </w:r>
          </w:p>
          <w:p w:rsidR="00000000" w:rsidDel="00000000" w:rsidP="00000000" w:rsidRDefault="00000000" w:rsidRPr="00000000" w14:paraId="00000659">
            <w:pPr>
              <w:spacing w:before="0" w:line="240" w:lineRule="auto"/>
              <w:ind w:left="16" w:right="63" w:hanging="1.0000000000000009"/>
              <w:jc w:val="left"/>
              <w:rPr>
                <w:i w:val="1"/>
                <w:color w:val="1f497d"/>
                <w:sz w:val="18"/>
                <w:szCs w:val="18"/>
              </w:rPr>
            </w:pPr>
            <w:r w:rsidDel="00000000" w:rsidR="00000000" w:rsidRPr="00000000">
              <w:rPr>
                <w:i w:val="1"/>
                <w:color w:val="1f497d"/>
                <w:sz w:val="18"/>
                <w:szCs w:val="18"/>
                <w:rtl w:val="0"/>
              </w:rPr>
              <w:t xml:space="preserve">Les personnes handicapées vivant dans des maisons situées près de la rivière auraient besoin d'aide pour évacuer.</w:t>
            </w:r>
          </w:p>
        </w:tc>
        <w:tc>
          <w:tcPr>
            <w:shd w:fill="auto" w:val="clear"/>
            <w:tcMar>
              <w:top w:w="100.0" w:type="dxa"/>
              <w:left w:w="100.0" w:type="dxa"/>
              <w:bottom w:w="100.0" w:type="dxa"/>
              <w:right w:w="100.0" w:type="dxa"/>
            </w:tcMar>
          </w:tcPr>
          <w:p w:rsidR="00000000" w:rsidDel="00000000" w:rsidP="00000000" w:rsidRDefault="00000000" w:rsidRPr="00000000" w14:paraId="0000065A">
            <w:pPr>
              <w:spacing w:before="0" w:line="240" w:lineRule="auto"/>
              <w:ind w:left="0" w:right="0" w:firstLine="0"/>
              <w:jc w:val="left"/>
              <w:rPr>
                <w:i w:val="1"/>
                <w:color w:val="1f497d"/>
                <w:sz w:val="18"/>
                <w:szCs w:val="18"/>
              </w:rPr>
            </w:pPr>
            <w:r w:rsidDel="00000000" w:rsidR="00000000" w:rsidRPr="00000000">
              <w:rPr>
                <w:rtl w:val="0"/>
              </w:rPr>
            </w:r>
          </w:p>
        </w:tc>
      </w:tr>
      <w:tr>
        <w:trPr>
          <w:cantSplit w:val="0"/>
          <w:trHeight w:val="877"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6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5D">
            <w:pPr>
              <w:spacing w:before="0" w:line="240" w:lineRule="auto"/>
              <w:ind w:left="16" w:right="168" w:firstLine="6.999999999999997"/>
              <w:jc w:val="left"/>
              <w:rPr>
                <w:color w:val="000000"/>
                <w:sz w:val="18"/>
                <w:szCs w:val="18"/>
              </w:rPr>
            </w:pPr>
            <w:r w:rsidDel="00000000" w:rsidR="00000000" w:rsidRPr="00000000">
              <w:rPr>
                <w:color w:val="000000"/>
                <w:sz w:val="18"/>
                <w:szCs w:val="18"/>
                <w:rtl w:val="0"/>
              </w:rPr>
              <w:t xml:space="preserve">Infrastructures et services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5E">
            <w:pPr>
              <w:spacing w:before="0" w:line="240" w:lineRule="auto"/>
              <w:ind w:left="16" w:right="63" w:hanging="1.0000000000000009"/>
              <w:jc w:val="left"/>
              <w:rPr>
                <w:color w:val="1f497d"/>
                <w:sz w:val="18"/>
                <w:szCs w:val="18"/>
              </w:rPr>
            </w:pPr>
            <w:r w:rsidDel="00000000" w:rsidR="00000000" w:rsidRPr="00000000">
              <w:rPr>
                <w:color w:val="1f497d"/>
                <w:sz w:val="18"/>
                <w:szCs w:val="18"/>
                <w:rtl w:val="0"/>
              </w:rPr>
              <w:t xml:space="preserve">- Mauvaises lignes de drainage </w:t>
            </w:r>
          </w:p>
          <w:p w:rsidR="00000000" w:rsidDel="00000000" w:rsidP="00000000" w:rsidRDefault="00000000" w:rsidRPr="00000000" w14:paraId="0000065F">
            <w:pPr>
              <w:spacing w:before="0" w:line="240" w:lineRule="auto"/>
              <w:ind w:left="16" w:right="63" w:hanging="1.0000000000000009"/>
              <w:jc w:val="left"/>
              <w:rPr>
                <w:color w:val="1f497d"/>
                <w:sz w:val="18"/>
                <w:szCs w:val="18"/>
              </w:rPr>
            </w:pPr>
            <w:r w:rsidDel="00000000" w:rsidR="00000000" w:rsidRPr="00000000">
              <w:rPr>
                <w:color w:val="1f497d"/>
                <w:sz w:val="18"/>
                <w:szCs w:val="18"/>
                <w:rtl w:val="0"/>
              </w:rPr>
              <w:t xml:space="preserve">- Construction médiocre  </w:t>
            </w:r>
          </w:p>
          <w:p w:rsidR="00000000" w:rsidDel="00000000" w:rsidP="00000000" w:rsidRDefault="00000000" w:rsidRPr="00000000" w14:paraId="00000660">
            <w:pPr>
              <w:spacing w:before="0" w:line="240" w:lineRule="auto"/>
              <w:ind w:left="16" w:right="63" w:hanging="1.0000000000000009"/>
              <w:jc w:val="left"/>
              <w:rPr>
                <w:color w:val="1f497d"/>
                <w:sz w:val="18"/>
                <w:szCs w:val="18"/>
              </w:rPr>
            </w:pPr>
            <w:r w:rsidDel="00000000" w:rsidR="00000000" w:rsidRPr="00000000">
              <w:rPr>
                <w:color w:val="1f497d"/>
                <w:sz w:val="18"/>
                <w:szCs w:val="18"/>
                <w:rtl w:val="0"/>
              </w:rPr>
              <w:t xml:space="preserve">normes</w:t>
            </w:r>
          </w:p>
        </w:tc>
        <w:tc>
          <w:tcPr>
            <w:shd w:fill="auto" w:val="clear"/>
            <w:tcMar>
              <w:top w:w="100.0" w:type="dxa"/>
              <w:left w:w="100.0" w:type="dxa"/>
              <w:bottom w:w="100.0" w:type="dxa"/>
              <w:right w:w="100.0" w:type="dxa"/>
            </w:tcMar>
          </w:tcPr>
          <w:p w:rsidR="00000000" w:rsidDel="00000000" w:rsidP="00000000" w:rsidRDefault="00000000" w:rsidRPr="00000000" w14:paraId="00000661">
            <w:pPr>
              <w:spacing w:before="0" w:line="240" w:lineRule="auto"/>
              <w:ind w:left="16" w:right="63" w:hanging="1.0000000000000009"/>
              <w:jc w:val="left"/>
              <w:rPr>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62">
            <w:pPr>
              <w:spacing w:before="0" w:line="240" w:lineRule="auto"/>
              <w:ind w:left="16" w:right="63" w:hanging="1.0000000000000009"/>
              <w:jc w:val="left"/>
              <w:rPr>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63">
            <w:pPr>
              <w:spacing w:before="0" w:line="240" w:lineRule="auto"/>
              <w:ind w:left="0" w:right="0" w:firstLine="0"/>
              <w:jc w:val="left"/>
              <w:rPr>
                <w:color w:val="1f497d"/>
                <w:sz w:val="18"/>
                <w:szCs w:val="18"/>
              </w:rPr>
            </w:pPr>
            <w:r w:rsidDel="00000000" w:rsidR="00000000" w:rsidRPr="00000000">
              <w:rPr>
                <w:color w:val="1f497d"/>
                <w:sz w:val="18"/>
                <w:szCs w:val="18"/>
                <w:rtl w:val="0"/>
              </w:rPr>
              <w:t xml:space="preserve">Réparer les systèmes de drainage</w:t>
            </w:r>
          </w:p>
        </w:tc>
      </w:tr>
      <w:tr>
        <w:trPr>
          <w:cantSplit w:val="0"/>
          <w:trHeight w:val="65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6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66">
            <w:pPr>
              <w:spacing w:before="0" w:line="240" w:lineRule="auto"/>
              <w:ind w:left="23" w:right="118" w:firstLine="1.0000000000000009"/>
              <w:jc w:val="left"/>
              <w:rPr>
                <w:color w:val="000000"/>
                <w:sz w:val="18"/>
                <w:szCs w:val="18"/>
              </w:rPr>
            </w:pPr>
            <w:r w:rsidDel="00000000" w:rsidR="00000000" w:rsidRPr="00000000">
              <w:rPr>
                <w:color w:val="000000"/>
                <w:sz w:val="18"/>
                <w:szCs w:val="18"/>
                <w:rtl w:val="0"/>
              </w:rPr>
              <w:t xml:space="preserve">Gestion des ressources naturelles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67">
            <w:pPr>
              <w:spacing w:before="0" w:line="240" w:lineRule="auto"/>
              <w:ind w:left="16" w:right="63" w:hanging="1.0000000000000009"/>
              <w:jc w:val="left"/>
              <w:rPr>
                <w:color w:val="1f497d"/>
                <w:sz w:val="18"/>
                <w:szCs w:val="18"/>
              </w:rPr>
            </w:pPr>
            <w:r w:rsidDel="00000000" w:rsidR="00000000" w:rsidRPr="00000000">
              <w:rPr>
                <w:color w:val="1f497d"/>
                <w:sz w:val="18"/>
                <w:szCs w:val="18"/>
                <w:rtl w:val="0"/>
              </w:rPr>
              <w:t xml:space="preserve">- Déforestation importante sur le cours supérieur de la plaine d'inondation</w:t>
            </w:r>
          </w:p>
        </w:tc>
        <w:tc>
          <w:tcPr>
            <w:shd w:fill="auto" w:val="clear"/>
            <w:tcMar>
              <w:top w:w="100.0" w:type="dxa"/>
              <w:left w:w="100.0" w:type="dxa"/>
              <w:bottom w:w="100.0" w:type="dxa"/>
              <w:right w:w="100.0" w:type="dxa"/>
            </w:tcMar>
          </w:tcPr>
          <w:p w:rsidR="00000000" w:rsidDel="00000000" w:rsidP="00000000" w:rsidRDefault="00000000" w:rsidRPr="00000000" w14:paraId="00000668">
            <w:pPr>
              <w:spacing w:before="0" w:line="240" w:lineRule="auto"/>
              <w:ind w:left="16" w:right="63" w:hanging="1.0000000000000009"/>
              <w:jc w:val="left"/>
              <w:rPr>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69">
            <w:pPr>
              <w:spacing w:before="0" w:line="240" w:lineRule="auto"/>
              <w:ind w:left="16" w:right="63" w:hanging="1.0000000000000009"/>
              <w:jc w:val="left"/>
              <w:rPr>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6A">
            <w:pPr>
              <w:spacing w:before="0" w:line="240" w:lineRule="auto"/>
              <w:ind w:left="0" w:right="0" w:firstLine="0"/>
              <w:jc w:val="left"/>
              <w:rPr>
                <w:color w:val="1f497d"/>
                <w:sz w:val="18"/>
                <w:szCs w:val="18"/>
              </w:rPr>
            </w:pPr>
            <w:r w:rsidDel="00000000" w:rsidR="00000000" w:rsidRPr="00000000">
              <w:rPr>
                <w:color w:val="1f497d"/>
                <w:sz w:val="18"/>
                <w:szCs w:val="18"/>
                <w:rtl w:val="0"/>
              </w:rPr>
              <w:t xml:space="preserve">Plantation d'arbres</w:t>
            </w:r>
          </w:p>
        </w:tc>
      </w:tr>
      <w:tr>
        <w:trPr>
          <w:cantSplit w:val="0"/>
          <w:trHeight w:val="239"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66B">
            <w:pPr>
              <w:spacing w:before="0" w:line="240" w:lineRule="auto"/>
              <w:ind w:left="0" w:right="113" w:firstLine="0"/>
              <w:jc w:val="center"/>
              <w:rPr>
                <w:color w:val="1f497d"/>
                <w:sz w:val="18"/>
                <w:szCs w:val="18"/>
              </w:rPr>
            </w:pPr>
            <w:r w:rsidDel="00000000" w:rsidR="00000000" w:rsidRPr="00000000">
              <w:rPr>
                <w:color w:val="1f497d"/>
                <w:rtl w:val="0"/>
              </w:rPr>
              <w:t xml:space="preserve">par exemple la dengue</w:t>
            </w:r>
            <w:r w:rsidDel="00000000" w:rsidR="00000000" w:rsidRPr="00000000">
              <w:rPr>
                <w:rtl w:val="0"/>
              </w:rPr>
            </w:r>
          </w:p>
        </w:tc>
        <w:tc>
          <w:tcPr>
            <w:vMerge w:val="restart"/>
            <w:shd w:fill="auto" w:val="clear"/>
            <w:tcMar>
              <w:top w:w="100.0" w:type="dxa"/>
              <w:left w:w="100.0" w:type="dxa"/>
              <w:bottom w:w="100.0" w:type="dxa"/>
              <w:right w:w="100.0" w:type="dxa"/>
            </w:tcMar>
          </w:tcPr>
          <w:p w:rsidR="00000000" w:rsidDel="00000000" w:rsidP="00000000" w:rsidRDefault="00000000" w:rsidRPr="00000000" w14:paraId="0000066C">
            <w:pPr>
              <w:spacing w:before="0" w:line="240" w:lineRule="auto"/>
              <w:ind w:left="15" w:right="35" w:firstLine="0"/>
              <w:jc w:val="left"/>
              <w:rPr>
                <w:color w:val="1f497d"/>
                <w:sz w:val="18"/>
                <w:szCs w:val="18"/>
              </w:rPr>
            </w:pPr>
            <w:r w:rsidDel="00000000" w:rsidR="00000000" w:rsidRPr="00000000">
              <w:rPr>
                <w:color w:val="1f497d"/>
                <w:sz w:val="18"/>
                <w:szCs w:val="18"/>
                <w:rtl w:val="0"/>
              </w:rPr>
              <w:t xml:space="preserve">-77 Ménages proches de sites de reproduction de moustiques</w:t>
            </w:r>
          </w:p>
          <w:p w:rsidR="00000000" w:rsidDel="00000000" w:rsidP="00000000" w:rsidRDefault="00000000" w:rsidRPr="00000000" w14:paraId="0000066D">
            <w:pPr>
              <w:spacing w:before="0" w:line="240" w:lineRule="auto"/>
              <w:ind w:left="15" w:right="35" w:firstLine="0"/>
              <w:jc w:val="left"/>
              <w:rPr>
                <w:color w:val="1f497d"/>
                <w:sz w:val="18"/>
                <w:szCs w:val="18"/>
              </w:rPr>
            </w:pPr>
            <w:r w:rsidDel="00000000" w:rsidR="00000000" w:rsidRPr="00000000">
              <w:rPr>
                <w:color w:val="1f497d"/>
                <w:sz w:val="18"/>
                <w:szCs w:val="18"/>
                <w:rtl w:val="0"/>
              </w:rPr>
              <w:t xml:space="preserve">-86 Ménages comprenant des personnes âgées, des personnes souffrant de maladies chroniques et des enfants de moins de 5 ans n'utilisant pas de moustiquaires imprégnées d'insecticide</w:t>
            </w:r>
          </w:p>
        </w:tc>
        <w:tc>
          <w:tcPr>
            <w:shd w:fill="auto" w:val="clear"/>
            <w:tcMar>
              <w:top w:w="100.0" w:type="dxa"/>
              <w:left w:w="100.0" w:type="dxa"/>
              <w:bottom w:w="100.0" w:type="dxa"/>
              <w:right w:w="100.0" w:type="dxa"/>
            </w:tcMar>
          </w:tcPr>
          <w:p w:rsidR="00000000" w:rsidDel="00000000" w:rsidP="00000000" w:rsidRDefault="00000000" w:rsidRPr="00000000" w14:paraId="0000066E">
            <w:pPr>
              <w:spacing w:before="0" w:line="240" w:lineRule="auto"/>
              <w:ind w:left="127" w:right="0" w:firstLine="0"/>
              <w:jc w:val="left"/>
              <w:rPr>
                <w:color w:val="1f497d"/>
                <w:sz w:val="18"/>
                <w:szCs w:val="18"/>
              </w:rPr>
            </w:pPr>
            <w:r w:rsidDel="00000000" w:rsidR="00000000" w:rsidRPr="00000000">
              <w:rPr>
                <w:color w:val="000000"/>
                <w:sz w:val="18"/>
                <w:szCs w:val="18"/>
                <w:rtl w:val="0"/>
              </w:rPr>
              <w:t xml:space="preserve">Gestion des risques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6F">
            <w:pPr>
              <w:spacing w:before="0" w:line="240" w:lineRule="auto"/>
              <w:ind w:left="16" w:right="63" w:hanging="1.0000000000000009"/>
              <w:jc w:val="left"/>
              <w:rPr>
                <w:color w:val="1f497d"/>
                <w:sz w:val="18"/>
                <w:szCs w:val="18"/>
              </w:rPr>
            </w:pPr>
            <w:r w:rsidDel="00000000" w:rsidR="00000000" w:rsidRPr="00000000">
              <w:rPr>
                <w:color w:val="1f497d"/>
                <w:sz w:val="18"/>
                <w:szCs w:val="18"/>
                <w:rtl w:val="0"/>
              </w:rPr>
              <w:t xml:space="preserve">Taux élevé d'endémie de dengue</w:t>
            </w:r>
          </w:p>
        </w:tc>
        <w:tc>
          <w:tcPr>
            <w:shd w:fill="auto" w:val="clear"/>
            <w:tcMar>
              <w:top w:w="100.0" w:type="dxa"/>
              <w:left w:w="100.0" w:type="dxa"/>
              <w:bottom w:w="100.0" w:type="dxa"/>
              <w:right w:w="100.0" w:type="dxa"/>
            </w:tcMar>
          </w:tcPr>
          <w:p w:rsidR="00000000" w:rsidDel="00000000" w:rsidP="00000000" w:rsidRDefault="00000000" w:rsidRPr="00000000" w14:paraId="00000670">
            <w:pPr>
              <w:spacing w:before="0" w:line="240" w:lineRule="auto"/>
              <w:ind w:left="16" w:right="63" w:hanging="1.0000000000000009"/>
              <w:jc w:val="left"/>
              <w:rPr>
                <w:color w:val="1f497d"/>
                <w:sz w:val="18"/>
                <w:szCs w:val="18"/>
              </w:rPr>
            </w:pPr>
            <w:r w:rsidDel="00000000" w:rsidR="00000000" w:rsidRPr="00000000">
              <w:rPr>
                <w:color w:val="1f497d"/>
                <w:sz w:val="18"/>
                <w:szCs w:val="18"/>
                <w:rtl w:val="0"/>
              </w:rPr>
              <w:t xml:space="preserve">Le comité de santé communautaire est en place et en contact étroit avec l'infirmière du centre de santé.</w:t>
            </w:r>
          </w:p>
        </w:tc>
        <w:tc>
          <w:tcPr>
            <w:shd w:fill="auto" w:val="clear"/>
            <w:tcMar>
              <w:top w:w="100.0" w:type="dxa"/>
              <w:left w:w="100.0" w:type="dxa"/>
              <w:bottom w:w="100.0" w:type="dxa"/>
              <w:right w:w="100.0" w:type="dxa"/>
            </w:tcMar>
          </w:tcPr>
          <w:p w:rsidR="00000000" w:rsidDel="00000000" w:rsidP="00000000" w:rsidRDefault="00000000" w:rsidRPr="00000000" w14:paraId="00000671">
            <w:pPr>
              <w:spacing w:before="0" w:line="240" w:lineRule="auto"/>
              <w:ind w:left="16" w:right="63" w:hanging="1.0000000000000009"/>
              <w:jc w:val="left"/>
              <w:rPr>
                <w:color w:val="1f497d"/>
                <w:sz w:val="18"/>
                <w:szCs w:val="18"/>
              </w:rPr>
            </w:pPr>
            <w:r w:rsidDel="00000000" w:rsidR="00000000" w:rsidRPr="00000000">
              <w:rPr>
                <w:color w:val="1f497d"/>
                <w:sz w:val="18"/>
                <w:szCs w:val="18"/>
                <w:rtl w:val="0"/>
              </w:rPr>
              <w:t xml:space="preserve">L'augmentation potentielle de la transmission de la dengue peut être mortelle pour les ménages des groupes vulnérables qui se trouvent à proximité des sites de reproduction et qui n'ont pas accès à des moustiquaires imprégnées d'insecticide ou à des moustiquaires d'intérieur.</w:t>
            </w:r>
          </w:p>
        </w:tc>
        <w:tc>
          <w:tcPr>
            <w:shd w:fill="auto" w:val="clear"/>
            <w:tcMar>
              <w:top w:w="100.0" w:type="dxa"/>
              <w:left w:w="100.0" w:type="dxa"/>
              <w:bottom w:w="100.0" w:type="dxa"/>
              <w:right w:w="100.0" w:type="dxa"/>
            </w:tcMar>
          </w:tcPr>
          <w:p w:rsidR="00000000" w:rsidDel="00000000" w:rsidP="00000000" w:rsidRDefault="00000000" w:rsidRPr="00000000" w14:paraId="00000672">
            <w:pPr>
              <w:spacing w:before="0" w:line="240" w:lineRule="auto"/>
              <w:ind w:left="0" w:right="0" w:firstLine="0"/>
              <w:jc w:val="left"/>
              <w:rPr>
                <w:color w:val="1f497d"/>
                <w:sz w:val="18"/>
                <w:szCs w:val="18"/>
              </w:rPr>
            </w:pPr>
            <w:r w:rsidDel="00000000" w:rsidR="00000000" w:rsidRPr="00000000">
              <w:rPr>
                <w:rtl w:val="0"/>
              </w:rPr>
            </w:r>
          </w:p>
        </w:tc>
      </w:tr>
      <w:tr>
        <w:trPr>
          <w:cantSplit w:val="0"/>
          <w:trHeight w:val="23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6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75">
            <w:pPr>
              <w:spacing w:before="0" w:line="240" w:lineRule="auto"/>
              <w:ind w:left="127" w:right="0" w:firstLine="0"/>
              <w:jc w:val="left"/>
              <w:rPr>
                <w:color w:val="000000"/>
                <w:sz w:val="18"/>
                <w:szCs w:val="18"/>
              </w:rPr>
            </w:pPr>
            <w:r w:rsidDel="00000000" w:rsidR="00000000" w:rsidRPr="00000000">
              <w:rPr>
                <w:color w:val="000000"/>
                <w:sz w:val="18"/>
                <w:szCs w:val="18"/>
                <w:rtl w:val="0"/>
              </w:rPr>
              <w:t xml:space="preserve">Santé </w:t>
            </w:r>
          </w:p>
        </w:tc>
        <w:tc>
          <w:tcPr>
            <w:shd w:fill="auto" w:val="clear"/>
            <w:tcMar>
              <w:top w:w="100.0" w:type="dxa"/>
              <w:left w:w="100.0" w:type="dxa"/>
              <w:bottom w:w="100.0" w:type="dxa"/>
              <w:right w:w="100.0" w:type="dxa"/>
            </w:tcMar>
          </w:tcPr>
          <w:p w:rsidR="00000000" w:rsidDel="00000000" w:rsidP="00000000" w:rsidRDefault="00000000" w:rsidRPr="00000000" w14:paraId="00000676">
            <w:pPr>
              <w:spacing w:before="0" w:line="240" w:lineRule="auto"/>
              <w:ind w:left="16" w:right="63" w:hanging="1.0000000000000009"/>
              <w:jc w:val="left"/>
              <w:rPr>
                <w:color w:val="1f497d"/>
                <w:sz w:val="18"/>
                <w:szCs w:val="18"/>
              </w:rPr>
            </w:pPr>
            <w:r w:rsidDel="00000000" w:rsidR="00000000" w:rsidRPr="00000000">
              <w:rPr>
                <w:color w:val="1f497d"/>
                <w:sz w:val="18"/>
                <w:szCs w:val="18"/>
                <w:rtl w:val="0"/>
              </w:rPr>
              <w:t xml:space="preserve">Mortalité élevée</w:t>
            </w:r>
          </w:p>
        </w:tc>
        <w:tc>
          <w:tcPr>
            <w:shd w:fill="auto" w:val="clear"/>
            <w:tcMar>
              <w:top w:w="100.0" w:type="dxa"/>
              <w:left w:w="100.0" w:type="dxa"/>
              <w:bottom w:w="100.0" w:type="dxa"/>
              <w:right w:w="100.0" w:type="dxa"/>
            </w:tcMar>
          </w:tcPr>
          <w:p w:rsidR="00000000" w:rsidDel="00000000" w:rsidP="00000000" w:rsidRDefault="00000000" w:rsidRPr="00000000" w14:paraId="00000677">
            <w:pPr>
              <w:spacing w:before="0" w:line="240" w:lineRule="auto"/>
              <w:ind w:left="16" w:right="63" w:hanging="1.0000000000000009"/>
              <w:jc w:val="left"/>
              <w:rPr>
                <w:color w:val="1f497d"/>
                <w:sz w:val="18"/>
                <w:szCs w:val="18"/>
              </w:rPr>
            </w:pPr>
            <w:r w:rsidDel="00000000" w:rsidR="00000000" w:rsidRPr="00000000">
              <w:rPr>
                <w:color w:val="1f497d"/>
                <w:sz w:val="18"/>
                <w:szCs w:val="18"/>
                <w:rtl w:val="0"/>
              </w:rPr>
              <w:t xml:space="preserve">Le personnel de santé connaît le protocole de diagnostic et de traitement</w:t>
            </w:r>
          </w:p>
        </w:tc>
        <w:tc>
          <w:tcPr>
            <w:shd w:fill="auto" w:val="clear"/>
            <w:tcMar>
              <w:top w:w="100.0" w:type="dxa"/>
              <w:left w:w="100.0" w:type="dxa"/>
              <w:bottom w:w="100.0" w:type="dxa"/>
              <w:right w:w="100.0" w:type="dxa"/>
            </w:tcMar>
          </w:tcPr>
          <w:p w:rsidR="00000000" w:rsidDel="00000000" w:rsidP="00000000" w:rsidRDefault="00000000" w:rsidRPr="00000000" w14:paraId="00000678">
            <w:pPr>
              <w:spacing w:before="0" w:line="240" w:lineRule="auto"/>
              <w:ind w:left="16" w:right="63" w:hanging="1.0000000000000009"/>
              <w:jc w:val="left"/>
              <w:rPr>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79">
            <w:pPr>
              <w:spacing w:before="0" w:line="240" w:lineRule="auto"/>
              <w:ind w:left="0" w:right="0" w:firstLine="0"/>
              <w:jc w:val="left"/>
              <w:rPr>
                <w:color w:val="1f497d"/>
                <w:sz w:val="18"/>
                <w:szCs w:val="18"/>
              </w:rPr>
            </w:pPr>
            <w:r w:rsidDel="00000000" w:rsidR="00000000" w:rsidRPr="00000000">
              <w:rPr>
                <w:color w:val="1f497d"/>
                <w:sz w:val="18"/>
                <w:szCs w:val="18"/>
                <w:rtl w:val="0"/>
              </w:rPr>
              <w:t xml:space="preserve">Organiser une formation de remise à niveau sur la prévention et le contrôle de la dengue à l'intention du personnel de santé</w:t>
            </w:r>
          </w:p>
        </w:tc>
      </w:tr>
      <w:tr>
        <w:trPr>
          <w:cantSplit w:val="0"/>
          <w:trHeight w:val="23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6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7C">
            <w:pPr>
              <w:spacing w:before="0" w:line="240" w:lineRule="auto"/>
              <w:ind w:left="118" w:right="0" w:firstLine="0"/>
              <w:jc w:val="left"/>
              <w:rPr>
                <w:color w:val="000000"/>
                <w:sz w:val="18"/>
                <w:szCs w:val="18"/>
              </w:rPr>
            </w:pPr>
            <w:r w:rsidDel="00000000" w:rsidR="00000000" w:rsidRPr="00000000">
              <w:rPr>
                <w:color w:val="000000"/>
                <w:sz w:val="18"/>
                <w:szCs w:val="18"/>
                <w:rtl w:val="0"/>
              </w:rPr>
              <w:t xml:space="preserve">Eau &amp;  </w:t>
            </w:r>
          </w:p>
          <w:p w:rsidR="00000000" w:rsidDel="00000000" w:rsidP="00000000" w:rsidRDefault="00000000" w:rsidRPr="00000000" w14:paraId="0000067D">
            <w:pPr>
              <w:spacing w:before="0" w:line="240" w:lineRule="auto"/>
              <w:ind w:left="127" w:right="0" w:firstLine="0"/>
              <w:jc w:val="left"/>
              <w:rPr>
                <w:color w:val="000000"/>
                <w:sz w:val="18"/>
                <w:szCs w:val="18"/>
              </w:rPr>
            </w:pPr>
            <w:r w:rsidDel="00000000" w:rsidR="00000000" w:rsidRPr="00000000">
              <w:rPr>
                <w:color w:val="000000"/>
                <w:sz w:val="18"/>
                <w:szCs w:val="18"/>
                <w:rtl w:val="0"/>
              </w:rPr>
              <w:t xml:space="preserve">l'assainissement</w:t>
            </w:r>
          </w:p>
        </w:tc>
        <w:tc>
          <w:tcPr>
            <w:shd w:fill="auto" w:val="clear"/>
            <w:tcMar>
              <w:top w:w="100.0" w:type="dxa"/>
              <w:left w:w="100.0" w:type="dxa"/>
              <w:bottom w:w="100.0" w:type="dxa"/>
              <w:right w:w="100.0" w:type="dxa"/>
            </w:tcMar>
          </w:tcPr>
          <w:p w:rsidR="00000000" w:rsidDel="00000000" w:rsidP="00000000" w:rsidRDefault="00000000" w:rsidRPr="00000000" w14:paraId="0000067E">
            <w:pPr>
              <w:spacing w:before="0" w:line="240" w:lineRule="auto"/>
              <w:ind w:left="16" w:right="63" w:hanging="1.0000000000000009"/>
              <w:jc w:val="left"/>
              <w:rPr>
                <w:color w:val="1f497d"/>
                <w:sz w:val="18"/>
                <w:szCs w:val="18"/>
              </w:rPr>
            </w:pPr>
            <w:r w:rsidDel="00000000" w:rsidR="00000000" w:rsidRPr="00000000">
              <w:rPr>
                <w:color w:val="1f497d"/>
                <w:sz w:val="18"/>
                <w:szCs w:val="18"/>
                <w:rtl w:val="0"/>
              </w:rPr>
              <w:t xml:space="preserve">Grande population endémique d'Aedes non contrôlée</w:t>
            </w:r>
          </w:p>
          <w:p w:rsidR="00000000" w:rsidDel="00000000" w:rsidP="00000000" w:rsidRDefault="00000000" w:rsidRPr="00000000" w14:paraId="0000067F">
            <w:pPr>
              <w:spacing w:before="0" w:line="240" w:lineRule="auto"/>
              <w:ind w:left="16" w:right="63" w:hanging="1.0000000000000009"/>
              <w:jc w:val="left"/>
              <w:rPr>
                <w:color w:val="1f497d"/>
                <w:sz w:val="18"/>
                <w:szCs w:val="18"/>
              </w:rPr>
            </w:pPr>
            <w:r w:rsidDel="00000000" w:rsidR="00000000" w:rsidRPr="00000000">
              <w:rPr>
                <w:color w:val="1f497d"/>
                <w:sz w:val="18"/>
                <w:szCs w:val="18"/>
                <w:rtl w:val="0"/>
              </w:rPr>
              <w:t xml:space="preserve">Présence importante de sites de reproduction de moustiques</w:t>
            </w:r>
          </w:p>
        </w:tc>
        <w:tc>
          <w:tcPr>
            <w:shd w:fill="auto" w:val="clear"/>
            <w:tcMar>
              <w:top w:w="100.0" w:type="dxa"/>
              <w:left w:w="100.0" w:type="dxa"/>
              <w:bottom w:w="100.0" w:type="dxa"/>
              <w:right w:w="100.0" w:type="dxa"/>
            </w:tcMar>
          </w:tcPr>
          <w:p w:rsidR="00000000" w:rsidDel="00000000" w:rsidP="00000000" w:rsidRDefault="00000000" w:rsidRPr="00000000" w14:paraId="00000680">
            <w:pPr>
              <w:spacing w:before="0" w:line="240" w:lineRule="auto"/>
              <w:ind w:left="16" w:right="63" w:hanging="1.0000000000000009"/>
              <w:jc w:val="left"/>
              <w:rPr>
                <w:color w:val="1f497d"/>
                <w:sz w:val="18"/>
                <w:szCs w:val="18"/>
              </w:rPr>
            </w:pPr>
            <w:r w:rsidDel="00000000" w:rsidR="00000000" w:rsidRPr="00000000">
              <w:rPr>
                <w:color w:val="1f497d"/>
                <w:sz w:val="18"/>
                <w:szCs w:val="18"/>
                <w:rtl w:val="0"/>
              </w:rPr>
              <w:t xml:space="preserve">Le matériel de pulvérisation est disponible au bureau de district du ministère de la santé depuis la dernière campagne et il est en état de marche. </w:t>
            </w:r>
          </w:p>
          <w:p w:rsidR="00000000" w:rsidDel="00000000" w:rsidP="00000000" w:rsidRDefault="00000000" w:rsidRPr="00000000" w14:paraId="00000681">
            <w:pPr>
              <w:spacing w:before="0" w:line="240" w:lineRule="auto"/>
              <w:ind w:left="16" w:right="63" w:hanging="1.0000000000000009"/>
              <w:jc w:val="left"/>
              <w:rPr>
                <w:color w:val="1f497d"/>
                <w:sz w:val="18"/>
                <w:szCs w:val="18"/>
              </w:rPr>
            </w:pPr>
            <w:r w:rsidDel="00000000" w:rsidR="00000000" w:rsidRPr="00000000">
              <w:rPr>
                <w:color w:val="1f497d"/>
                <w:sz w:val="18"/>
                <w:szCs w:val="18"/>
                <w:rtl w:val="0"/>
              </w:rPr>
              <w:t xml:space="preserve">Les agents de santé sont formés à la pulvérisation résiduelle à l'intérieur des habitations.  </w:t>
            </w:r>
          </w:p>
        </w:tc>
        <w:tc>
          <w:tcPr>
            <w:shd w:fill="auto" w:val="clear"/>
            <w:tcMar>
              <w:top w:w="100.0" w:type="dxa"/>
              <w:left w:w="100.0" w:type="dxa"/>
              <w:bottom w:w="100.0" w:type="dxa"/>
              <w:right w:w="100.0" w:type="dxa"/>
            </w:tcMar>
          </w:tcPr>
          <w:p w:rsidR="00000000" w:rsidDel="00000000" w:rsidP="00000000" w:rsidRDefault="00000000" w:rsidRPr="00000000" w14:paraId="00000682">
            <w:pPr>
              <w:spacing w:before="0" w:line="240" w:lineRule="auto"/>
              <w:ind w:left="16" w:right="63" w:hanging="1.0000000000000009"/>
              <w:jc w:val="left"/>
              <w:rPr>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83">
            <w:pPr>
              <w:spacing w:before="0" w:line="240" w:lineRule="auto"/>
              <w:ind w:left="0" w:right="0" w:firstLine="0"/>
              <w:jc w:val="left"/>
              <w:rPr>
                <w:color w:val="1f497d"/>
                <w:sz w:val="18"/>
                <w:szCs w:val="18"/>
              </w:rPr>
            </w:pPr>
            <w:r w:rsidDel="00000000" w:rsidR="00000000" w:rsidRPr="00000000">
              <w:rPr>
                <w:color w:val="1f497d"/>
                <w:sz w:val="18"/>
                <w:szCs w:val="18"/>
                <w:rtl w:val="0"/>
              </w:rPr>
              <w:t xml:space="preserve">Organiser une formation de remise à niveau sur la pulvérisation intradomiciliaire résiduelle à l'intention du personnel de santé</w:t>
            </w:r>
          </w:p>
        </w:tc>
      </w:tr>
      <w:tr>
        <w:trPr>
          <w:cantSplit w:val="0"/>
          <w:trHeight w:val="23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6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86">
            <w:pPr>
              <w:spacing w:before="0" w:line="240" w:lineRule="auto"/>
              <w:ind w:left="118" w:right="0" w:firstLine="0"/>
              <w:jc w:val="left"/>
              <w:rPr>
                <w:color w:val="000000"/>
                <w:sz w:val="18"/>
                <w:szCs w:val="18"/>
              </w:rPr>
            </w:pPr>
            <w:r w:rsidDel="00000000" w:rsidR="00000000" w:rsidRPr="00000000">
              <w:rPr>
                <w:color w:val="000000"/>
                <w:sz w:val="18"/>
                <w:szCs w:val="18"/>
                <w:rtl w:val="0"/>
              </w:rPr>
              <w:t xml:space="preserve">Abri</w:t>
            </w:r>
          </w:p>
        </w:tc>
        <w:tc>
          <w:tcPr>
            <w:shd w:fill="auto" w:val="clear"/>
            <w:tcMar>
              <w:top w:w="100.0" w:type="dxa"/>
              <w:left w:w="100.0" w:type="dxa"/>
              <w:bottom w:w="100.0" w:type="dxa"/>
              <w:right w:w="100.0" w:type="dxa"/>
            </w:tcMar>
          </w:tcPr>
          <w:p w:rsidR="00000000" w:rsidDel="00000000" w:rsidP="00000000" w:rsidRDefault="00000000" w:rsidRPr="00000000" w14:paraId="00000687">
            <w:pPr>
              <w:spacing w:before="0" w:line="240" w:lineRule="auto"/>
              <w:ind w:left="16" w:right="63" w:hanging="1.0000000000000009"/>
              <w:jc w:val="left"/>
              <w:rPr>
                <w:color w:val="1f497d"/>
                <w:sz w:val="18"/>
                <w:szCs w:val="18"/>
              </w:rPr>
            </w:pPr>
            <w:r w:rsidDel="00000000" w:rsidR="00000000" w:rsidRPr="00000000">
              <w:rPr>
                <w:color w:val="1f497d"/>
                <w:sz w:val="18"/>
                <w:szCs w:val="18"/>
                <w:rtl w:val="0"/>
              </w:rPr>
              <w:t xml:space="preserve">Accès facile aux humains par les moustiques femelles</w:t>
            </w:r>
          </w:p>
        </w:tc>
        <w:tc>
          <w:tcPr>
            <w:shd w:fill="auto" w:val="clear"/>
            <w:tcMar>
              <w:top w:w="100.0" w:type="dxa"/>
              <w:left w:w="100.0" w:type="dxa"/>
              <w:bottom w:w="100.0" w:type="dxa"/>
              <w:right w:w="100.0" w:type="dxa"/>
            </w:tcMar>
          </w:tcPr>
          <w:p w:rsidR="00000000" w:rsidDel="00000000" w:rsidP="00000000" w:rsidRDefault="00000000" w:rsidRPr="00000000" w14:paraId="00000688">
            <w:pPr>
              <w:spacing w:before="0" w:line="240" w:lineRule="auto"/>
              <w:ind w:left="16" w:right="63" w:hanging="1.0000000000000009"/>
              <w:jc w:val="left"/>
              <w:rPr>
                <w:color w:val="1f497d"/>
                <w:sz w:val="18"/>
                <w:szCs w:val="18"/>
              </w:rPr>
            </w:pPr>
            <w:r w:rsidDel="00000000" w:rsidR="00000000" w:rsidRPr="00000000">
              <w:rPr>
                <w:color w:val="1f497d"/>
                <w:sz w:val="18"/>
                <w:szCs w:val="18"/>
                <w:rtl w:val="0"/>
              </w:rPr>
              <w:t xml:space="preserve">Des moustiquaires imprégnées d'insecticide sont accessibles gratuitement dans les dispensaires pour les mères d'enfants de moins de 5 ans.</w:t>
            </w:r>
          </w:p>
        </w:tc>
        <w:tc>
          <w:tcPr>
            <w:shd w:fill="auto" w:val="clear"/>
            <w:tcMar>
              <w:top w:w="100.0" w:type="dxa"/>
              <w:left w:w="100.0" w:type="dxa"/>
              <w:bottom w:w="100.0" w:type="dxa"/>
              <w:right w:w="100.0" w:type="dxa"/>
            </w:tcMar>
          </w:tcPr>
          <w:p w:rsidR="00000000" w:rsidDel="00000000" w:rsidP="00000000" w:rsidRDefault="00000000" w:rsidRPr="00000000" w14:paraId="00000689">
            <w:pPr>
              <w:spacing w:before="0" w:line="240" w:lineRule="auto"/>
              <w:ind w:left="16" w:right="63" w:hanging="1.0000000000000009"/>
              <w:jc w:val="left"/>
              <w:rPr>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8A">
            <w:pPr>
              <w:spacing w:before="0" w:line="240" w:lineRule="auto"/>
              <w:ind w:left="0" w:right="0" w:firstLine="0"/>
              <w:jc w:val="left"/>
              <w:rPr>
                <w:color w:val="1f497d"/>
                <w:sz w:val="18"/>
                <w:szCs w:val="18"/>
              </w:rPr>
            </w:pPr>
            <w:r w:rsidDel="00000000" w:rsidR="00000000" w:rsidRPr="00000000">
              <w:rPr>
                <w:color w:val="1f497d"/>
                <w:sz w:val="18"/>
                <w:szCs w:val="18"/>
                <w:rtl w:val="0"/>
              </w:rPr>
              <w:t xml:space="preserve">Soutenir la distribution de moustiquaires et mener une campagne de raccrochage </w:t>
            </w:r>
          </w:p>
        </w:tc>
      </w:tr>
      <w:tr>
        <w:trPr>
          <w:cantSplit w:val="0"/>
          <w:trHeight w:val="23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6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6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8D">
            <w:pPr>
              <w:spacing w:before="0" w:line="240" w:lineRule="auto"/>
              <w:ind w:left="118" w:right="0" w:firstLine="0"/>
              <w:jc w:val="left"/>
              <w:rPr>
                <w:color w:val="000000"/>
                <w:sz w:val="18"/>
                <w:szCs w:val="18"/>
              </w:rPr>
            </w:pPr>
            <w:r w:rsidDel="00000000" w:rsidR="00000000" w:rsidRPr="00000000">
              <w:rPr>
                <w:color w:val="000000"/>
                <w:sz w:val="18"/>
                <w:szCs w:val="18"/>
                <w:rtl w:val="0"/>
              </w:rPr>
              <w:t xml:space="preserve">Inclusion</w:t>
            </w:r>
          </w:p>
        </w:tc>
        <w:tc>
          <w:tcPr>
            <w:shd w:fill="auto" w:val="clear"/>
            <w:tcMar>
              <w:top w:w="100.0" w:type="dxa"/>
              <w:left w:w="100.0" w:type="dxa"/>
              <w:bottom w:w="100.0" w:type="dxa"/>
              <w:right w:w="100.0" w:type="dxa"/>
            </w:tcMar>
          </w:tcPr>
          <w:p w:rsidR="00000000" w:rsidDel="00000000" w:rsidP="00000000" w:rsidRDefault="00000000" w:rsidRPr="00000000" w14:paraId="0000068E">
            <w:pPr>
              <w:spacing w:before="0" w:line="240" w:lineRule="auto"/>
              <w:ind w:left="16" w:right="63" w:hanging="1.0000000000000009"/>
              <w:jc w:val="left"/>
              <w:rPr>
                <w:color w:val="1f497d"/>
                <w:sz w:val="18"/>
                <w:szCs w:val="18"/>
              </w:rPr>
            </w:pPr>
            <w:r w:rsidDel="00000000" w:rsidR="00000000" w:rsidRPr="00000000">
              <w:rPr>
                <w:color w:val="1f497d"/>
                <w:sz w:val="18"/>
                <w:szCs w:val="18"/>
                <w:rtl w:val="0"/>
              </w:rPr>
              <w:t xml:space="preserve">Importante population vulnérable (personnes âgées, malades chroniques, enfants)</w:t>
            </w:r>
          </w:p>
        </w:tc>
        <w:tc>
          <w:tcPr>
            <w:shd w:fill="auto" w:val="clear"/>
            <w:tcMar>
              <w:top w:w="100.0" w:type="dxa"/>
              <w:left w:w="100.0" w:type="dxa"/>
              <w:bottom w:w="100.0" w:type="dxa"/>
              <w:right w:w="100.0" w:type="dxa"/>
            </w:tcMar>
          </w:tcPr>
          <w:p w:rsidR="00000000" w:rsidDel="00000000" w:rsidP="00000000" w:rsidRDefault="00000000" w:rsidRPr="00000000" w14:paraId="0000068F">
            <w:pPr>
              <w:spacing w:before="0" w:line="240" w:lineRule="auto"/>
              <w:ind w:left="16" w:right="63" w:hanging="1.0000000000000009"/>
              <w:jc w:val="left"/>
              <w:rPr>
                <w:color w:val="1f497d"/>
                <w:sz w:val="18"/>
                <w:szCs w:val="18"/>
              </w:rPr>
            </w:pPr>
            <w:r w:rsidDel="00000000" w:rsidR="00000000" w:rsidRPr="00000000">
              <w:rPr>
                <w:color w:val="1f497d"/>
                <w:sz w:val="18"/>
                <w:szCs w:val="18"/>
                <w:rtl w:val="0"/>
              </w:rPr>
              <w:t xml:space="preserve">Le club des mères mène des activités de sensibilisation auprès des mères d'enfants de moins de 5 ans.</w:t>
            </w:r>
          </w:p>
        </w:tc>
        <w:tc>
          <w:tcPr>
            <w:shd w:fill="auto" w:val="clear"/>
            <w:tcMar>
              <w:top w:w="100.0" w:type="dxa"/>
              <w:left w:w="100.0" w:type="dxa"/>
              <w:bottom w:w="100.0" w:type="dxa"/>
              <w:right w:w="100.0" w:type="dxa"/>
            </w:tcMar>
          </w:tcPr>
          <w:p w:rsidR="00000000" w:rsidDel="00000000" w:rsidP="00000000" w:rsidRDefault="00000000" w:rsidRPr="00000000" w14:paraId="00000690">
            <w:pPr>
              <w:spacing w:before="0" w:line="240" w:lineRule="auto"/>
              <w:ind w:left="16" w:right="63" w:hanging="1.0000000000000009"/>
              <w:jc w:val="left"/>
              <w:rPr>
                <w:color w:val="1f497d"/>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91">
            <w:pPr>
              <w:spacing w:before="0" w:line="240" w:lineRule="auto"/>
              <w:ind w:left="0" w:right="0" w:firstLine="0"/>
              <w:jc w:val="left"/>
              <w:rPr>
                <w:color w:val="1f497d"/>
                <w:sz w:val="18"/>
                <w:szCs w:val="18"/>
              </w:rPr>
            </w:pPr>
            <w:r w:rsidDel="00000000" w:rsidR="00000000" w:rsidRPr="00000000">
              <w:rPr>
                <w:color w:val="1f497d"/>
                <w:sz w:val="18"/>
                <w:szCs w:val="18"/>
                <w:rtl w:val="0"/>
              </w:rPr>
              <w:t xml:space="preserve">Organiser des cours de recyclage pour les clubs de mères sur la prévention de la dengue et leur fournir du matériel éducatif.</w:t>
            </w:r>
          </w:p>
        </w:tc>
      </w:tr>
    </w:tbl>
    <w:p w:rsidR="00000000" w:rsidDel="00000000" w:rsidP="00000000" w:rsidRDefault="00000000" w:rsidRPr="00000000" w14:paraId="000006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693">
      <w:pPr>
        <w:rPr/>
      </w:pPr>
      <w:r w:rsidDel="00000000" w:rsidR="00000000" w:rsidRPr="00000000">
        <w:rPr>
          <w:rtl w:val="0"/>
        </w:rPr>
        <w:t xml:space="preserve">L'identification des actions de prévention sanitaire est nécessaire pour réduire le risque de contracter des maladies qui peuvent facilement se propager et se transformer en épidémies. Cet exercice peut s'avérer difficile pour les volontaires ou le personnel n'ayant pas reçu de formation sanitaire. Demandez l'aide d'un personnel formé à la santé et consultez le </w:t>
      </w:r>
      <w:hyperlink r:id="rId130">
        <w:r w:rsidDel="00000000" w:rsidR="00000000" w:rsidRPr="00000000">
          <w:rPr>
            <w:color w:val="1155cc"/>
            <w:u w:val="single"/>
            <w:rtl w:val="0"/>
          </w:rPr>
          <w:t xml:space="preserve">kit de lutte contre les épidémies de la IFCR</w:t>
        </w:r>
      </w:hyperlink>
      <w:r w:rsidDel="00000000" w:rsidR="00000000" w:rsidRPr="00000000">
        <w:rPr>
          <w:rtl w:val="0"/>
        </w:rPr>
        <w:t xml:space="preserve">. Ce kit comprend une liste de maladies et les mesures préventives nécessaires pour atténuer la propagation qui peuvent être prises par les volontaires et les membres de la communauté. Si possible, consultez également la </w:t>
      </w:r>
      <w:hyperlink r:id="rId131">
        <w:r w:rsidDel="00000000" w:rsidR="00000000" w:rsidRPr="00000000">
          <w:rPr>
            <w:color w:val="1155cc"/>
            <w:u w:val="single"/>
            <w:rtl w:val="0"/>
          </w:rPr>
          <w:t xml:space="preserve">boîte à outils Santé et premiers secours à base communautaire (CBHFA)</w:t>
        </w:r>
      </w:hyperlink>
      <w:r w:rsidDel="00000000" w:rsidR="00000000" w:rsidRPr="00000000">
        <w:rPr>
          <w:rtl w:val="0"/>
        </w:rPr>
        <w:t xml:space="preserve">. Elle comprend un module très complet sur la prévention primaire des maladies transmissibles. Établissez des liens avec les principaux acteurs de la santé et demandez-leur s'il existe un plan de réduction des risques ou un plan de prévention mis en œuvre dans les zones concernées dans le cadre du programme de santé publique de la communauté et des autorités sanitaires. Ce plan peut être intensifié lorsqu'une épidémie a été déclarée dans les villages ou localités voisins, mais que la transmission n'a pas encore eu lieu et qu'il n'y a pas encore de cas. Les actions peuvent également inclure la mise en place d'activités d'orientation (mécanismes) vers d'autres acteurs et organisations de santé spécialisés si la Société nationale ne dispose pas de l'expertise ou des capacités nécessaires pour assurer le suivi des priorités identifiées.</w:t>
      </w:r>
    </w:p>
    <w:p w:rsidR="00000000" w:rsidDel="00000000" w:rsidP="00000000" w:rsidRDefault="00000000" w:rsidRPr="00000000" w14:paraId="000006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 w:line="240" w:lineRule="auto"/>
        <w:ind w:left="0" w:right="0" w:firstLine="0"/>
        <w:jc w:val="left"/>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6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 w:line="240" w:lineRule="auto"/>
        <w:ind w:left="0" w:right="0" w:firstLine="0"/>
        <w:jc w:val="left"/>
        <w:rPr>
          <w:color w:val="000000"/>
        </w:rPr>
      </w:pPr>
      <w:r w:rsidDel="00000000" w:rsidR="00000000" w:rsidRPr="00000000">
        <w:rPr>
          <w:rtl w:val="0"/>
        </w:rPr>
      </w:r>
    </w:p>
    <w:p w:rsidR="00000000" w:rsidDel="00000000" w:rsidP="00000000" w:rsidRDefault="00000000" w:rsidRPr="00000000" w14:paraId="00000696">
      <w:pPr>
        <w:pStyle w:val="Heading3"/>
        <w:numPr>
          <w:ilvl w:val="1"/>
          <w:numId w:val="42"/>
        </w:numPr>
        <w:tabs>
          <w:tab w:val="left" w:leader="none" w:pos="1547"/>
        </w:tabs>
        <w:spacing w:after="0" w:before="0" w:line="240" w:lineRule="auto"/>
        <w:ind w:left="1547" w:right="0" w:hanging="307"/>
        <w:jc w:val="left"/>
        <w:rPr>
          <w:rFonts w:ascii="Calibri" w:cs="Calibri" w:eastAsia="Calibri" w:hAnsi="Calibri"/>
          <w:u w:val="none"/>
        </w:rPr>
      </w:pPr>
      <w:bookmarkStart w:colFirst="0" w:colLast="0" w:name="_heading=h.1mrcu09" w:id="55"/>
      <w:bookmarkEnd w:id="55"/>
      <w:r w:rsidDel="00000000" w:rsidR="00000000" w:rsidRPr="00000000">
        <w:rPr>
          <w:color w:val="c00000"/>
          <w:u w:val="single"/>
          <w:rtl w:val="0"/>
        </w:rPr>
        <w:t xml:space="preserve"> Hiérarchiser les mesures à prendre</w:t>
      </w:r>
      <w:r w:rsidDel="00000000" w:rsidR="00000000" w:rsidRPr="00000000">
        <w:rPr>
          <w:rtl w:val="0"/>
        </w:rPr>
      </w:r>
    </w:p>
    <w:p w:rsidR="00000000" w:rsidDel="00000000" w:rsidP="00000000" w:rsidRDefault="00000000" w:rsidRPr="00000000" w14:paraId="000006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Objectif : </w:t>
      </w:r>
      <w:r w:rsidDel="00000000" w:rsidR="00000000" w:rsidRPr="00000000">
        <w:rPr>
          <w:i w:val="0"/>
          <w:smallCaps w:val="0"/>
          <w:strike w:val="0"/>
          <w:color w:val="000000"/>
          <w:sz w:val="22"/>
          <w:szCs w:val="22"/>
          <w:u w:val="none"/>
          <w:shd w:fill="auto" w:val="clear"/>
          <w:vertAlign w:val="baseline"/>
          <w:rtl w:val="0"/>
        </w:rPr>
        <w:t xml:space="preserve">déterminer les mesures prioritaires en fonction de différents critères</w:t>
      </w:r>
    </w:p>
    <w:p w:rsidR="00000000" w:rsidDel="00000000" w:rsidP="00000000" w:rsidRDefault="00000000" w:rsidRPr="00000000" w14:paraId="000006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Outils : </w:t>
      </w:r>
      <w:r w:rsidDel="00000000" w:rsidR="00000000" w:rsidRPr="00000000">
        <w:rPr>
          <w:i w:val="0"/>
          <w:smallCaps w:val="0"/>
          <w:strike w:val="0"/>
          <w:color w:val="000000"/>
          <w:sz w:val="22"/>
          <w:szCs w:val="22"/>
          <w:u w:val="none"/>
          <w:shd w:fill="auto" w:val="clear"/>
          <w:vertAlign w:val="baseline"/>
          <w:rtl w:val="0"/>
        </w:rPr>
        <w:t xml:space="preserve">classement, analyse coûts/avantages, vérification de l’absence d’effets nuisibles</w:t>
      </w:r>
    </w:p>
    <w:p w:rsidR="00000000" w:rsidDel="00000000" w:rsidP="00000000" w:rsidRDefault="00000000" w:rsidRPr="00000000" w14:paraId="000006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5" w:line="276"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Pour l’exercice précédent, la communauté a dressé une liste de mesures ou d’activités pour lutter contre les vulnérabilités, atténuer les enjeux et renforcer les capacités. Il est cependant parfois difficile de mettre toutes ces mesures en œuvre, d’où l’importance de les classer par ordre de priorité, selon des critères convenus par la communauté. La Feuille de route pour la résilience communautaire privilégie toujours les mesures pouvant être exécutées par la communauté elle-même, sans ou avec un minimum d’aide extérieure. Il arrive toutefois qu’une mesure soit jugée très importante et que la communauté ne dispose pas des moyens nécessaires à son exécution. Dans ce cas, la mesure peut être sélectionnée en indiquant qu’elle bénéficiera du soutien de la Société nationale ou de l’une des autres parties prenantes, ou encore que la communauté sera épaulée dans son plaidoyer pour obtenir l’aide des autorités locales ou d’autres acteurs.</w:t>
      </w:r>
    </w:p>
    <w:p w:rsidR="00000000" w:rsidDel="00000000" w:rsidP="00000000" w:rsidRDefault="00000000" w:rsidRPr="00000000" w14:paraId="000006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0" w:line="276" w:lineRule="auto"/>
        <w:ind w:left="1240" w:right="1416"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Animez la discussion afin que la communauté s’entende sur les critères de sélection des mesures prioritaires. Les critères peuvent être fixés en session de remue-méninges ou en groupe de réflexion. Quelques exemples de critères :</w:t>
      </w:r>
    </w:p>
    <w:p w:rsidR="00000000" w:rsidDel="00000000" w:rsidP="00000000" w:rsidRDefault="00000000" w:rsidRPr="00000000" w14:paraId="0000069B">
      <w:pPr>
        <w:keepNext w:val="0"/>
        <w:keepLines w:val="0"/>
        <w:pageBreakBefore w:val="0"/>
        <w:widowControl w:val="0"/>
        <w:numPr>
          <w:ilvl w:val="2"/>
          <w:numId w:val="42"/>
        </w:numPr>
        <w:pBdr>
          <w:top w:space="0" w:sz="0" w:val="nil"/>
          <w:left w:space="0" w:sz="0" w:val="nil"/>
          <w:bottom w:space="0" w:sz="0" w:val="nil"/>
          <w:right w:space="0" w:sz="0" w:val="nil"/>
          <w:between w:space="0" w:sz="0" w:val="nil"/>
        </w:pBdr>
        <w:shd w:fill="auto" w:val="clear"/>
        <w:tabs>
          <w:tab w:val="left" w:leader="none" w:pos="1959"/>
        </w:tabs>
        <w:spacing w:after="0" w:before="117"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Impact : les mesures qui servent les intérêts d’un grand nombre de personnes.</w:t>
      </w:r>
    </w:p>
    <w:p w:rsidR="00000000" w:rsidDel="00000000" w:rsidP="00000000" w:rsidRDefault="00000000" w:rsidRPr="00000000" w14:paraId="0000069C">
      <w:pPr>
        <w:keepNext w:val="0"/>
        <w:keepLines w:val="0"/>
        <w:pageBreakBefore w:val="0"/>
        <w:widowControl w:val="0"/>
        <w:numPr>
          <w:ilvl w:val="2"/>
          <w:numId w:val="42"/>
        </w:numPr>
        <w:pBdr>
          <w:top w:space="0" w:sz="0" w:val="nil"/>
          <w:left w:space="0" w:sz="0" w:val="nil"/>
          <w:bottom w:space="0" w:sz="0" w:val="nil"/>
          <w:right w:space="0" w:sz="0" w:val="nil"/>
          <w:between w:space="0" w:sz="0" w:val="nil"/>
        </w:pBdr>
        <w:shd w:fill="auto" w:val="clear"/>
        <w:tabs>
          <w:tab w:val="left" w:leader="none" w:pos="1959"/>
        </w:tabs>
        <w:spacing w:after="0" w:before="156"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Efficacité : par exemple, les mesures qui s’attaquent à plusieurs vulnérabilités.</w:t>
      </w:r>
    </w:p>
    <w:p w:rsidR="00000000" w:rsidDel="00000000" w:rsidP="00000000" w:rsidRDefault="00000000" w:rsidRPr="00000000" w14:paraId="0000069D">
      <w:pPr>
        <w:keepNext w:val="0"/>
        <w:keepLines w:val="0"/>
        <w:pageBreakBefore w:val="0"/>
        <w:widowControl w:val="0"/>
        <w:numPr>
          <w:ilvl w:val="2"/>
          <w:numId w:val="42"/>
        </w:numPr>
        <w:pBdr>
          <w:top w:space="0" w:sz="0" w:val="nil"/>
          <w:left w:space="0" w:sz="0" w:val="nil"/>
          <w:bottom w:space="0" w:sz="0" w:val="nil"/>
          <w:right w:space="0" w:sz="0" w:val="nil"/>
          <w:between w:space="0" w:sz="0" w:val="nil"/>
        </w:pBdr>
        <w:shd w:fill="auto" w:val="clear"/>
        <w:tabs>
          <w:tab w:val="left" w:leader="none" w:pos="1960"/>
        </w:tabs>
        <w:spacing w:after="0" w:before="157" w:line="273" w:lineRule="auto"/>
        <w:ind w:left="1960" w:right="1416"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Aspect pratique : les mesures qui peuvent facilement être mises en œuvre par la communauté au regard du coût et d’autres aspects.</w:t>
      </w:r>
    </w:p>
    <w:p w:rsidR="00000000" w:rsidDel="00000000" w:rsidP="00000000" w:rsidRDefault="00000000" w:rsidRPr="00000000" w14:paraId="0000069E">
      <w:pPr>
        <w:keepNext w:val="0"/>
        <w:keepLines w:val="0"/>
        <w:pageBreakBefore w:val="0"/>
        <w:widowControl w:val="0"/>
        <w:numPr>
          <w:ilvl w:val="2"/>
          <w:numId w:val="42"/>
        </w:numPr>
        <w:pBdr>
          <w:top w:space="0" w:sz="0" w:val="nil"/>
          <w:left w:space="0" w:sz="0" w:val="nil"/>
          <w:bottom w:space="0" w:sz="0" w:val="nil"/>
          <w:right w:space="0" w:sz="0" w:val="nil"/>
          <w:between w:space="0" w:sz="0" w:val="nil"/>
        </w:pBdr>
        <w:shd w:fill="auto" w:val="clear"/>
        <w:tabs>
          <w:tab w:val="left" w:leader="none" w:pos="1960"/>
        </w:tabs>
        <w:spacing w:after="0" w:before="0" w:line="276" w:lineRule="auto"/>
        <w:ind w:left="1960" w:right="1418"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Sensibilité sociale : les mesures qui favorisent l’égalité des sexes, qui sont fédératrices et sensibles aux conflits (ne pas nuire).</w:t>
      </w:r>
      <w:r w:rsidDel="00000000" w:rsidR="00000000" w:rsidRPr="00000000">
        <w:drawing>
          <wp:anchor allowOverlap="1" behindDoc="0" distB="0" distT="0" distL="0" distR="0" hidden="0" layoutInCell="1" locked="0" relativeHeight="0" simplePos="0">
            <wp:simplePos x="0" y="0"/>
            <wp:positionH relativeFrom="column">
              <wp:posOffset>282955</wp:posOffset>
            </wp:positionH>
            <wp:positionV relativeFrom="paragraph">
              <wp:posOffset>315481</wp:posOffset>
            </wp:positionV>
            <wp:extent cx="374903" cy="374903"/>
            <wp:effectExtent b="0" l="0" r="0" t="0"/>
            <wp:wrapNone/>
            <wp:docPr descr="D:\Users\Lucia.Roblesdios\AppData\Local\Temp\wzfa3d\PROPOSAL-02\CC-icon-02-01.png" id="204" name="image2.png"/>
            <a:graphic>
              <a:graphicData uri="http://schemas.openxmlformats.org/drawingml/2006/picture">
                <pic:pic>
                  <pic:nvPicPr>
                    <pic:cNvPr descr="D:\Users\Lucia.Roblesdios\AppData\Local\Temp\wzfa3d\PROPOSAL-02\CC-icon-02-01.png" id="0" name="image2.png"/>
                    <pic:cNvPicPr preferRelativeResize="0"/>
                  </pic:nvPicPr>
                  <pic:blipFill>
                    <a:blip r:embed="rId20"/>
                    <a:srcRect b="0" l="0" r="0" t="0"/>
                    <a:stretch>
                      <a:fillRect/>
                    </a:stretch>
                  </pic:blipFill>
                  <pic:spPr>
                    <a:xfrm>
                      <a:off x="0" y="0"/>
                      <a:ext cx="374903" cy="374903"/>
                    </a:xfrm>
                    <a:prstGeom prst="rect"/>
                    <a:ln/>
                  </pic:spPr>
                </pic:pic>
              </a:graphicData>
            </a:graphic>
          </wp:anchor>
        </w:drawing>
      </w:r>
    </w:p>
    <w:p w:rsidR="00000000" w:rsidDel="00000000" w:rsidP="00000000" w:rsidRDefault="00000000" w:rsidRPr="00000000" w14:paraId="0000069F">
      <w:pPr>
        <w:keepNext w:val="0"/>
        <w:keepLines w:val="0"/>
        <w:pageBreakBefore w:val="0"/>
        <w:widowControl w:val="0"/>
        <w:numPr>
          <w:ilvl w:val="2"/>
          <w:numId w:val="42"/>
        </w:numPr>
        <w:pBdr>
          <w:top w:space="0" w:sz="0" w:val="nil"/>
          <w:left w:space="0" w:sz="0" w:val="nil"/>
          <w:bottom w:space="0" w:sz="0" w:val="nil"/>
          <w:right w:space="0" w:sz="0" w:val="nil"/>
          <w:between w:space="0" w:sz="0" w:val="nil"/>
        </w:pBdr>
        <w:shd w:fill="auto" w:val="clear"/>
        <w:tabs>
          <w:tab w:val="left" w:leader="none" w:pos="1960"/>
        </w:tabs>
        <w:spacing w:after="0" w:before="118"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Climato-intelligence : les mesures qui tiennent compte des risques futurs.</w:t>
      </w:r>
    </w:p>
    <w:p w:rsidR="00000000" w:rsidDel="00000000" w:rsidP="00000000" w:rsidRDefault="00000000" w:rsidRPr="00000000" w14:paraId="000006A0">
      <w:pPr>
        <w:keepNext w:val="0"/>
        <w:keepLines w:val="0"/>
        <w:pageBreakBefore w:val="0"/>
        <w:widowControl w:val="0"/>
        <w:numPr>
          <w:ilvl w:val="2"/>
          <w:numId w:val="42"/>
        </w:numPr>
        <w:pBdr>
          <w:top w:space="0" w:sz="0" w:val="nil"/>
          <w:left w:space="0" w:sz="0" w:val="nil"/>
          <w:bottom w:space="0" w:sz="0" w:val="nil"/>
          <w:right w:space="0" w:sz="0" w:val="nil"/>
          <w:between w:space="0" w:sz="0" w:val="nil"/>
        </w:pBdr>
        <w:shd w:fill="auto" w:val="clear"/>
        <w:tabs>
          <w:tab w:val="left" w:leader="none" w:pos="1953"/>
        </w:tabs>
        <w:spacing w:after="0" w:before="154"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Durabilité : les mesures socialement, écologiquement et économiquement durables.</w:t>
      </w:r>
    </w:p>
    <w:p w:rsidR="00000000" w:rsidDel="00000000" w:rsidP="00000000" w:rsidRDefault="00000000" w:rsidRPr="00000000" w14:paraId="000006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6" w:lineRule="auto"/>
        <w:ind w:left="1240" w:right="1415"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Il est conseillé que l’équipe EVCA aide la communauté à prendre tous les critères en compte. En dernière analyse, cependant, c’est à la communauté qu’il appartient de décider des mesures prioritaires.</w:t>
      </w:r>
    </w:p>
    <w:p w:rsidR="00000000" w:rsidDel="00000000" w:rsidP="00000000" w:rsidRDefault="00000000" w:rsidRPr="00000000" w14:paraId="000006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Notez les mesures prioritaires dans le tableau suivant et classez-les en fonction des critères.</w:t>
      </w:r>
    </w:p>
    <w:p w:rsidR="00000000" w:rsidDel="00000000" w:rsidP="00000000" w:rsidRDefault="00000000" w:rsidRPr="00000000" w14:paraId="000006A3">
      <w:pPr>
        <w:keepNext w:val="0"/>
        <w:keepLines w:val="0"/>
        <w:pageBreakBefore w:val="0"/>
        <w:widowControl w:val="0"/>
        <w:pBdr>
          <w:top w:space="0" w:sz="0" w:val="nil"/>
          <w:left w:space="0" w:sz="0" w:val="nil"/>
          <w:bottom w:space="0" w:sz="0" w:val="nil"/>
          <w:right w:space="0" w:sz="0" w:val="nil"/>
          <w:between w:space="0" w:sz="0" w:val="nil"/>
        </w:pBdr>
        <w:shd w:fill="auto" w:val="clear"/>
        <w:spacing w:after="1" w:before="7" w:line="240" w:lineRule="auto"/>
        <w:ind w:left="0" w:right="0" w:firstLine="0"/>
        <w:jc w:val="left"/>
        <w:rPr>
          <w:i w:val="0"/>
          <w:smallCaps w:val="0"/>
          <w:strike w:val="0"/>
          <w:color w:val="000000"/>
          <w:sz w:val="13"/>
          <w:szCs w:val="13"/>
          <w:u w:val="none"/>
          <w:shd w:fill="auto" w:val="clear"/>
          <w:vertAlign w:val="baseline"/>
        </w:rPr>
      </w:pPr>
      <w:r w:rsidDel="00000000" w:rsidR="00000000" w:rsidRPr="00000000">
        <w:rPr>
          <w:rtl w:val="0"/>
        </w:rPr>
      </w:r>
    </w:p>
    <w:tbl>
      <w:tblPr>
        <w:tblStyle w:val="Table18"/>
        <w:tblW w:w="9068.0" w:type="dxa"/>
        <w:jc w:val="left"/>
        <w:tblInd w:w="122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39"/>
        <w:gridCol w:w="3034"/>
        <w:gridCol w:w="1066"/>
        <w:gridCol w:w="1202"/>
        <w:gridCol w:w="994"/>
        <w:gridCol w:w="1133"/>
        <w:tblGridChange w:id="0">
          <w:tblGrid>
            <w:gridCol w:w="1639"/>
            <w:gridCol w:w="3034"/>
            <w:gridCol w:w="1066"/>
            <w:gridCol w:w="1202"/>
            <w:gridCol w:w="994"/>
            <w:gridCol w:w="1133"/>
          </w:tblGrid>
        </w:tblGridChange>
      </w:tblGrid>
      <w:tr>
        <w:trPr>
          <w:cantSplit w:val="0"/>
          <w:trHeight w:val="220" w:hRule="atLeast"/>
          <w:tblHeader w:val="0"/>
        </w:trPr>
        <w:tc>
          <w:tcPr>
            <w:vMerge w:val="restart"/>
            <w:shd w:fill="c00000" w:val="clear"/>
          </w:tcPr>
          <w:p w:rsidR="00000000" w:rsidDel="00000000" w:rsidP="00000000" w:rsidRDefault="00000000" w:rsidRPr="00000000" w14:paraId="000006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6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7"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6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96"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Mesures</w:t>
            </w:r>
            <w:r w:rsidDel="00000000" w:rsidR="00000000" w:rsidRPr="00000000">
              <w:rPr>
                <w:rtl w:val="0"/>
              </w:rPr>
            </w:r>
          </w:p>
        </w:tc>
        <w:tc>
          <w:tcPr>
            <w:vMerge w:val="restart"/>
            <w:shd w:fill="c00000" w:val="clear"/>
          </w:tcPr>
          <w:p w:rsidR="00000000" w:rsidDel="00000000" w:rsidP="00000000" w:rsidRDefault="00000000" w:rsidRPr="00000000" w14:paraId="000006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6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7"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6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 w:right="0"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Critères</w:t>
            </w:r>
            <w:r w:rsidDel="00000000" w:rsidR="00000000" w:rsidRPr="00000000">
              <w:rPr>
                <w:rtl w:val="0"/>
              </w:rPr>
            </w:r>
          </w:p>
        </w:tc>
        <w:tc>
          <w:tcPr>
            <w:gridSpan w:val="3"/>
            <w:shd w:fill="c00000" w:val="clear"/>
          </w:tcPr>
          <w:p w:rsidR="00000000" w:rsidDel="00000000" w:rsidP="00000000" w:rsidRDefault="00000000" w:rsidRPr="00000000" w14:paraId="000006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199" w:lineRule="auto"/>
              <w:ind w:left="871"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Moyens d’exécution</w:t>
            </w:r>
            <w:r w:rsidDel="00000000" w:rsidR="00000000" w:rsidRPr="00000000">
              <w:rPr>
                <w:rtl w:val="0"/>
              </w:rPr>
            </w:r>
          </w:p>
        </w:tc>
        <w:tc>
          <w:tcPr>
            <w:vMerge w:val="restart"/>
            <w:shd w:fill="c00000" w:val="clear"/>
          </w:tcPr>
          <w:p w:rsidR="00000000" w:rsidDel="00000000" w:rsidP="00000000" w:rsidRDefault="00000000" w:rsidRPr="00000000" w14:paraId="000006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6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7"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6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7"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Classement</w:t>
            </w:r>
            <w:r w:rsidDel="00000000" w:rsidR="00000000" w:rsidRPr="00000000">
              <w:rPr>
                <w:rtl w:val="0"/>
              </w:rPr>
            </w:r>
          </w:p>
        </w:tc>
      </w:tr>
      <w:tr>
        <w:trPr>
          <w:cantSplit w:val="0"/>
          <w:trHeight w:val="1188" w:hRule="atLeast"/>
          <w:tblHeader w:val="0"/>
        </w:trPr>
        <w:tc>
          <w:tcPr>
            <w:vMerge w:val="continue"/>
            <w:shd w:fill="c00000" w:val="clear"/>
          </w:tcPr>
          <w:p w:rsidR="00000000" w:rsidDel="00000000" w:rsidP="00000000" w:rsidRDefault="00000000" w:rsidRPr="00000000" w14:paraId="000006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i w:val="0"/>
                <w:smallCaps w:val="0"/>
                <w:strike w:val="0"/>
                <w:color w:val="000000"/>
                <w:sz w:val="18"/>
                <w:szCs w:val="18"/>
                <w:u w:val="none"/>
                <w:shd w:fill="auto" w:val="clear"/>
                <w:vertAlign w:val="baseline"/>
              </w:rPr>
            </w:pPr>
            <w:r w:rsidDel="00000000" w:rsidR="00000000" w:rsidRPr="00000000">
              <w:rPr>
                <w:rtl w:val="0"/>
              </w:rPr>
            </w:r>
          </w:p>
        </w:tc>
        <w:tc>
          <w:tcPr>
            <w:vMerge w:val="continue"/>
            <w:shd w:fill="c00000" w:val="clear"/>
          </w:tcPr>
          <w:p w:rsidR="00000000" w:rsidDel="00000000" w:rsidP="00000000" w:rsidRDefault="00000000" w:rsidRPr="00000000" w14:paraId="000006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i w:val="0"/>
                <w:smallCaps w:val="0"/>
                <w:strike w:val="0"/>
                <w:color w:val="000000"/>
                <w:sz w:val="18"/>
                <w:szCs w:val="18"/>
                <w:u w:val="none"/>
                <w:shd w:fill="auto" w:val="clear"/>
                <w:vertAlign w:val="baseline"/>
              </w:rPr>
            </w:pPr>
            <w:r w:rsidDel="00000000" w:rsidR="00000000" w:rsidRPr="00000000">
              <w:rPr>
                <w:rtl w:val="0"/>
              </w:rPr>
            </w:r>
          </w:p>
        </w:tc>
        <w:tc>
          <w:tcPr>
            <w:shd w:fill="c00000" w:val="clear"/>
          </w:tcPr>
          <w:p w:rsidR="00000000" w:rsidDel="00000000" w:rsidP="00000000" w:rsidRDefault="00000000" w:rsidRPr="00000000" w14:paraId="000006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1" w:line="273" w:lineRule="auto"/>
              <w:ind w:left="158" w:right="147"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Capables de le faire nous- mêmes</w:t>
            </w:r>
            <w:r w:rsidDel="00000000" w:rsidR="00000000" w:rsidRPr="00000000">
              <w:rPr>
                <w:rtl w:val="0"/>
              </w:rPr>
            </w:r>
          </w:p>
        </w:tc>
        <w:tc>
          <w:tcPr>
            <w:shd w:fill="c00000" w:val="clear"/>
          </w:tcPr>
          <w:p w:rsidR="00000000" w:rsidDel="00000000" w:rsidP="00000000" w:rsidRDefault="00000000" w:rsidRPr="00000000" w14:paraId="000006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1"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6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369" w:right="0" w:hanging="2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Besoin d’aide</w:t>
            </w:r>
            <w:r w:rsidDel="00000000" w:rsidR="00000000" w:rsidRPr="00000000">
              <w:rPr>
                <w:rtl w:val="0"/>
              </w:rPr>
            </w:r>
          </w:p>
        </w:tc>
        <w:tc>
          <w:tcPr>
            <w:shd w:fill="c00000" w:val="clear"/>
          </w:tcPr>
          <w:p w:rsidR="00000000" w:rsidDel="00000000" w:rsidP="00000000" w:rsidRDefault="00000000" w:rsidRPr="00000000" w14:paraId="000006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6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2" w:line="240" w:lineRule="auto"/>
              <w:ind w:left="0" w:right="0" w:firstLine="0"/>
              <w:jc w:val="left"/>
              <w:rPr>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6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3" w:lineRule="auto"/>
              <w:ind w:left="108" w:right="147"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Besoin de plaidoyer</w:t>
            </w:r>
            <w:r w:rsidDel="00000000" w:rsidR="00000000" w:rsidRPr="00000000">
              <w:rPr>
                <w:rtl w:val="0"/>
              </w:rPr>
            </w:r>
          </w:p>
        </w:tc>
        <w:tc>
          <w:tcPr>
            <w:vMerge w:val="continue"/>
            <w:shd w:fill="c00000" w:val="clear"/>
          </w:tcPr>
          <w:p w:rsidR="00000000" w:rsidDel="00000000" w:rsidP="00000000" w:rsidRDefault="00000000" w:rsidRPr="00000000" w14:paraId="000006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712"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6B9">
            <w:pPr>
              <w:spacing w:before="0" w:line="240" w:lineRule="auto"/>
              <w:ind w:left="120" w:right="0" w:firstLine="0"/>
              <w:jc w:val="left"/>
              <w:rPr>
                <w:i w:val="1"/>
                <w:color w:val="000000"/>
                <w:sz w:val="18"/>
                <w:szCs w:val="18"/>
              </w:rPr>
            </w:pPr>
            <w:r w:rsidDel="00000000" w:rsidR="00000000" w:rsidRPr="00000000">
              <w:rPr>
                <w:i w:val="1"/>
                <w:color w:val="000000"/>
                <w:sz w:val="18"/>
                <w:szCs w:val="18"/>
                <w:rtl w:val="0"/>
              </w:rPr>
              <w:t xml:space="preserve">Réparer le drainage  </w:t>
            </w:r>
          </w:p>
          <w:p w:rsidR="00000000" w:rsidDel="00000000" w:rsidP="00000000" w:rsidRDefault="00000000" w:rsidRPr="00000000" w14:paraId="000006BA">
            <w:pPr>
              <w:spacing w:before="27" w:line="240" w:lineRule="auto"/>
              <w:ind w:left="113" w:right="0" w:firstLine="0"/>
              <w:jc w:val="left"/>
              <w:rPr>
                <w:i w:val="1"/>
                <w:color w:val="000000"/>
                <w:sz w:val="18"/>
                <w:szCs w:val="18"/>
              </w:rPr>
            </w:pPr>
            <w:r w:rsidDel="00000000" w:rsidR="00000000" w:rsidRPr="00000000">
              <w:rPr>
                <w:i w:val="1"/>
                <w:color w:val="000000"/>
                <w:sz w:val="18"/>
                <w:szCs w:val="18"/>
                <w:rtl w:val="0"/>
              </w:rPr>
              <w:t xml:space="preserve">système </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BB">
            <w:pPr>
              <w:numPr>
                <w:ilvl w:val="0"/>
                <w:numId w:val="47"/>
              </w:numPr>
              <w:spacing w:before="0" w:line="261" w:lineRule="auto"/>
              <w:ind w:left="110" w:right="610" w:hanging="96"/>
              <w:jc w:val="left"/>
              <w:rPr>
                <w:rFonts w:ascii="Calibri" w:cs="Calibri" w:eastAsia="Calibri" w:hAnsi="Calibri"/>
                <w:color w:val="000000"/>
              </w:rPr>
            </w:pPr>
            <w:r w:rsidDel="00000000" w:rsidR="00000000" w:rsidRPr="00000000">
              <w:rPr>
                <w:i w:val="1"/>
                <w:color w:val="000000"/>
                <w:sz w:val="18"/>
                <w:szCs w:val="18"/>
                <w:rtl w:val="0"/>
              </w:rPr>
              <w:t xml:space="preserve">- Bénéfices pour l'ensemble de la communauté </w:t>
            </w:r>
          </w:p>
          <w:p w:rsidR="00000000" w:rsidDel="00000000" w:rsidP="00000000" w:rsidRDefault="00000000" w:rsidRPr="00000000" w14:paraId="000006BC">
            <w:pPr>
              <w:numPr>
                <w:ilvl w:val="0"/>
                <w:numId w:val="47"/>
              </w:numPr>
              <w:spacing w:before="0" w:line="261" w:lineRule="auto"/>
              <w:ind w:left="110" w:right="610" w:hanging="96"/>
              <w:jc w:val="left"/>
              <w:rPr>
                <w:rFonts w:ascii="Calibri" w:cs="Calibri" w:eastAsia="Calibri" w:hAnsi="Calibri"/>
                <w:color w:val="000000"/>
              </w:rPr>
            </w:pPr>
            <w:r w:rsidDel="00000000" w:rsidR="00000000" w:rsidRPr="00000000">
              <w:rPr>
                <w:i w:val="1"/>
                <w:color w:val="000000"/>
                <w:sz w:val="18"/>
                <w:szCs w:val="18"/>
                <w:rtl w:val="0"/>
              </w:rPr>
              <w:t xml:space="preserve">- A un impact élevé</w:t>
            </w:r>
          </w:p>
        </w:tc>
        <w:tc>
          <w:tcPr>
            <w:shd w:fill="auto" w:val="clear"/>
            <w:tcMar>
              <w:top w:w="100.0" w:type="dxa"/>
              <w:left w:w="100.0" w:type="dxa"/>
              <w:bottom w:w="100.0" w:type="dxa"/>
              <w:right w:w="100.0" w:type="dxa"/>
            </w:tcMar>
          </w:tcPr>
          <w:p w:rsidR="00000000" w:rsidDel="00000000" w:rsidP="00000000" w:rsidRDefault="00000000" w:rsidRPr="00000000" w14:paraId="000006BD">
            <w:pPr>
              <w:spacing w:before="0" w:line="240" w:lineRule="auto"/>
              <w:ind w:left="0" w:right="0" w:firstLine="0"/>
              <w:jc w:val="center"/>
              <w:rPr>
                <w:i w:val="1"/>
                <w:color w:val="000000"/>
                <w:sz w:val="18"/>
                <w:szCs w:val="18"/>
              </w:rPr>
            </w:pPr>
            <w:r w:rsidDel="00000000" w:rsidR="00000000" w:rsidRPr="00000000">
              <w:rPr>
                <w:i w:val="1"/>
                <w:color w:val="000000"/>
                <w:sz w:val="18"/>
                <w:szCs w:val="18"/>
                <w:rtl w:val="0"/>
              </w:rPr>
              <w:t xml:space="preserve">X </w:t>
            </w:r>
          </w:p>
          <w:p w:rsidR="00000000" w:rsidDel="00000000" w:rsidP="00000000" w:rsidRDefault="00000000" w:rsidRPr="00000000" w14:paraId="000006BE">
            <w:pPr>
              <w:spacing w:before="25" w:line="240" w:lineRule="auto"/>
              <w:ind w:left="0" w:right="0" w:firstLine="0"/>
              <w:jc w:val="center"/>
              <w:rPr>
                <w:i w:val="1"/>
                <w:color w:val="000000"/>
                <w:sz w:val="18"/>
                <w:szCs w:val="18"/>
              </w:rPr>
            </w:pPr>
            <w:r w:rsidDel="00000000" w:rsidR="00000000" w:rsidRPr="00000000">
              <w:rPr>
                <w:i w:val="1"/>
                <w:color w:val="000000"/>
                <w:sz w:val="18"/>
                <w:szCs w:val="18"/>
                <w:rtl w:val="0"/>
              </w:rPr>
              <w:t xml:space="preserve">(Travail  </w:t>
            </w:r>
          </w:p>
          <w:p w:rsidR="00000000" w:rsidDel="00000000" w:rsidP="00000000" w:rsidRDefault="00000000" w:rsidRPr="00000000" w14:paraId="000006BF">
            <w:pPr>
              <w:spacing w:before="27" w:line="240" w:lineRule="auto"/>
              <w:ind w:left="0" w:right="0" w:firstLine="0"/>
              <w:jc w:val="center"/>
              <w:rPr>
                <w:i w:val="1"/>
                <w:color w:val="000000"/>
                <w:sz w:val="18"/>
                <w:szCs w:val="18"/>
              </w:rPr>
            </w:pPr>
            <w:r w:rsidDel="00000000" w:rsidR="00000000" w:rsidRPr="00000000">
              <w:rPr>
                <w:i w:val="1"/>
                <w:color w:val="000000"/>
                <w:sz w:val="18"/>
                <w:szCs w:val="18"/>
                <w:rtl w:val="0"/>
              </w:rPr>
              <w:t xml:space="preserve">force)</w:t>
            </w:r>
          </w:p>
        </w:tc>
        <w:tc>
          <w:tcPr>
            <w:shd w:fill="auto" w:val="clear"/>
            <w:tcMar>
              <w:top w:w="100.0" w:type="dxa"/>
              <w:left w:w="100.0" w:type="dxa"/>
              <w:bottom w:w="100.0" w:type="dxa"/>
              <w:right w:w="100.0" w:type="dxa"/>
            </w:tcMar>
          </w:tcPr>
          <w:p w:rsidR="00000000" w:rsidDel="00000000" w:rsidP="00000000" w:rsidRDefault="00000000" w:rsidRPr="00000000" w14:paraId="000006C0">
            <w:pPr>
              <w:spacing w:before="0" w:line="240" w:lineRule="auto"/>
              <w:ind w:left="0" w:right="0" w:firstLine="0"/>
              <w:jc w:val="center"/>
              <w:rPr>
                <w:i w:val="1"/>
                <w:color w:val="000000"/>
                <w:sz w:val="18"/>
                <w:szCs w:val="18"/>
              </w:rPr>
            </w:pPr>
            <w:r w:rsidDel="00000000" w:rsidR="00000000" w:rsidRPr="00000000">
              <w:rPr>
                <w:i w:val="1"/>
                <w:color w:val="000000"/>
                <w:sz w:val="18"/>
                <w:szCs w:val="18"/>
                <w:rtl w:val="0"/>
              </w:rPr>
              <w:t xml:space="preserve">X </w:t>
            </w:r>
          </w:p>
          <w:p w:rsidR="00000000" w:rsidDel="00000000" w:rsidP="00000000" w:rsidRDefault="00000000" w:rsidRPr="00000000" w14:paraId="000006C1">
            <w:pPr>
              <w:spacing w:before="27" w:line="240" w:lineRule="auto"/>
              <w:ind w:left="0" w:right="0" w:firstLine="0"/>
              <w:jc w:val="center"/>
              <w:rPr>
                <w:i w:val="1"/>
                <w:color w:val="000000"/>
                <w:sz w:val="18"/>
                <w:szCs w:val="18"/>
              </w:rPr>
            </w:pPr>
            <w:r w:rsidDel="00000000" w:rsidR="00000000" w:rsidRPr="00000000">
              <w:rPr>
                <w:i w:val="1"/>
                <w:color w:val="000000"/>
                <w:sz w:val="18"/>
                <w:szCs w:val="18"/>
                <w:rtl w:val="0"/>
              </w:rPr>
              <w:t xml:space="preserve">(Equipement) </w:t>
            </w:r>
          </w:p>
        </w:tc>
        <w:tc>
          <w:tcPr>
            <w:shd w:fill="auto" w:val="clear"/>
            <w:tcMar>
              <w:top w:w="100.0" w:type="dxa"/>
              <w:left w:w="100.0" w:type="dxa"/>
              <w:bottom w:w="100.0" w:type="dxa"/>
              <w:right w:w="100.0" w:type="dxa"/>
            </w:tcMar>
          </w:tcPr>
          <w:p w:rsidR="00000000" w:rsidDel="00000000" w:rsidP="00000000" w:rsidRDefault="00000000" w:rsidRPr="00000000" w14:paraId="000006C2">
            <w:pPr>
              <w:spacing w:before="0" w:line="240" w:lineRule="auto"/>
              <w:ind w:left="0" w:right="0" w:firstLine="0"/>
              <w:jc w:val="left"/>
              <w:rPr>
                <w:i w:val="1"/>
                <w:color w:val="000000"/>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C3">
            <w:pPr>
              <w:spacing w:before="0" w:line="240" w:lineRule="auto"/>
              <w:ind w:left="0" w:right="0" w:firstLine="0"/>
              <w:jc w:val="center"/>
              <w:rPr>
                <w:i w:val="1"/>
                <w:color w:val="000000"/>
                <w:sz w:val="18"/>
                <w:szCs w:val="18"/>
              </w:rPr>
            </w:pPr>
            <w:r w:rsidDel="00000000" w:rsidR="00000000" w:rsidRPr="00000000">
              <w:rPr>
                <w:i w:val="1"/>
                <w:color w:val="000000"/>
                <w:sz w:val="18"/>
                <w:szCs w:val="18"/>
                <w:rtl w:val="0"/>
              </w:rPr>
              <w:t xml:space="preserve">1</w:t>
            </w:r>
            <w:r w:rsidDel="00000000" w:rsidR="00000000" w:rsidRPr="00000000">
              <w:rPr>
                <w:rtl w:val="0"/>
              </w:rPr>
            </w:r>
          </w:p>
        </w:tc>
      </w:tr>
      <w:tr>
        <w:trPr>
          <w:cantSplit w:val="0"/>
          <w:trHeight w:val="237"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6C4">
            <w:pPr>
              <w:spacing w:before="0" w:line="240" w:lineRule="auto"/>
              <w:ind w:left="0" w:right="0" w:firstLine="0"/>
              <w:jc w:val="left"/>
              <w:rPr>
                <w:i w:val="1"/>
                <w:color w:val="000000"/>
                <w:sz w:val="18"/>
                <w:szCs w:val="18"/>
              </w:rPr>
            </w:pPr>
            <w:r w:rsidDel="00000000" w:rsidR="00000000" w:rsidRPr="00000000">
              <w:rPr>
                <w:i w:val="1"/>
                <w:color w:val="000000"/>
                <w:sz w:val="18"/>
                <w:szCs w:val="18"/>
                <w:rtl w:val="0"/>
              </w:rPr>
              <w:t xml:space="preserve">Organiser des formations de remise à niveau pour les clubs de mères sur la prévention et le contrôle de la dengue</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C5">
            <w:pPr>
              <w:spacing w:before="0" w:line="240" w:lineRule="auto"/>
              <w:ind w:left="0" w:right="0" w:firstLine="0"/>
              <w:jc w:val="left"/>
              <w:rPr>
                <w:i w:val="1"/>
                <w:color w:val="000000"/>
                <w:sz w:val="18"/>
                <w:szCs w:val="18"/>
              </w:rPr>
            </w:pPr>
            <w:r w:rsidDel="00000000" w:rsidR="00000000" w:rsidRPr="00000000">
              <w:rPr>
                <w:i w:val="1"/>
                <w:color w:val="000000"/>
                <w:sz w:val="18"/>
                <w:szCs w:val="18"/>
                <w:rtl w:val="0"/>
              </w:rPr>
              <w:t xml:space="preserve">-Bénéficier aux mères et aux personnes s'occupant d'enfants de moins de 5 ans</w:t>
            </w:r>
          </w:p>
          <w:p w:rsidR="00000000" w:rsidDel="00000000" w:rsidP="00000000" w:rsidRDefault="00000000" w:rsidRPr="00000000" w14:paraId="000006C6">
            <w:pPr>
              <w:spacing w:before="0" w:line="240" w:lineRule="auto"/>
              <w:ind w:left="0" w:right="0" w:firstLine="0"/>
              <w:jc w:val="left"/>
              <w:rPr>
                <w:i w:val="1"/>
                <w:color w:val="000000"/>
                <w:sz w:val="18"/>
                <w:szCs w:val="18"/>
              </w:rPr>
            </w:pPr>
            <w:r w:rsidDel="00000000" w:rsidR="00000000" w:rsidRPr="00000000">
              <w:rPr>
                <w:i w:val="1"/>
                <w:color w:val="000000"/>
                <w:sz w:val="18"/>
                <w:szCs w:val="18"/>
                <w:rtl w:val="0"/>
              </w:rPr>
              <w:t xml:space="preserve">-Impact modéré</w:t>
            </w:r>
          </w:p>
        </w:tc>
        <w:tc>
          <w:tcPr>
            <w:shd w:fill="auto" w:val="clear"/>
            <w:tcMar>
              <w:top w:w="100.0" w:type="dxa"/>
              <w:left w:w="100.0" w:type="dxa"/>
              <w:bottom w:w="100.0" w:type="dxa"/>
              <w:right w:w="100.0" w:type="dxa"/>
            </w:tcMar>
          </w:tcPr>
          <w:p w:rsidR="00000000" w:rsidDel="00000000" w:rsidP="00000000" w:rsidRDefault="00000000" w:rsidRPr="00000000" w14:paraId="000006C7">
            <w:pPr>
              <w:spacing w:before="0" w:line="240" w:lineRule="auto"/>
              <w:ind w:left="0" w:right="0" w:firstLine="0"/>
              <w:jc w:val="center"/>
              <w:rPr>
                <w:i w:val="1"/>
                <w:color w:val="000000"/>
                <w:sz w:val="18"/>
                <w:szCs w:val="18"/>
              </w:rPr>
            </w:pPr>
            <w:r w:rsidDel="00000000" w:rsidR="00000000" w:rsidRPr="00000000">
              <w:rPr>
                <w:rtl w:val="0"/>
              </w:rPr>
            </w:r>
          </w:p>
          <w:p w:rsidR="00000000" w:rsidDel="00000000" w:rsidP="00000000" w:rsidRDefault="00000000" w:rsidRPr="00000000" w14:paraId="000006C8">
            <w:pPr>
              <w:spacing w:before="0" w:line="240" w:lineRule="auto"/>
              <w:ind w:left="0" w:right="0" w:firstLine="0"/>
              <w:jc w:val="center"/>
              <w:rPr>
                <w:i w:val="1"/>
                <w:color w:val="000000"/>
                <w:sz w:val="18"/>
                <w:szCs w:val="18"/>
              </w:rPr>
            </w:pPr>
            <w:r w:rsidDel="00000000" w:rsidR="00000000" w:rsidRPr="00000000">
              <w:rPr>
                <w:i w:val="1"/>
                <w:color w:val="000000"/>
                <w:sz w:val="18"/>
                <w:szCs w:val="18"/>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6C9">
            <w:pPr>
              <w:spacing w:before="0" w:line="240" w:lineRule="auto"/>
              <w:ind w:left="0" w:right="0" w:firstLine="0"/>
              <w:jc w:val="center"/>
              <w:rPr>
                <w:i w:val="1"/>
                <w:color w:val="000000"/>
                <w:sz w:val="18"/>
                <w:szCs w:val="18"/>
              </w:rPr>
            </w:pPr>
            <w:r w:rsidDel="00000000" w:rsidR="00000000" w:rsidRPr="00000000">
              <w:rPr>
                <w:rtl w:val="0"/>
              </w:rPr>
            </w:r>
          </w:p>
          <w:p w:rsidR="00000000" w:rsidDel="00000000" w:rsidP="00000000" w:rsidRDefault="00000000" w:rsidRPr="00000000" w14:paraId="000006CA">
            <w:pPr>
              <w:spacing w:before="0" w:line="240" w:lineRule="auto"/>
              <w:ind w:left="0" w:right="0" w:firstLine="0"/>
              <w:jc w:val="center"/>
              <w:rPr>
                <w:i w:val="1"/>
                <w:color w:val="000000"/>
                <w:sz w:val="18"/>
                <w:szCs w:val="18"/>
              </w:rPr>
            </w:pPr>
            <w:r w:rsidDel="00000000" w:rsidR="00000000" w:rsidRPr="00000000">
              <w:rPr>
                <w:i w:val="1"/>
                <w:color w:val="000000"/>
                <w:sz w:val="18"/>
                <w:szCs w:val="18"/>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6CB">
            <w:pPr>
              <w:spacing w:before="0" w:line="240" w:lineRule="auto"/>
              <w:ind w:left="0" w:right="0" w:firstLine="0"/>
              <w:jc w:val="center"/>
              <w:rPr>
                <w:i w:val="1"/>
                <w:color w:val="000000"/>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6CC">
            <w:pPr>
              <w:spacing w:before="0" w:line="240" w:lineRule="auto"/>
              <w:ind w:left="0" w:right="0" w:firstLine="0"/>
              <w:jc w:val="center"/>
              <w:rPr>
                <w:i w:val="1"/>
                <w:color w:val="000000"/>
                <w:sz w:val="18"/>
                <w:szCs w:val="18"/>
              </w:rPr>
            </w:pPr>
            <w:r w:rsidDel="00000000" w:rsidR="00000000" w:rsidRPr="00000000">
              <w:rPr>
                <w:rtl w:val="0"/>
              </w:rPr>
            </w:r>
          </w:p>
          <w:p w:rsidR="00000000" w:rsidDel="00000000" w:rsidP="00000000" w:rsidRDefault="00000000" w:rsidRPr="00000000" w14:paraId="000006CD">
            <w:pPr>
              <w:spacing w:before="0" w:line="240" w:lineRule="auto"/>
              <w:ind w:left="0" w:right="0" w:firstLine="0"/>
              <w:jc w:val="center"/>
              <w:rPr>
                <w:i w:val="1"/>
                <w:color w:val="000000"/>
                <w:sz w:val="18"/>
                <w:szCs w:val="18"/>
              </w:rPr>
            </w:pPr>
            <w:r w:rsidDel="00000000" w:rsidR="00000000" w:rsidRPr="00000000">
              <w:rPr>
                <w:i w:val="1"/>
                <w:color w:val="000000"/>
                <w:sz w:val="18"/>
                <w:szCs w:val="18"/>
                <w:rtl w:val="0"/>
              </w:rPr>
              <w:t xml:space="preserve">3</w:t>
            </w:r>
          </w:p>
        </w:tc>
      </w:tr>
    </w:tbl>
    <w:p w:rsidR="00000000" w:rsidDel="00000000" w:rsidP="00000000" w:rsidRDefault="00000000" w:rsidRPr="00000000" w14:paraId="000006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1"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En cas de désaccord ou si vous devez hiérarchiser des mesures classées au même niveau, vous pouvez choisir deux critères très importants et procéder à un classement par paires (ex. aspect/impact, ou coût/avantages) en plus petite équipe ou en plus petit groupe de réflexion. Cela permet de comparer les options les unes avec les autres à partir d’une petite liste de critères. Cet exercice étant chronophage, il est conseillé de ne l’utiliser que pour quelques activités faisant débat. Par exemple, à partir des deux tableaux ci-dessous, la communauté pourrait souhaiter donner la priorité à l’activité B, car elle est plus facile à mettre en œuvre tout en ayant un impact moyen.</w:t>
      </w:r>
    </w:p>
    <w:p w:rsidR="00000000" w:rsidDel="00000000" w:rsidP="00000000" w:rsidRDefault="00000000" w:rsidRPr="00000000" w14:paraId="000006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9" w:line="276" w:lineRule="auto"/>
        <w:ind w:left="1240" w:right="1415"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Des activités plus difficiles pourraient être classées et exécutées ultérieurement, quand la communauté aura obtenu quelques succès et gagné plus d’expérience avec les autres.</w:t>
      </w:r>
    </w:p>
    <w:p w:rsidR="00000000" w:rsidDel="00000000" w:rsidP="00000000" w:rsidRDefault="00000000" w:rsidRPr="00000000" w14:paraId="000006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i w:val="0"/>
          <w:smallCaps w:val="0"/>
          <w:strike w:val="0"/>
          <w:color w:val="000000"/>
          <w:sz w:val="10"/>
          <w:szCs w:val="10"/>
          <w:u w:val="none"/>
          <w:shd w:fill="auto" w:val="clear"/>
          <w:vertAlign w:val="baseline"/>
        </w:rPr>
      </w:pPr>
      <w:r w:rsidDel="00000000" w:rsidR="00000000" w:rsidRPr="00000000">
        <w:rPr>
          <w:rtl w:val="0"/>
        </w:rPr>
      </w:r>
    </w:p>
    <w:tbl>
      <w:tblPr>
        <w:tblStyle w:val="Table19"/>
        <w:tblW w:w="9021.0" w:type="dxa"/>
        <w:jc w:val="left"/>
        <w:tblInd w:w="12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254"/>
        <w:gridCol w:w="2255"/>
        <w:gridCol w:w="2257"/>
        <w:gridCol w:w="2255"/>
        <w:tblGridChange w:id="0">
          <w:tblGrid>
            <w:gridCol w:w="2254"/>
            <w:gridCol w:w="2255"/>
            <w:gridCol w:w="2257"/>
            <w:gridCol w:w="2255"/>
          </w:tblGrid>
        </w:tblGridChange>
      </w:tblGrid>
      <w:tr>
        <w:trPr>
          <w:cantSplit w:val="0"/>
          <w:trHeight w:val="511.12500000000006" w:hRule="atLeast"/>
          <w:tblHeader w:val="0"/>
        </w:trPr>
        <w:tc>
          <w:tcPr>
            <w:shd w:fill="f1dbdb" w:val="clear"/>
          </w:tcPr>
          <w:p w:rsidR="00000000" w:rsidDel="00000000" w:rsidP="00000000" w:rsidRDefault="00000000" w:rsidRPr="00000000" w14:paraId="000006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7"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Activité proposée A</w:t>
            </w:r>
          </w:p>
        </w:tc>
        <w:tc>
          <w:tcPr>
            <w:shd w:fill="f1dbdb" w:val="clear"/>
          </w:tcPr>
          <w:p w:rsidR="00000000" w:rsidDel="00000000" w:rsidP="00000000" w:rsidRDefault="00000000" w:rsidRPr="00000000" w14:paraId="000006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7"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Pratique/facile à exécuter</w:t>
            </w:r>
          </w:p>
        </w:tc>
        <w:tc>
          <w:tcPr>
            <w:shd w:fill="f1dbdb" w:val="clear"/>
          </w:tcPr>
          <w:p w:rsidR="00000000" w:rsidDel="00000000" w:rsidP="00000000" w:rsidRDefault="00000000" w:rsidRPr="00000000" w14:paraId="000006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6"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Moyennement facile à</w:t>
            </w:r>
          </w:p>
          <w:p w:rsidR="00000000" w:rsidDel="00000000" w:rsidP="00000000" w:rsidRDefault="00000000" w:rsidRPr="00000000" w14:paraId="000006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199" w:lineRule="auto"/>
              <w:ind w:left="106"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exécuter</w:t>
            </w:r>
          </w:p>
        </w:tc>
        <w:tc>
          <w:tcPr>
            <w:shd w:fill="f1dbdb" w:val="clear"/>
          </w:tcPr>
          <w:p w:rsidR="00000000" w:rsidDel="00000000" w:rsidP="00000000" w:rsidRDefault="00000000" w:rsidRPr="00000000" w14:paraId="000006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5"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Difficile à exécuter</w:t>
            </w:r>
          </w:p>
        </w:tc>
      </w:tr>
      <w:tr>
        <w:trPr>
          <w:cantSplit w:val="0"/>
          <w:trHeight w:val="475.87500000000006" w:hRule="atLeast"/>
          <w:tblHeader w:val="0"/>
        </w:trPr>
        <w:tc>
          <w:tcPr>
            <w:shd w:fill="f1dbdb" w:val="clear"/>
          </w:tcPr>
          <w:p w:rsidR="00000000" w:rsidDel="00000000" w:rsidP="00000000" w:rsidRDefault="00000000" w:rsidRPr="00000000" w14:paraId="000006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199" w:lineRule="auto"/>
              <w:ind w:left="107"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Impact fort</w:t>
            </w:r>
          </w:p>
        </w:tc>
        <w:tc>
          <w:tcPr/>
          <w:p w:rsidR="00000000" w:rsidDel="00000000" w:rsidP="00000000" w:rsidRDefault="00000000" w:rsidRPr="00000000" w14:paraId="000006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4"/>
                <w:szCs w:val="14"/>
                <w:u w:val="none"/>
                <w:shd w:fill="auto" w:val="clear"/>
                <w:vertAlign w:val="baseline"/>
              </w:rPr>
            </w:pPr>
            <w:r w:rsidDel="00000000" w:rsidR="00000000" w:rsidRPr="00000000">
              <w:rPr>
                <w:rtl w:val="0"/>
              </w:rPr>
            </w:r>
          </w:p>
        </w:tc>
        <w:tc>
          <w:tcPr/>
          <w:p w:rsidR="00000000" w:rsidDel="00000000" w:rsidP="00000000" w:rsidRDefault="00000000" w:rsidRPr="00000000" w14:paraId="000006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4"/>
                <w:szCs w:val="14"/>
                <w:u w:val="none"/>
                <w:shd w:fill="auto" w:val="clear"/>
                <w:vertAlign w:val="baseline"/>
              </w:rPr>
            </w:pPr>
            <w:r w:rsidDel="00000000" w:rsidR="00000000" w:rsidRPr="00000000">
              <w:rPr>
                <w:rtl w:val="0"/>
              </w:rPr>
            </w:r>
          </w:p>
        </w:tc>
        <w:tc>
          <w:tcPr/>
          <w:p w:rsidR="00000000" w:rsidDel="00000000" w:rsidP="00000000" w:rsidRDefault="00000000" w:rsidRPr="00000000" w14:paraId="000006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199" w:lineRule="auto"/>
              <w:ind w:left="8" w:right="3" w:firstLine="0"/>
              <w:jc w:val="center"/>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X</w:t>
            </w:r>
          </w:p>
        </w:tc>
      </w:tr>
      <w:tr>
        <w:trPr>
          <w:cantSplit w:val="0"/>
          <w:trHeight w:val="423.00000000000006" w:hRule="atLeast"/>
          <w:tblHeader w:val="0"/>
        </w:trPr>
        <w:tc>
          <w:tcPr>
            <w:shd w:fill="f1dbdb" w:val="clear"/>
          </w:tcPr>
          <w:p w:rsidR="00000000" w:rsidDel="00000000" w:rsidP="00000000" w:rsidRDefault="00000000" w:rsidRPr="00000000" w14:paraId="000006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197" w:lineRule="auto"/>
              <w:ind w:left="107"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Impact moyen</w:t>
            </w:r>
          </w:p>
        </w:tc>
        <w:tc>
          <w:tcPr/>
          <w:p w:rsidR="00000000" w:rsidDel="00000000" w:rsidP="00000000" w:rsidRDefault="00000000" w:rsidRPr="00000000" w14:paraId="000006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4"/>
                <w:szCs w:val="14"/>
                <w:u w:val="none"/>
                <w:shd w:fill="auto" w:val="clear"/>
                <w:vertAlign w:val="baseline"/>
              </w:rPr>
            </w:pPr>
            <w:r w:rsidDel="00000000" w:rsidR="00000000" w:rsidRPr="00000000">
              <w:rPr>
                <w:rtl w:val="0"/>
              </w:rPr>
            </w:r>
          </w:p>
        </w:tc>
        <w:tc>
          <w:tcPr/>
          <w:p w:rsidR="00000000" w:rsidDel="00000000" w:rsidP="00000000" w:rsidRDefault="00000000" w:rsidRPr="00000000" w14:paraId="000006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4"/>
                <w:szCs w:val="14"/>
                <w:u w:val="none"/>
                <w:shd w:fill="auto" w:val="clear"/>
                <w:vertAlign w:val="baseline"/>
              </w:rPr>
            </w:pPr>
            <w:r w:rsidDel="00000000" w:rsidR="00000000" w:rsidRPr="00000000">
              <w:rPr>
                <w:rtl w:val="0"/>
              </w:rPr>
            </w:r>
          </w:p>
        </w:tc>
        <w:tc>
          <w:tcPr/>
          <w:p w:rsidR="00000000" w:rsidDel="00000000" w:rsidP="00000000" w:rsidRDefault="00000000" w:rsidRPr="00000000" w14:paraId="000006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4"/>
                <w:szCs w:val="14"/>
                <w:u w:val="none"/>
                <w:shd w:fill="auto" w:val="clear"/>
                <w:vertAlign w:val="baseline"/>
              </w:rPr>
            </w:pPr>
            <w:r w:rsidDel="00000000" w:rsidR="00000000" w:rsidRPr="00000000">
              <w:rPr>
                <w:rtl w:val="0"/>
              </w:rPr>
            </w:r>
          </w:p>
        </w:tc>
      </w:tr>
      <w:tr>
        <w:trPr>
          <w:cantSplit w:val="0"/>
          <w:trHeight w:val="475.87500000000006" w:hRule="atLeast"/>
          <w:tblHeader w:val="0"/>
        </w:trPr>
        <w:tc>
          <w:tcPr>
            <w:shd w:fill="f1dbdb" w:val="clear"/>
          </w:tcPr>
          <w:p w:rsidR="00000000" w:rsidDel="00000000" w:rsidP="00000000" w:rsidRDefault="00000000" w:rsidRPr="00000000" w14:paraId="000006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197" w:lineRule="auto"/>
              <w:ind w:left="107"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Impact faible</w:t>
            </w:r>
          </w:p>
        </w:tc>
        <w:tc>
          <w:tcPr/>
          <w:p w:rsidR="00000000" w:rsidDel="00000000" w:rsidP="00000000" w:rsidRDefault="00000000" w:rsidRPr="00000000" w14:paraId="000006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4"/>
                <w:szCs w:val="14"/>
                <w:u w:val="none"/>
                <w:shd w:fill="auto" w:val="clear"/>
                <w:vertAlign w:val="baseline"/>
              </w:rPr>
            </w:pPr>
            <w:r w:rsidDel="00000000" w:rsidR="00000000" w:rsidRPr="00000000">
              <w:rPr>
                <w:rtl w:val="0"/>
              </w:rPr>
            </w:r>
          </w:p>
        </w:tc>
        <w:tc>
          <w:tcPr/>
          <w:p w:rsidR="00000000" w:rsidDel="00000000" w:rsidP="00000000" w:rsidRDefault="00000000" w:rsidRPr="00000000" w14:paraId="000006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4"/>
                <w:szCs w:val="14"/>
                <w:u w:val="none"/>
                <w:shd w:fill="auto" w:val="clear"/>
                <w:vertAlign w:val="baseline"/>
              </w:rPr>
            </w:pPr>
            <w:r w:rsidDel="00000000" w:rsidR="00000000" w:rsidRPr="00000000">
              <w:rPr>
                <w:rtl w:val="0"/>
              </w:rPr>
            </w:r>
          </w:p>
        </w:tc>
        <w:tc>
          <w:tcPr/>
          <w:p w:rsidR="00000000" w:rsidDel="00000000" w:rsidP="00000000" w:rsidRDefault="00000000" w:rsidRPr="00000000" w14:paraId="000006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4"/>
                <w:szCs w:val="14"/>
                <w:u w:val="none"/>
                <w:shd w:fill="auto" w:val="clear"/>
                <w:vertAlign w:val="baseline"/>
              </w:rPr>
            </w:pPr>
            <w:r w:rsidDel="00000000" w:rsidR="00000000" w:rsidRPr="00000000">
              <w:rPr>
                <w:rtl w:val="0"/>
              </w:rPr>
            </w:r>
          </w:p>
        </w:tc>
      </w:tr>
    </w:tbl>
    <w:p w:rsidR="00000000" w:rsidDel="00000000" w:rsidP="00000000" w:rsidRDefault="00000000" w:rsidRPr="00000000" w14:paraId="000006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tbl>
      <w:tblPr>
        <w:tblStyle w:val="Table20"/>
        <w:tblW w:w="9021.0" w:type="dxa"/>
        <w:jc w:val="left"/>
        <w:tblInd w:w="12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254"/>
        <w:gridCol w:w="2255"/>
        <w:gridCol w:w="2257"/>
        <w:gridCol w:w="2255"/>
        <w:tblGridChange w:id="0">
          <w:tblGrid>
            <w:gridCol w:w="2254"/>
            <w:gridCol w:w="2255"/>
            <w:gridCol w:w="2257"/>
            <w:gridCol w:w="2255"/>
          </w:tblGrid>
        </w:tblGridChange>
      </w:tblGrid>
      <w:tr>
        <w:trPr>
          <w:cantSplit w:val="0"/>
          <w:trHeight w:val="578.4939759036145" w:hRule="atLeast"/>
          <w:tblHeader w:val="0"/>
        </w:trPr>
        <w:tc>
          <w:tcPr>
            <w:shd w:fill="f1dbdb" w:val="clear"/>
          </w:tcPr>
          <w:p w:rsidR="00000000" w:rsidDel="00000000" w:rsidP="00000000" w:rsidRDefault="00000000" w:rsidRPr="00000000" w14:paraId="000006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7"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Activité proposée B</w:t>
            </w:r>
          </w:p>
        </w:tc>
        <w:tc>
          <w:tcPr>
            <w:shd w:fill="f1dbdb" w:val="clear"/>
          </w:tcPr>
          <w:p w:rsidR="00000000" w:rsidDel="00000000" w:rsidP="00000000" w:rsidRDefault="00000000" w:rsidRPr="00000000" w14:paraId="000006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7"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Pratique/facile à exécuter</w:t>
            </w:r>
          </w:p>
        </w:tc>
        <w:tc>
          <w:tcPr>
            <w:shd w:fill="f1dbdb" w:val="clear"/>
          </w:tcPr>
          <w:p w:rsidR="00000000" w:rsidDel="00000000" w:rsidP="00000000" w:rsidRDefault="00000000" w:rsidRPr="00000000" w14:paraId="000006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6"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Moyennement facile à</w:t>
            </w:r>
          </w:p>
          <w:p w:rsidR="00000000" w:rsidDel="00000000" w:rsidP="00000000" w:rsidRDefault="00000000" w:rsidRPr="00000000" w14:paraId="000006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 w:line="197" w:lineRule="auto"/>
              <w:ind w:left="106"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exécuter</w:t>
            </w:r>
          </w:p>
        </w:tc>
        <w:tc>
          <w:tcPr>
            <w:shd w:fill="f1dbdb" w:val="clear"/>
          </w:tcPr>
          <w:p w:rsidR="00000000" w:rsidDel="00000000" w:rsidP="00000000" w:rsidRDefault="00000000" w:rsidRPr="00000000" w14:paraId="000006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5"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Difficile à exécuter</w:t>
            </w:r>
          </w:p>
        </w:tc>
      </w:tr>
      <w:tr>
        <w:trPr>
          <w:cantSplit w:val="0"/>
          <w:trHeight w:val="438.25301204819283" w:hRule="atLeast"/>
          <w:tblHeader w:val="0"/>
        </w:trPr>
        <w:tc>
          <w:tcPr>
            <w:shd w:fill="f1dbdb" w:val="clear"/>
          </w:tcPr>
          <w:p w:rsidR="00000000" w:rsidDel="00000000" w:rsidP="00000000" w:rsidRDefault="00000000" w:rsidRPr="00000000" w14:paraId="000006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197" w:lineRule="auto"/>
              <w:ind w:left="107"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Impact fort</w:t>
            </w:r>
          </w:p>
        </w:tc>
        <w:tc>
          <w:tcPr/>
          <w:p w:rsidR="00000000" w:rsidDel="00000000" w:rsidP="00000000" w:rsidRDefault="00000000" w:rsidRPr="00000000" w14:paraId="000006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4"/>
                <w:szCs w:val="14"/>
                <w:u w:val="none"/>
                <w:shd w:fill="auto" w:val="clear"/>
                <w:vertAlign w:val="baseline"/>
              </w:rPr>
            </w:pPr>
            <w:r w:rsidDel="00000000" w:rsidR="00000000" w:rsidRPr="00000000">
              <w:rPr>
                <w:rtl w:val="0"/>
              </w:rPr>
            </w:r>
          </w:p>
        </w:tc>
        <w:tc>
          <w:tcPr/>
          <w:p w:rsidR="00000000" w:rsidDel="00000000" w:rsidP="00000000" w:rsidRDefault="00000000" w:rsidRPr="00000000" w14:paraId="000006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4"/>
                <w:szCs w:val="14"/>
                <w:u w:val="none"/>
                <w:shd w:fill="auto" w:val="clear"/>
                <w:vertAlign w:val="baseline"/>
              </w:rPr>
            </w:pPr>
            <w:r w:rsidDel="00000000" w:rsidR="00000000" w:rsidRPr="00000000">
              <w:rPr>
                <w:rtl w:val="0"/>
              </w:rPr>
            </w:r>
          </w:p>
        </w:tc>
        <w:tc>
          <w:tcPr/>
          <w:p w:rsidR="00000000" w:rsidDel="00000000" w:rsidP="00000000" w:rsidRDefault="00000000" w:rsidRPr="00000000" w14:paraId="000006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4"/>
                <w:szCs w:val="14"/>
                <w:u w:val="none"/>
                <w:shd w:fill="auto" w:val="clear"/>
                <w:vertAlign w:val="baseline"/>
              </w:rPr>
            </w:pPr>
            <w:r w:rsidDel="00000000" w:rsidR="00000000" w:rsidRPr="00000000">
              <w:rPr>
                <w:rtl w:val="0"/>
              </w:rPr>
            </w:r>
          </w:p>
        </w:tc>
      </w:tr>
      <w:tr>
        <w:trPr>
          <w:cantSplit w:val="0"/>
          <w:trHeight w:val="438.25301204819283" w:hRule="atLeast"/>
          <w:tblHeader w:val="0"/>
        </w:trPr>
        <w:tc>
          <w:tcPr>
            <w:shd w:fill="f1dbdb" w:val="clear"/>
          </w:tcPr>
          <w:p w:rsidR="00000000" w:rsidDel="00000000" w:rsidP="00000000" w:rsidRDefault="00000000" w:rsidRPr="00000000" w14:paraId="000006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199" w:lineRule="auto"/>
              <w:ind w:left="107"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Impact moyen</w:t>
            </w:r>
          </w:p>
        </w:tc>
        <w:tc>
          <w:tcPr/>
          <w:p w:rsidR="00000000" w:rsidDel="00000000" w:rsidP="00000000" w:rsidRDefault="00000000" w:rsidRPr="00000000" w14:paraId="000006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199" w:lineRule="auto"/>
              <w:ind w:left="8" w:right="0" w:firstLine="0"/>
              <w:jc w:val="center"/>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X</w:t>
            </w:r>
          </w:p>
        </w:tc>
        <w:tc>
          <w:tcPr/>
          <w:p w:rsidR="00000000" w:rsidDel="00000000" w:rsidP="00000000" w:rsidRDefault="00000000" w:rsidRPr="00000000" w14:paraId="000006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4"/>
                <w:szCs w:val="14"/>
                <w:u w:val="none"/>
                <w:shd w:fill="auto" w:val="clear"/>
                <w:vertAlign w:val="baseline"/>
              </w:rPr>
            </w:pPr>
            <w:r w:rsidDel="00000000" w:rsidR="00000000" w:rsidRPr="00000000">
              <w:rPr>
                <w:rtl w:val="0"/>
              </w:rPr>
            </w:r>
          </w:p>
        </w:tc>
        <w:tc>
          <w:tcPr/>
          <w:p w:rsidR="00000000" w:rsidDel="00000000" w:rsidP="00000000" w:rsidRDefault="00000000" w:rsidRPr="00000000" w14:paraId="000006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4"/>
                <w:szCs w:val="14"/>
                <w:u w:val="none"/>
                <w:shd w:fill="auto" w:val="clear"/>
                <w:vertAlign w:val="baseline"/>
              </w:rPr>
            </w:pPr>
            <w:r w:rsidDel="00000000" w:rsidR="00000000" w:rsidRPr="00000000">
              <w:rPr>
                <w:rtl w:val="0"/>
              </w:rPr>
            </w:r>
          </w:p>
        </w:tc>
      </w:tr>
      <w:tr>
        <w:trPr>
          <w:cantSplit w:val="0"/>
          <w:trHeight w:val="438.25301204819283" w:hRule="atLeast"/>
          <w:tblHeader w:val="0"/>
        </w:trPr>
        <w:tc>
          <w:tcPr>
            <w:shd w:fill="f1dbdb" w:val="clear"/>
          </w:tcPr>
          <w:p w:rsidR="00000000" w:rsidDel="00000000" w:rsidP="00000000" w:rsidRDefault="00000000" w:rsidRPr="00000000" w14:paraId="000006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199" w:lineRule="auto"/>
              <w:ind w:left="107" w:right="0" w:firstLine="0"/>
              <w:jc w:val="left"/>
              <w:rPr>
                <w:i w:val="0"/>
                <w:smallCaps w:val="0"/>
                <w:strike w:val="0"/>
                <w:color w:val="000000"/>
                <w:sz w:val="18"/>
                <w:szCs w:val="18"/>
                <w:u w:val="none"/>
                <w:shd w:fill="auto" w:val="clear"/>
                <w:vertAlign w:val="baseline"/>
              </w:rPr>
            </w:pPr>
            <w:r w:rsidDel="00000000" w:rsidR="00000000" w:rsidRPr="00000000">
              <w:rPr>
                <w:i w:val="0"/>
                <w:smallCaps w:val="0"/>
                <w:strike w:val="0"/>
                <w:color w:val="000000"/>
                <w:sz w:val="18"/>
                <w:szCs w:val="18"/>
                <w:u w:val="none"/>
                <w:shd w:fill="auto" w:val="clear"/>
                <w:vertAlign w:val="baseline"/>
                <w:rtl w:val="0"/>
              </w:rPr>
              <w:t xml:space="preserve">Impact faible</w:t>
            </w:r>
          </w:p>
        </w:tc>
        <w:tc>
          <w:tcPr/>
          <w:p w:rsidR="00000000" w:rsidDel="00000000" w:rsidP="00000000" w:rsidRDefault="00000000" w:rsidRPr="00000000" w14:paraId="000006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4"/>
                <w:szCs w:val="14"/>
                <w:u w:val="none"/>
                <w:shd w:fill="auto" w:val="clear"/>
                <w:vertAlign w:val="baseline"/>
              </w:rPr>
            </w:pPr>
            <w:r w:rsidDel="00000000" w:rsidR="00000000" w:rsidRPr="00000000">
              <w:rPr>
                <w:rtl w:val="0"/>
              </w:rPr>
            </w:r>
          </w:p>
        </w:tc>
        <w:tc>
          <w:tcPr/>
          <w:p w:rsidR="00000000" w:rsidDel="00000000" w:rsidP="00000000" w:rsidRDefault="00000000" w:rsidRPr="00000000" w14:paraId="000006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4"/>
                <w:szCs w:val="14"/>
                <w:u w:val="none"/>
                <w:shd w:fill="auto" w:val="clear"/>
                <w:vertAlign w:val="baseline"/>
              </w:rPr>
            </w:pPr>
            <w:r w:rsidDel="00000000" w:rsidR="00000000" w:rsidRPr="00000000">
              <w:rPr>
                <w:rtl w:val="0"/>
              </w:rPr>
            </w:r>
          </w:p>
        </w:tc>
        <w:tc>
          <w:tcPr/>
          <w:p w:rsidR="00000000" w:rsidDel="00000000" w:rsidP="00000000" w:rsidRDefault="00000000" w:rsidRPr="00000000" w14:paraId="000006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4"/>
                <w:szCs w:val="14"/>
                <w:u w:val="none"/>
                <w:shd w:fill="auto" w:val="clear"/>
                <w:vertAlign w:val="baseline"/>
              </w:rPr>
            </w:pPr>
            <w:r w:rsidDel="00000000" w:rsidR="00000000" w:rsidRPr="00000000">
              <w:rPr>
                <w:rtl w:val="0"/>
              </w:rPr>
            </w:r>
          </w:p>
        </w:tc>
      </w:tr>
    </w:tbl>
    <w:p w:rsidR="00000000" w:rsidDel="00000000" w:rsidP="00000000" w:rsidRDefault="00000000" w:rsidRPr="00000000" w14:paraId="000006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7"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6F5">
      <w:pPr>
        <w:pStyle w:val="Heading3"/>
        <w:numPr>
          <w:ilvl w:val="1"/>
          <w:numId w:val="42"/>
        </w:numPr>
        <w:tabs>
          <w:tab w:val="left" w:leader="none" w:pos="1547"/>
        </w:tabs>
        <w:spacing w:after="0" w:before="1" w:line="240" w:lineRule="auto"/>
        <w:ind w:left="1547" w:right="0" w:hanging="307"/>
        <w:jc w:val="left"/>
        <w:rPr>
          <w:rFonts w:ascii="Calibri" w:cs="Calibri" w:eastAsia="Calibri" w:hAnsi="Calibri"/>
          <w:u w:val="none"/>
        </w:rPr>
      </w:pPr>
      <w:bookmarkStart w:colFirst="0" w:colLast="0" w:name="_heading=h.46r0co2" w:id="56"/>
      <w:bookmarkEnd w:id="56"/>
      <w:r w:rsidDel="00000000" w:rsidR="00000000" w:rsidRPr="00000000">
        <w:rPr>
          <w:color w:val="c00000"/>
          <w:u w:val="single"/>
          <w:rtl w:val="0"/>
        </w:rPr>
        <w:t xml:space="preserve"> Créer un plan d’action</w:t>
      </w:r>
      <w:r w:rsidDel="00000000" w:rsidR="00000000" w:rsidRPr="00000000">
        <w:rPr>
          <w:rtl w:val="0"/>
        </w:rPr>
      </w:r>
    </w:p>
    <w:p w:rsidR="00000000" w:rsidDel="00000000" w:rsidP="00000000" w:rsidRDefault="00000000" w:rsidRPr="00000000" w14:paraId="000006F6">
      <w:pPr>
        <w:spacing w:before="158" w:lineRule="auto"/>
        <w:ind w:left="1240" w:right="0" w:firstLine="0"/>
        <w:jc w:val="both"/>
        <w:rPr>
          <w:sz w:val="22"/>
          <w:szCs w:val="22"/>
        </w:rPr>
      </w:pPr>
      <w:r w:rsidDel="00000000" w:rsidR="00000000" w:rsidRPr="00000000">
        <w:rPr>
          <w:b w:val="1"/>
          <w:sz w:val="22"/>
          <w:szCs w:val="22"/>
          <w:rtl w:val="0"/>
        </w:rPr>
        <w:t xml:space="preserve">Objectif : </w:t>
      </w:r>
      <w:r w:rsidDel="00000000" w:rsidR="00000000" w:rsidRPr="00000000">
        <w:rPr>
          <w:sz w:val="22"/>
          <w:szCs w:val="22"/>
          <w:rtl w:val="0"/>
        </w:rPr>
        <w:t xml:space="preserve">mettre au point un plan d’action détaillé</w:t>
      </w:r>
    </w:p>
    <w:p w:rsidR="00000000" w:rsidDel="00000000" w:rsidP="00000000" w:rsidRDefault="00000000" w:rsidRPr="00000000" w14:paraId="000006F7">
      <w:pPr>
        <w:spacing w:before="158" w:lineRule="auto"/>
        <w:ind w:left="1240" w:right="0" w:firstLine="0"/>
        <w:jc w:val="both"/>
        <w:rPr>
          <w:sz w:val="22"/>
          <w:szCs w:val="22"/>
        </w:rPr>
      </w:pPr>
      <w:r w:rsidDel="00000000" w:rsidR="00000000" w:rsidRPr="00000000">
        <w:rPr>
          <w:b w:val="1"/>
          <w:sz w:val="22"/>
          <w:szCs w:val="22"/>
          <w:rtl w:val="0"/>
        </w:rPr>
        <w:t xml:space="preserve">Outils : </w:t>
      </w:r>
      <w:r w:rsidDel="00000000" w:rsidR="00000000" w:rsidRPr="00000000">
        <w:rPr>
          <w:sz w:val="22"/>
          <w:szCs w:val="22"/>
          <w:rtl w:val="0"/>
        </w:rPr>
        <w:t xml:space="preserve">groupe de réflexion, remue-méninges</w:t>
      </w:r>
    </w:p>
    <w:p w:rsidR="00000000" w:rsidDel="00000000" w:rsidP="00000000" w:rsidRDefault="00000000" w:rsidRPr="00000000" w14:paraId="000006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6" w:lineRule="auto"/>
        <w:ind w:left="1240" w:right="1414" w:firstLine="0"/>
        <w:jc w:val="both"/>
        <w:rPr>
          <w:i w:val="0"/>
          <w:smallCaps w:val="0"/>
          <w:strike w:val="0"/>
          <w:color w:val="000000"/>
          <w:sz w:val="22"/>
          <w:szCs w:val="22"/>
          <w:u w:val="none"/>
          <w:shd w:fill="auto" w:val="clear"/>
          <w:vertAlign w:val="baseline"/>
        </w:rPr>
        <w:sectPr>
          <w:type w:val="nextPage"/>
          <w:pgSz w:h="16840" w:w="11910" w:orient="portrait"/>
          <w:pgMar w:bottom="1241.5748031496064" w:top="1700.7874015748032" w:left="198.42519685039372" w:right="22.67716535433071" w:header="756" w:footer="1044"/>
        </w:sectPr>
      </w:pPr>
      <w:r w:rsidDel="00000000" w:rsidR="00000000" w:rsidRPr="00000000">
        <w:rPr>
          <w:i w:val="0"/>
          <w:smallCaps w:val="0"/>
          <w:strike w:val="0"/>
          <w:color w:val="000000"/>
          <w:sz w:val="22"/>
          <w:szCs w:val="22"/>
          <w:u w:val="none"/>
          <w:shd w:fill="auto" w:val="clear"/>
          <w:vertAlign w:val="baseline"/>
          <w:rtl w:val="0"/>
        </w:rPr>
        <w:t xml:space="preserve">Le moment est venu de décrire en détail les mesures prioritaires et d’établir comment, quand, où et par qui elles seront exécutées. Encouragez la discussion sur ce que la communauté est capable de faire elle-même au niveau des ménages ou au niveau global, sur l’aide nécessaire (de la part de la Croix-Rouge et du Croissant-Rouge, d’organisations à base communautaire ou d’autres partenaires) et sur les éléments demandant des actions de plaidoyer.</w:t>
      </w:r>
    </w:p>
    <w:p w:rsidR="00000000" w:rsidDel="00000000" w:rsidP="00000000" w:rsidRDefault="00000000" w:rsidRPr="00000000" w14:paraId="000006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1"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6FA">
      <w:pPr>
        <w:spacing w:before="0" w:lineRule="auto"/>
        <w:ind w:left="1240" w:right="0" w:firstLine="0"/>
        <w:jc w:val="both"/>
        <w:rPr>
          <w:sz w:val="22"/>
          <w:szCs w:val="22"/>
        </w:rPr>
      </w:pPr>
      <w:r w:rsidDel="00000000" w:rsidR="00000000" w:rsidRPr="00000000">
        <w:rPr>
          <w:b w:val="1"/>
          <w:sz w:val="22"/>
          <w:szCs w:val="22"/>
          <w:rtl w:val="0"/>
        </w:rPr>
        <w:t xml:space="preserve">Résumez </w:t>
      </w:r>
      <w:r w:rsidDel="00000000" w:rsidR="00000000" w:rsidRPr="00000000">
        <w:rPr>
          <w:sz w:val="22"/>
          <w:szCs w:val="22"/>
          <w:rtl w:val="0"/>
        </w:rPr>
        <w:t xml:space="preserve">dans le tableau ci-dessous.</w:t>
      </w:r>
    </w:p>
    <w:p w:rsidR="00000000" w:rsidDel="00000000" w:rsidP="00000000" w:rsidRDefault="00000000" w:rsidRPr="00000000" w14:paraId="000006FB">
      <w:pPr>
        <w:spacing w:before="131" w:line="240" w:lineRule="auto"/>
        <w:ind w:left="0" w:right="782" w:firstLine="0"/>
        <w:jc w:val="left"/>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wp:posOffset>
            </wp:positionH>
            <wp:positionV relativeFrom="paragraph">
              <wp:posOffset>292980</wp:posOffset>
            </wp:positionV>
            <wp:extent cx="374431" cy="427188"/>
            <wp:effectExtent b="0" l="0" r="0" t="0"/>
            <wp:wrapNone/>
            <wp:docPr id="218" name="image22.png"/>
            <a:graphic>
              <a:graphicData uri="http://schemas.openxmlformats.org/drawingml/2006/picture">
                <pic:pic>
                  <pic:nvPicPr>
                    <pic:cNvPr id="0" name="image22.png"/>
                    <pic:cNvPicPr preferRelativeResize="0"/>
                  </pic:nvPicPr>
                  <pic:blipFill>
                    <a:blip r:embed="rId132"/>
                    <a:srcRect b="0" l="0" r="0" t="0"/>
                    <a:stretch>
                      <a:fillRect/>
                    </a:stretch>
                  </pic:blipFill>
                  <pic:spPr>
                    <a:xfrm>
                      <a:off x="0" y="0"/>
                      <a:ext cx="374431" cy="427188"/>
                    </a:xfrm>
                    <a:prstGeom prst="rect"/>
                    <a:ln/>
                  </pic:spPr>
                </pic:pic>
              </a:graphicData>
            </a:graphic>
          </wp:anchor>
        </w:drawing>
      </w:r>
    </w:p>
    <w:tbl>
      <w:tblPr>
        <w:tblStyle w:val="Table21"/>
        <w:tblW w:w="9183.0" w:type="dxa"/>
        <w:jc w:val="left"/>
        <w:tblInd w:w="981.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80"/>
        <w:gridCol w:w="2323"/>
        <w:gridCol w:w="1606"/>
        <w:gridCol w:w="1291"/>
        <w:gridCol w:w="1275"/>
        <w:gridCol w:w="1408"/>
        <w:tblGridChange w:id="0">
          <w:tblGrid>
            <w:gridCol w:w="1280"/>
            <w:gridCol w:w="2323"/>
            <w:gridCol w:w="1606"/>
            <w:gridCol w:w="1291"/>
            <w:gridCol w:w="1275"/>
            <w:gridCol w:w="1408"/>
          </w:tblGrid>
        </w:tblGridChange>
      </w:tblGrid>
      <w:tr>
        <w:trPr>
          <w:cantSplit w:val="0"/>
          <w:trHeight w:val="620" w:hRule="atLeast"/>
          <w:tblHeader w:val="0"/>
        </w:trPr>
        <w:tc>
          <w:tcPr>
            <w:shd w:fill="c00000" w:val="clear"/>
            <w:tcMar>
              <w:top w:w="57.0" w:type="dxa"/>
              <w:left w:w="57.0" w:type="dxa"/>
              <w:bottom w:w="57.0" w:type="dxa"/>
              <w:right w:w="57.0" w:type="dxa"/>
            </w:tcMar>
          </w:tcPr>
          <w:p w:rsidR="00000000" w:rsidDel="00000000" w:rsidP="00000000" w:rsidRDefault="00000000" w:rsidRPr="00000000" w14:paraId="000006FC">
            <w:pPr>
              <w:spacing w:before="0" w:lineRule="auto"/>
              <w:ind w:left="145" w:right="0" w:firstLine="0"/>
              <w:jc w:val="center"/>
              <w:rPr>
                <w:b w:val="1"/>
                <w:color w:val="ffffff"/>
                <w:sz w:val="18"/>
                <w:szCs w:val="18"/>
                <w:shd w:fill="c00000" w:val="clear"/>
              </w:rPr>
            </w:pPr>
            <w:r w:rsidDel="00000000" w:rsidR="00000000" w:rsidRPr="00000000">
              <w:rPr>
                <w:b w:val="1"/>
                <w:color w:val="ffffff"/>
                <w:sz w:val="18"/>
                <w:szCs w:val="18"/>
                <w:shd w:fill="c00000" w:val="clear"/>
                <w:rtl w:val="0"/>
              </w:rPr>
              <w:t xml:space="preserve">À quels risques voulons-nous nous</w:t>
            </w:r>
          </w:p>
          <w:p w:rsidR="00000000" w:rsidDel="00000000" w:rsidP="00000000" w:rsidRDefault="00000000" w:rsidRPr="00000000" w14:paraId="000006FD">
            <w:pPr>
              <w:spacing w:before="0" w:lineRule="auto"/>
              <w:ind w:left="145" w:right="0" w:firstLine="0"/>
              <w:jc w:val="center"/>
              <w:rPr>
                <w:b w:val="1"/>
                <w:color w:val="ffffff"/>
                <w:sz w:val="18"/>
                <w:szCs w:val="18"/>
                <w:shd w:fill="c00000" w:val="clear"/>
              </w:rPr>
            </w:pPr>
            <w:r w:rsidDel="00000000" w:rsidR="00000000" w:rsidRPr="00000000">
              <w:rPr>
                <w:b w:val="1"/>
                <w:color w:val="ffffff"/>
                <w:sz w:val="18"/>
                <w:szCs w:val="18"/>
                <w:shd w:fill="c00000" w:val="clear"/>
                <w:rtl w:val="0"/>
              </w:rPr>
              <w:t xml:space="preserve">attaquer ?</w:t>
            </w:r>
          </w:p>
          <w:p w:rsidR="00000000" w:rsidDel="00000000" w:rsidP="00000000" w:rsidRDefault="00000000" w:rsidRPr="00000000" w14:paraId="000006FE">
            <w:pPr>
              <w:spacing w:before="0" w:lineRule="auto"/>
              <w:ind w:left="145" w:right="0" w:firstLine="0"/>
              <w:jc w:val="center"/>
              <w:rPr>
                <w:b w:val="1"/>
                <w:color w:val="ffffff"/>
                <w:sz w:val="18"/>
                <w:szCs w:val="18"/>
                <w:shd w:fill="c00000" w:val="clear"/>
              </w:rPr>
            </w:pPr>
            <w:r w:rsidDel="00000000" w:rsidR="00000000" w:rsidRPr="00000000">
              <w:rPr>
                <w:rtl w:val="0"/>
              </w:rPr>
            </w:r>
          </w:p>
        </w:tc>
        <w:tc>
          <w:tcPr>
            <w:shd w:fill="c00000" w:val="clear"/>
            <w:tcMar>
              <w:top w:w="57.0" w:type="dxa"/>
              <w:left w:w="57.0" w:type="dxa"/>
              <w:bottom w:w="57.0" w:type="dxa"/>
              <w:right w:w="57.0" w:type="dxa"/>
            </w:tcMar>
          </w:tcPr>
          <w:p w:rsidR="00000000" w:rsidDel="00000000" w:rsidP="00000000" w:rsidRDefault="00000000" w:rsidRPr="00000000" w14:paraId="000006FF">
            <w:pPr>
              <w:spacing w:before="0" w:lineRule="auto"/>
              <w:ind w:left="0" w:right="0" w:firstLine="0"/>
              <w:jc w:val="center"/>
              <w:rPr>
                <w:b w:val="1"/>
                <w:color w:val="ffffff"/>
                <w:sz w:val="18"/>
                <w:szCs w:val="18"/>
                <w:shd w:fill="c00000" w:val="clear"/>
              </w:rPr>
            </w:pPr>
            <w:r w:rsidDel="00000000" w:rsidR="00000000" w:rsidRPr="00000000">
              <w:rPr>
                <w:b w:val="1"/>
                <w:color w:val="ffffff"/>
                <w:sz w:val="18"/>
                <w:szCs w:val="18"/>
                <w:shd w:fill="c00000" w:val="clear"/>
                <w:rtl w:val="0"/>
              </w:rPr>
              <w:t xml:space="preserve">Comment allons-nous procéder ? Description de l’activité (quantité, bénéficiaires)</w:t>
            </w:r>
          </w:p>
        </w:tc>
        <w:tc>
          <w:tcPr>
            <w:shd w:fill="c00000" w:val="clear"/>
            <w:tcMar>
              <w:top w:w="57.0" w:type="dxa"/>
              <w:left w:w="57.0" w:type="dxa"/>
              <w:bottom w:w="57.0" w:type="dxa"/>
              <w:right w:w="57.0" w:type="dxa"/>
            </w:tcMar>
          </w:tcPr>
          <w:p w:rsidR="00000000" w:rsidDel="00000000" w:rsidP="00000000" w:rsidRDefault="00000000" w:rsidRPr="00000000" w14:paraId="00000700">
            <w:pPr>
              <w:spacing w:before="0" w:lineRule="auto"/>
              <w:ind w:left="224" w:right="0" w:firstLine="0"/>
              <w:jc w:val="center"/>
              <w:rPr>
                <w:b w:val="1"/>
                <w:color w:val="ffffff"/>
                <w:sz w:val="18"/>
                <w:szCs w:val="18"/>
                <w:shd w:fill="c00000" w:val="clear"/>
              </w:rPr>
            </w:pPr>
            <w:r w:rsidDel="00000000" w:rsidR="00000000" w:rsidRPr="00000000">
              <w:rPr>
                <w:b w:val="1"/>
                <w:color w:val="ffffff"/>
                <w:sz w:val="18"/>
                <w:szCs w:val="18"/>
                <w:shd w:fill="c00000" w:val="clear"/>
                <w:rtl w:val="0"/>
              </w:rPr>
              <w:t xml:space="preserve">Quelles sont </w:t>
            </w:r>
            <w:r w:rsidDel="00000000" w:rsidR="00000000" w:rsidRPr="00000000">
              <w:rPr>
                <w:b w:val="1"/>
                <w:color w:val="ffffff"/>
                <w:sz w:val="18"/>
                <w:szCs w:val="18"/>
                <w:rtl w:val="0"/>
              </w:rPr>
              <w:t xml:space="preserve">les</w:t>
            </w:r>
            <w:r w:rsidDel="00000000" w:rsidR="00000000" w:rsidRPr="00000000">
              <w:rPr>
                <w:b w:val="1"/>
                <w:color w:val="ffffff"/>
                <w:sz w:val="18"/>
                <w:szCs w:val="18"/>
                <w:shd w:fill="c00000" w:val="clear"/>
                <w:rtl w:val="0"/>
              </w:rPr>
              <w:t xml:space="preserve"> ressources nécessaires ?</w:t>
            </w:r>
          </w:p>
        </w:tc>
        <w:tc>
          <w:tcPr>
            <w:shd w:fill="c00000" w:val="clear"/>
            <w:tcMar>
              <w:top w:w="57.0" w:type="dxa"/>
              <w:left w:w="57.0" w:type="dxa"/>
              <w:bottom w:w="57.0" w:type="dxa"/>
              <w:right w:w="57.0" w:type="dxa"/>
            </w:tcMar>
          </w:tcPr>
          <w:p w:rsidR="00000000" w:rsidDel="00000000" w:rsidP="00000000" w:rsidRDefault="00000000" w:rsidRPr="00000000" w14:paraId="00000701">
            <w:pPr>
              <w:spacing w:before="0" w:lineRule="auto"/>
              <w:ind w:left="0" w:right="0" w:firstLine="0"/>
              <w:jc w:val="center"/>
              <w:rPr>
                <w:b w:val="1"/>
                <w:color w:val="ffffff"/>
                <w:sz w:val="18"/>
                <w:szCs w:val="18"/>
                <w:shd w:fill="c00000" w:val="clear"/>
              </w:rPr>
            </w:pPr>
            <w:r w:rsidDel="00000000" w:rsidR="00000000" w:rsidRPr="00000000">
              <w:rPr>
                <w:b w:val="1"/>
                <w:color w:val="ffffff"/>
                <w:sz w:val="18"/>
                <w:szCs w:val="18"/>
                <w:shd w:fill="c00000" w:val="clear"/>
                <w:rtl w:val="0"/>
              </w:rPr>
              <w:t xml:space="preserve">Où les obtiendrons- nous ?</w:t>
            </w:r>
          </w:p>
        </w:tc>
        <w:tc>
          <w:tcPr>
            <w:shd w:fill="c00000" w:val="clear"/>
            <w:tcMar>
              <w:top w:w="57.0" w:type="dxa"/>
              <w:left w:w="57.0" w:type="dxa"/>
              <w:bottom w:w="57.0" w:type="dxa"/>
              <w:right w:w="57.0" w:type="dxa"/>
            </w:tcMar>
          </w:tcPr>
          <w:p w:rsidR="00000000" w:rsidDel="00000000" w:rsidP="00000000" w:rsidRDefault="00000000" w:rsidRPr="00000000" w14:paraId="00000702">
            <w:pPr>
              <w:spacing w:before="0" w:lineRule="auto"/>
              <w:ind w:left="0" w:right="0" w:firstLine="0"/>
              <w:jc w:val="center"/>
              <w:rPr>
                <w:b w:val="1"/>
                <w:color w:val="ffffff"/>
                <w:sz w:val="18"/>
                <w:szCs w:val="18"/>
                <w:shd w:fill="c00000" w:val="clear"/>
              </w:rPr>
            </w:pPr>
            <w:r w:rsidDel="00000000" w:rsidR="00000000" w:rsidRPr="00000000">
              <w:rPr>
                <w:b w:val="1"/>
                <w:color w:val="ffffff"/>
                <w:sz w:val="18"/>
                <w:szCs w:val="18"/>
                <w:shd w:fill="c00000" w:val="clear"/>
                <w:rtl w:val="0"/>
              </w:rPr>
              <w:t xml:space="preserve">Quand mettre les mesures à exécution ?</w:t>
            </w:r>
          </w:p>
        </w:tc>
        <w:tc>
          <w:tcPr>
            <w:shd w:fill="c00000" w:val="clear"/>
            <w:tcMar>
              <w:top w:w="57.0" w:type="dxa"/>
              <w:left w:w="57.0" w:type="dxa"/>
              <w:bottom w:w="57.0" w:type="dxa"/>
              <w:right w:w="57.0" w:type="dxa"/>
            </w:tcMar>
          </w:tcPr>
          <w:p w:rsidR="00000000" w:rsidDel="00000000" w:rsidP="00000000" w:rsidRDefault="00000000" w:rsidRPr="00000000" w14:paraId="00000703">
            <w:pPr>
              <w:spacing w:before="0" w:lineRule="auto"/>
              <w:ind w:left="0" w:right="0" w:firstLine="0"/>
              <w:jc w:val="center"/>
              <w:rPr>
                <w:b w:val="1"/>
                <w:color w:val="ffffff"/>
                <w:sz w:val="18"/>
                <w:szCs w:val="18"/>
                <w:shd w:fill="c00000" w:val="clear"/>
              </w:rPr>
            </w:pPr>
            <w:r w:rsidDel="00000000" w:rsidR="00000000" w:rsidRPr="00000000">
              <w:rPr>
                <w:b w:val="1"/>
                <w:color w:val="ffffff"/>
                <w:sz w:val="18"/>
                <w:szCs w:val="18"/>
                <w:shd w:fill="c00000" w:val="clear"/>
                <w:rtl w:val="0"/>
              </w:rPr>
              <w:t xml:space="preserve">Qui sera responsable ?</w:t>
            </w:r>
          </w:p>
        </w:tc>
      </w:tr>
      <w:tr>
        <w:trPr>
          <w:cantSplit w:val="0"/>
          <w:trHeight w:val="247"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704">
            <w:pPr>
              <w:spacing w:before="0" w:lineRule="auto"/>
              <w:ind w:left="0" w:right="782" w:firstLine="0"/>
              <w:jc w:val="left"/>
              <w:rPr>
                <w:b w:val="1"/>
                <w:color w:val="ffffff"/>
                <w:sz w:val="18"/>
                <w:szCs w:val="18"/>
                <w:shd w:fill="c00000"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05">
            <w:pPr>
              <w:spacing w:before="0" w:lineRule="auto"/>
              <w:ind w:left="0" w:right="782" w:firstLine="0"/>
              <w:jc w:val="left"/>
              <w:rPr>
                <w:b w:val="1"/>
                <w:color w:val="ffffff"/>
                <w:sz w:val="18"/>
                <w:szCs w:val="18"/>
                <w:shd w:fill="c00000"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06">
            <w:pPr>
              <w:spacing w:before="0" w:lineRule="auto"/>
              <w:ind w:left="0" w:right="782" w:firstLine="0"/>
              <w:jc w:val="left"/>
              <w:rPr>
                <w:b w:val="1"/>
                <w:color w:val="ffffff"/>
                <w:sz w:val="18"/>
                <w:szCs w:val="18"/>
                <w:shd w:fill="c00000"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07">
            <w:pPr>
              <w:spacing w:before="0" w:lineRule="auto"/>
              <w:ind w:left="0" w:right="782" w:firstLine="0"/>
              <w:jc w:val="left"/>
              <w:rPr>
                <w:b w:val="1"/>
                <w:color w:val="ffffff"/>
                <w:sz w:val="18"/>
                <w:szCs w:val="18"/>
                <w:shd w:fill="c00000"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08">
            <w:pPr>
              <w:spacing w:before="0" w:lineRule="auto"/>
              <w:ind w:left="0" w:right="782" w:firstLine="0"/>
              <w:jc w:val="left"/>
              <w:rPr>
                <w:b w:val="1"/>
                <w:color w:val="ffffff"/>
                <w:sz w:val="18"/>
                <w:szCs w:val="18"/>
                <w:shd w:fill="c00000"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09">
            <w:pPr>
              <w:spacing w:before="0" w:lineRule="auto"/>
              <w:ind w:left="0" w:right="782" w:firstLine="0"/>
              <w:jc w:val="left"/>
              <w:rPr>
                <w:b w:val="1"/>
                <w:color w:val="ffffff"/>
                <w:sz w:val="18"/>
                <w:szCs w:val="18"/>
                <w:shd w:fill="c00000" w:val="clear"/>
              </w:rPr>
            </w:pPr>
            <w:r w:rsidDel="00000000" w:rsidR="00000000" w:rsidRPr="00000000">
              <w:rPr>
                <w:rtl w:val="0"/>
              </w:rPr>
            </w:r>
          </w:p>
        </w:tc>
      </w:tr>
      <w:tr>
        <w:trPr>
          <w:cantSplit w:val="0"/>
          <w:trHeight w:val="247"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70A">
            <w:pPr>
              <w:spacing w:before="0" w:lineRule="auto"/>
              <w:ind w:left="0" w:right="782" w:firstLine="0"/>
              <w:jc w:val="left"/>
              <w:rPr>
                <w:b w:val="1"/>
                <w:color w:val="ffffff"/>
                <w:sz w:val="18"/>
                <w:szCs w:val="18"/>
                <w:shd w:fill="c00000"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0B">
            <w:pPr>
              <w:spacing w:before="0" w:lineRule="auto"/>
              <w:ind w:left="0" w:right="782" w:firstLine="0"/>
              <w:jc w:val="left"/>
              <w:rPr>
                <w:b w:val="1"/>
                <w:color w:val="ffffff"/>
                <w:sz w:val="18"/>
                <w:szCs w:val="18"/>
                <w:shd w:fill="c00000"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0C">
            <w:pPr>
              <w:spacing w:before="0" w:lineRule="auto"/>
              <w:ind w:left="0" w:right="782" w:firstLine="0"/>
              <w:jc w:val="left"/>
              <w:rPr>
                <w:b w:val="1"/>
                <w:color w:val="ffffff"/>
                <w:sz w:val="18"/>
                <w:szCs w:val="18"/>
                <w:shd w:fill="c00000"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0D">
            <w:pPr>
              <w:spacing w:before="0" w:lineRule="auto"/>
              <w:ind w:left="0" w:right="782" w:firstLine="0"/>
              <w:jc w:val="left"/>
              <w:rPr>
                <w:b w:val="1"/>
                <w:color w:val="ffffff"/>
                <w:sz w:val="18"/>
                <w:szCs w:val="18"/>
                <w:shd w:fill="c00000"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0E">
            <w:pPr>
              <w:spacing w:before="0" w:lineRule="auto"/>
              <w:ind w:left="0" w:right="782" w:firstLine="0"/>
              <w:jc w:val="left"/>
              <w:rPr>
                <w:b w:val="1"/>
                <w:color w:val="ffffff"/>
                <w:sz w:val="18"/>
                <w:szCs w:val="18"/>
                <w:shd w:fill="c00000"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0F">
            <w:pPr>
              <w:spacing w:before="0" w:lineRule="auto"/>
              <w:ind w:left="0" w:right="782" w:firstLine="0"/>
              <w:jc w:val="left"/>
              <w:rPr>
                <w:b w:val="1"/>
                <w:color w:val="ffffff"/>
                <w:sz w:val="18"/>
                <w:szCs w:val="18"/>
                <w:shd w:fill="c00000" w:val="clear"/>
              </w:rPr>
            </w:pPr>
            <w:r w:rsidDel="00000000" w:rsidR="00000000" w:rsidRPr="00000000">
              <w:rPr>
                <w:rtl w:val="0"/>
              </w:rPr>
            </w:r>
          </w:p>
        </w:tc>
      </w:tr>
      <w:tr>
        <w:trPr>
          <w:cantSplit w:val="0"/>
          <w:trHeight w:val="247"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710">
            <w:pPr>
              <w:spacing w:before="0" w:lineRule="auto"/>
              <w:ind w:left="0" w:right="782" w:firstLine="0"/>
              <w:jc w:val="left"/>
              <w:rPr>
                <w:b w:val="1"/>
                <w:color w:val="ffffff"/>
                <w:sz w:val="18"/>
                <w:szCs w:val="18"/>
                <w:shd w:fill="c00000"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11">
            <w:pPr>
              <w:spacing w:before="0" w:lineRule="auto"/>
              <w:ind w:left="0" w:right="782" w:firstLine="0"/>
              <w:jc w:val="left"/>
              <w:rPr>
                <w:b w:val="1"/>
                <w:color w:val="ffffff"/>
                <w:sz w:val="18"/>
                <w:szCs w:val="18"/>
                <w:shd w:fill="c00000"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12">
            <w:pPr>
              <w:spacing w:before="0" w:lineRule="auto"/>
              <w:ind w:left="0" w:right="782" w:firstLine="0"/>
              <w:jc w:val="left"/>
              <w:rPr>
                <w:b w:val="1"/>
                <w:color w:val="ffffff"/>
                <w:sz w:val="18"/>
                <w:szCs w:val="18"/>
                <w:shd w:fill="c00000"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13">
            <w:pPr>
              <w:spacing w:before="0" w:lineRule="auto"/>
              <w:ind w:left="0" w:right="782" w:firstLine="0"/>
              <w:jc w:val="left"/>
              <w:rPr>
                <w:b w:val="1"/>
                <w:color w:val="ffffff"/>
                <w:sz w:val="18"/>
                <w:szCs w:val="18"/>
                <w:shd w:fill="c00000"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14">
            <w:pPr>
              <w:spacing w:before="0" w:lineRule="auto"/>
              <w:ind w:left="0" w:right="782" w:firstLine="0"/>
              <w:jc w:val="left"/>
              <w:rPr>
                <w:b w:val="1"/>
                <w:color w:val="ffffff"/>
                <w:sz w:val="18"/>
                <w:szCs w:val="18"/>
                <w:shd w:fill="c00000" w:val="clea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15">
            <w:pPr>
              <w:spacing w:before="0" w:lineRule="auto"/>
              <w:ind w:left="0" w:right="782" w:firstLine="0"/>
              <w:jc w:val="left"/>
              <w:rPr>
                <w:b w:val="1"/>
                <w:color w:val="ffffff"/>
                <w:sz w:val="18"/>
                <w:szCs w:val="18"/>
                <w:shd w:fill="c00000" w:val="clear"/>
              </w:rPr>
            </w:pPr>
            <w:r w:rsidDel="00000000" w:rsidR="00000000" w:rsidRPr="00000000">
              <w:rPr>
                <w:rtl w:val="0"/>
              </w:rPr>
            </w:r>
          </w:p>
        </w:tc>
      </w:tr>
    </w:tbl>
    <w:p w:rsidR="00000000" w:rsidDel="00000000" w:rsidP="00000000" w:rsidRDefault="00000000" w:rsidRPr="00000000" w14:paraId="00000716">
      <w:pPr>
        <w:spacing w:before="0" w:line="276" w:lineRule="auto"/>
        <w:ind w:left="0" w:right="782" w:firstLine="0"/>
        <w:jc w:val="left"/>
        <w:rPr/>
      </w:pPr>
      <w:r w:rsidDel="00000000" w:rsidR="00000000" w:rsidRPr="00000000">
        <w:rPr>
          <w:rtl w:val="0"/>
        </w:rPr>
      </w:r>
    </w:p>
    <w:p w:rsidR="00000000" w:rsidDel="00000000" w:rsidP="00000000" w:rsidRDefault="00000000" w:rsidRPr="00000000" w14:paraId="00000717">
      <w:pPr>
        <w:spacing w:before="6" w:line="240" w:lineRule="auto"/>
        <w:ind w:left="0" w:right="0" w:firstLine="0"/>
        <w:jc w:val="left"/>
        <w:rPr>
          <w:color w:val="000000"/>
          <w:sz w:val="11"/>
          <w:szCs w:val="11"/>
        </w:rPr>
      </w:pPr>
      <w:r w:rsidDel="00000000" w:rsidR="00000000" w:rsidRPr="00000000">
        <w:rPr>
          <w:rtl w:val="0"/>
        </w:rPr>
      </w:r>
    </w:p>
    <w:p w:rsidR="00000000" w:rsidDel="00000000" w:rsidP="00000000" w:rsidRDefault="00000000" w:rsidRPr="00000000" w14:paraId="00000718">
      <w:pPr>
        <w:widowControl w:val="1"/>
        <w:shd w:fill="c00000" w:val="clear"/>
        <w:spacing w:before="120" w:line="276" w:lineRule="auto"/>
        <w:ind w:left="992" w:right="782" w:firstLine="0"/>
        <w:jc w:val="center"/>
        <w:rPr>
          <w:b w:val="1"/>
          <w:color w:val="ffffff"/>
        </w:rPr>
      </w:pPr>
      <w:r w:rsidDel="00000000" w:rsidR="00000000" w:rsidRPr="00000000">
        <w:rPr>
          <w:rtl w:val="0"/>
        </w:rPr>
      </w:r>
    </w:p>
    <w:p w:rsidR="00000000" w:rsidDel="00000000" w:rsidP="00000000" w:rsidRDefault="00000000" w:rsidRPr="00000000" w14:paraId="00000719">
      <w:pPr>
        <w:widowControl w:val="1"/>
        <w:shd w:fill="c00000" w:val="clear"/>
        <w:spacing w:before="120" w:line="276" w:lineRule="auto"/>
        <w:ind w:left="992" w:right="782" w:firstLine="0"/>
        <w:jc w:val="center"/>
        <w:rPr>
          <w:b w:val="1"/>
          <w:color w:val="ffffff"/>
        </w:rPr>
      </w:pPr>
      <w:r w:rsidDel="00000000" w:rsidR="00000000" w:rsidRPr="00000000">
        <w:rPr>
          <w:b w:val="1"/>
          <w:color w:val="ffffff"/>
          <w:rtl w:val="0"/>
        </w:rPr>
        <w:t xml:space="preserve">Conseil ! Lors de la planification du calendrier, examinez également les calendriers saisonniers et quotidiens pour déterminer le meilleur moment pour mettre en œuvre les activités, notamment en fonction de la disponibilité des membres de la communauté pour les mettre en œuvre. Enfin, réfléchissez à la manière dont les menaces (connues et potentielles) pourraient nuire à la mise en œuvre ou à la réussite du plan d'action de réduction des risques, et à ce qui peut être fait pour minimiser les perturbations ou les dommages. Par exemple, la communauté peut être amenée à modifier le calendrier pour éviter certaines activités pendant la mousson, à prévoir des moyens supplémentaires pour stocker les outils et autres ressources au-dessus des niveaux d'inondation les plus extrêmes, ou à réattribuer les responsabilités lorsque des personnes clés sont malades ou absentes. Ajustez le plan en conséquence. </w:t>
      </w:r>
    </w:p>
    <w:p w:rsidR="00000000" w:rsidDel="00000000" w:rsidP="00000000" w:rsidRDefault="00000000" w:rsidRPr="00000000" w14:paraId="0000071A">
      <w:pPr>
        <w:widowControl w:val="1"/>
        <w:shd w:fill="c00000" w:val="clear"/>
        <w:spacing w:before="120" w:line="276" w:lineRule="auto"/>
        <w:ind w:left="992" w:right="782" w:firstLine="0"/>
        <w:jc w:val="center"/>
        <w:rPr>
          <w:b w:val="1"/>
          <w:color w:val="ffffff"/>
        </w:rPr>
      </w:pPr>
      <w:r w:rsidDel="00000000" w:rsidR="00000000" w:rsidRPr="00000000">
        <w:rPr>
          <w:rtl w:val="0"/>
        </w:rPr>
      </w:r>
    </w:p>
    <w:p w:rsidR="00000000" w:rsidDel="00000000" w:rsidP="00000000" w:rsidRDefault="00000000" w:rsidRPr="00000000" w14:paraId="0000071B">
      <w:pPr>
        <w:pStyle w:val="Heading2"/>
        <w:ind w:firstLine="1240"/>
        <w:rPr/>
      </w:pPr>
      <w:bookmarkStart w:colFirst="0" w:colLast="0" w:name="_heading=h.2lwamvv" w:id="57"/>
      <w:bookmarkEnd w:id="57"/>
      <w:r w:rsidDel="00000000" w:rsidR="00000000" w:rsidRPr="00000000">
        <w:rPr>
          <w:color w:val="c00000"/>
          <w:rtl w:val="0"/>
        </w:rPr>
        <w:t xml:space="preserve">Étape 10. Préparer un plan d’intervention</w:t>
      </w:r>
      <w:r w:rsidDel="00000000" w:rsidR="00000000" w:rsidRPr="00000000">
        <w:rPr>
          <w:rtl w:val="0"/>
        </w:rPr>
      </w:r>
    </w:p>
    <w:p w:rsidR="00000000" w:rsidDel="00000000" w:rsidP="00000000" w:rsidRDefault="00000000" w:rsidRPr="00000000" w14:paraId="000007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Un aléa n’attend pas que des mesures de prévention et d’atténuation soient en place. Il peut frapper la communauté à n’importe quel moment. Elle doit donc être prête pour toutes les éventualités en plus des actions menées au quotidien pour réduire les risques. Pour cela, il importe d’inclure un plan d’intervention communautaire dans le plan de réduction des risques.</w:t>
      </w:r>
    </w:p>
    <w:p w:rsidR="00000000" w:rsidDel="00000000" w:rsidP="00000000" w:rsidRDefault="00000000" w:rsidRPr="00000000" w14:paraId="000007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6" w:line="276"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 plan d’intervention doit porter au moins sur les aléas prioritaires très susceptibles de frapper la communauté. Les étapes secondaires suivantes sont une version courte d’une procédure de préparation d’un plan d’intervention. Nous vous encourageons néanmoins à suivre dans son intégralité la procédure décrite dans le </w:t>
      </w:r>
      <w:hyperlink r:id="rId133">
        <w:r w:rsidDel="00000000" w:rsidR="00000000" w:rsidRPr="00000000">
          <w:rPr>
            <w:i w:val="0"/>
            <w:smallCaps w:val="0"/>
            <w:strike w:val="0"/>
            <w:color w:val="0462c1"/>
            <w:sz w:val="22"/>
            <w:szCs w:val="22"/>
            <w:u w:val="single"/>
            <w:shd w:fill="auto" w:val="clear"/>
            <w:vertAlign w:val="baseline"/>
            <w:rtl w:val="0"/>
          </w:rPr>
          <w:t xml:space="preserve">Guide CR/CR de l’élaboration d’un plan d’intervention</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(en anglais)</w:t>
      </w:r>
      <w:r w:rsidDel="00000000" w:rsidR="00000000" w:rsidRPr="00000000">
        <w:rPr>
          <w:i w:val="0"/>
          <w:smallCaps w:val="0"/>
          <w:strike w:val="0"/>
          <w:color w:val="0462c1"/>
          <w:sz w:val="22"/>
          <w:szCs w:val="22"/>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7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7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720">
      <w:pPr>
        <w:pStyle w:val="Heading3"/>
        <w:numPr>
          <w:ilvl w:val="1"/>
          <w:numId w:val="46"/>
        </w:numPr>
        <w:tabs>
          <w:tab w:val="left" w:leader="none" w:pos="1670"/>
        </w:tabs>
        <w:spacing w:after="0" w:before="0" w:line="240" w:lineRule="auto"/>
        <w:ind w:left="1670" w:right="0" w:hanging="430"/>
        <w:jc w:val="left"/>
        <w:rPr>
          <w:rFonts w:ascii="Calibri" w:cs="Calibri" w:eastAsia="Calibri" w:hAnsi="Calibri"/>
          <w:u w:val="none"/>
        </w:rPr>
      </w:pPr>
      <w:bookmarkStart w:colFirst="0" w:colLast="0" w:name="_heading=h.111kx3o" w:id="58"/>
      <w:bookmarkEnd w:id="58"/>
      <w:r w:rsidDel="00000000" w:rsidR="00000000" w:rsidRPr="00000000">
        <w:rPr>
          <w:color w:val="c00000"/>
          <w:u w:val="single"/>
          <w:rtl w:val="0"/>
        </w:rPr>
        <w:t xml:space="preserve"> Préparation de scénarios</w:t>
      </w:r>
      <w:r w:rsidDel="00000000" w:rsidR="00000000" w:rsidRPr="00000000">
        <w:rPr>
          <w:rtl w:val="0"/>
        </w:rPr>
      </w:r>
    </w:p>
    <w:p w:rsidR="00000000" w:rsidDel="00000000" w:rsidP="00000000" w:rsidRDefault="00000000" w:rsidRPr="00000000" w14:paraId="000007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1" w:line="276" w:lineRule="auto"/>
        <w:ind w:left="1240" w:right="1417" w:firstLine="0"/>
        <w:jc w:val="both"/>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Objectif : </w:t>
      </w:r>
      <w:r w:rsidDel="00000000" w:rsidR="00000000" w:rsidRPr="00000000">
        <w:rPr>
          <w:i w:val="0"/>
          <w:smallCaps w:val="0"/>
          <w:strike w:val="0"/>
          <w:color w:val="000000"/>
          <w:sz w:val="22"/>
          <w:szCs w:val="22"/>
          <w:u w:val="none"/>
          <w:shd w:fill="auto" w:val="clear"/>
          <w:vertAlign w:val="baseline"/>
          <w:rtl w:val="0"/>
        </w:rPr>
        <w:t xml:space="preserve">définir l’ampleur de l’impact potentiel d’aléas particuliers et établir les déficits de capacités d’intervention au sein de la communauté</w:t>
      </w:r>
    </w:p>
    <w:p w:rsidR="00000000" w:rsidDel="00000000" w:rsidP="00000000" w:rsidRDefault="00000000" w:rsidRPr="00000000" w14:paraId="000007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76" w:lineRule="auto"/>
        <w:ind w:left="1240" w:right="1413"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202020"/>
          <w:sz w:val="22"/>
          <w:szCs w:val="22"/>
          <w:u w:val="none"/>
          <w:shd w:fill="auto" w:val="clear"/>
          <w:vertAlign w:val="baseline"/>
          <w:rtl w:val="0"/>
        </w:rPr>
        <w:t xml:space="preserve">Il est conseillé, dans l’idéal, de préparer un plan d’intervention à partir du scénario le plus pessimiste. Cette approche est de plus en plus justifiée à l’heure où les événements météorologiques extrêmes sont rendus plus fréquents par le changement climatique. Nous devons toutefois tenir également compte du fait que les ressources au niveau de la communauté sont souvent rares et que les communautés pourraient avoir des difficultés à en mettre suffisamment de côté dans l’éventualité du scénario le plus pessimiste. Par conséquent, il pourrait être plus pratique et réaliste de préparer le plan d’intervention à partir du scénario le plus probable, en estimant quelles zones et quels ménages seraient menacés si un événement plus grave survenait.</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186943</wp:posOffset>
            </wp:positionH>
            <wp:positionV relativeFrom="paragraph">
              <wp:posOffset>365682</wp:posOffset>
            </wp:positionV>
            <wp:extent cx="374903" cy="409956"/>
            <wp:effectExtent b="0" l="0" r="0" t="0"/>
            <wp:wrapNone/>
            <wp:docPr descr="D:\Users\Lucia.Roblesdios\AppData\Local\Temp\wzfa3d\PROPOSAL-02\CC-icon-02-01.png" id="182" name="image2.png"/>
            <a:graphic>
              <a:graphicData uri="http://schemas.openxmlformats.org/drawingml/2006/picture">
                <pic:pic>
                  <pic:nvPicPr>
                    <pic:cNvPr descr="D:\Users\Lucia.Roblesdios\AppData\Local\Temp\wzfa3d\PROPOSAL-02\CC-icon-02-01.png" id="0" name="image2.png"/>
                    <pic:cNvPicPr preferRelativeResize="0"/>
                  </pic:nvPicPr>
                  <pic:blipFill>
                    <a:blip r:embed="rId20"/>
                    <a:srcRect b="0" l="0" r="0" t="0"/>
                    <a:stretch>
                      <a:fillRect/>
                    </a:stretch>
                  </pic:blipFill>
                  <pic:spPr>
                    <a:xfrm>
                      <a:off x="0" y="0"/>
                      <a:ext cx="374903" cy="409956"/>
                    </a:xfrm>
                    <a:prstGeom prst="rect"/>
                    <a:ln/>
                  </pic:spPr>
                </pic:pic>
              </a:graphicData>
            </a:graphic>
          </wp:anchor>
        </w:drawing>
      </w:r>
    </w:p>
    <w:p w:rsidR="00000000" w:rsidDel="00000000" w:rsidP="00000000" w:rsidRDefault="00000000" w:rsidRPr="00000000" w14:paraId="000007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11"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Pr>
        <mc:AlternateContent>
          <mc:Choice Requires="wpg">
            <w:drawing>
              <wp:inline distB="0" distT="0" distL="0" distR="0">
                <wp:extent cx="5779135" cy="408722"/>
                <wp:effectExtent b="0" l="0" r="0" t="0"/>
                <wp:docPr id="133" name=""/>
                <a:graphic>
                  <a:graphicData uri="http://schemas.microsoft.com/office/word/2010/wordprocessingShape">
                    <wps:wsp>
                      <wps:cNvSpPr/>
                      <wps:cNvPr id="2" name="Shape 2"/>
                      <wps:spPr>
                        <a:xfrm>
                          <a:off x="2461195" y="3593945"/>
                          <a:ext cx="5769610" cy="372110"/>
                        </a:xfrm>
                        <a:prstGeom prst="rect">
                          <a:avLst/>
                        </a:prstGeom>
                        <a:solidFill>
                          <a:srgbClr val="C00000"/>
                        </a:solidFill>
                        <a:ln>
                          <a:noFill/>
                        </a:ln>
                      </wps:spPr>
                      <wps:txbx>
                        <w:txbxContent>
                          <w:p w:rsidR="00000000" w:rsidDel="00000000" w:rsidP="00000000" w:rsidRDefault="00000000" w:rsidRPr="00000000">
                            <w:pPr>
                              <w:spacing w:after="0" w:before="4.000000059604645" w:line="275.9999942779541"/>
                              <w:ind w:left="1370" w:right="0" w:firstLine="123.99999618530273"/>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N’oubliez pas de ramener les fiches de description des aléas remplies pour les aléas prioritaires à l’étape 6.3.3 et utilisez-les pour éclairer la planification des scénarios.</w:t>
                            </w:r>
                          </w:p>
                        </w:txbxContent>
                      </wps:txbx>
                      <wps:bodyPr anchorCtr="0" anchor="t" bIns="0" lIns="0" spcFirstLastPara="1" rIns="0" wrap="square" tIns="0">
                        <a:noAutofit/>
                      </wps:bodyPr>
                    </wps:wsp>
                  </a:graphicData>
                </a:graphic>
              </wp:inline>
            </w:drawing>
          </mc:Choice>
          <mc:Fallback>
            <w:drawing>
              <wp:inline distB="0" distT="0" distL="0" distR="0">
                <wp:extent cx="5779135" cy="408722"/>
                <wp:effectExtent b="0" l="0" r="0" t="0"/>
                <wp:docPr id="133" name="image10.png"/>
                <a:graphic>
                  <a:graphicData uri="http://schemas.openxmlformats.org/drawingml/2006/picture">
                    <pic:pic>
                      <pic:nvPicPr>
                        <pic:cNvPr id="0" name="image10.png"/>
                        <pic:cNvPicPr preferRelativeResize="0"/>
                      </pic:nvPicPr>
                      <pic:blipFill>
                        <a:blip r:embed="rId134"/>
                        <a:srcRect/>
                        <a:stretch>
                          <a:fillRect/>
                        </a:stretch>
                      </pic:blipFill>
                      <pic:spPr>
                        <a:xfrm>
                          <a:off x="0" y="0"/>
                          <a:ext cx="5779135" cy="408722"/>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724">
      <w:pPr>
        <w:spacing w:before="91" w:lineRule="auto"/>
        <w:ind w:right="1415"/>
        <w:rPr>
          <w:color w:val="000000"/>
        </w:rPr>
      </w:pPr>
      <w:r w:rsidDel="00000000" w:rsidR="00000000" w:rsidRPr="00000000">
        <w:rPr>
          <w:color w:val="000000"/>
          <w:shd w:fill="d9d2e9" w:val="clear"/>
          <w:rtl w:val="0"/>
        </w:rPr>
        <w:t xml:space="preserve">I</w:t>
      </w:r>
      <w:r w:rsidDel="00000000" w:rsidR="00000000" w:rsidRPr="00000000">
        <w:rPr>
          <w:color w:val="000000"/>
          <w:rtl w:val="0"/>
        </w:rPr>
        <w:t xml:space="preserve">l peut être nécessaire d'inclure le scénario d'une épidémie dans la planification générale des scénarios. Cela peut s'avérer difficile pour le personnel non formé aux questions de santé. L'élaboration du scénario avec du personnel de santé qualifié aidera l'équipe à comprendre comment les différentes maladies se propagent pour décrire les scénarios d'épidémie. La transmission et l'augmentation du nombre de cas peuvent varier selon les maladies et les conditions, ce qui doit être pris en compte lors de l'évaluation de la probabilité de l'épidémie dans le cadre de la planification du scénario. Par exemple, un premier foyer de choléra peut se déclarer lentement dans des zones rurales reculées où la population est dispersée et vit loin les uns des autres, et évoluer vers une épidémie. Cependant, à partir du moment où les cas atteignent des zones urbaines à l'intérieur du pays, la probabilité d'une croissance rapide dans des environnements densément peuplés augmente énormément et peut même traverser les frontières. </w:t>
      </w:r>
    </w:p>
    <w:p w:rsidR="00000000" w:rsidDel="00000000" w:rsidP="00000000" w:rsidRDefault="00000000" w:rsidRPr="00000000" w14:paraId="00000725">
      <w:pPr>
        <w:spacing w:before="91" w:lineRule="auto"/>
        <w:ind w:right="1415"/>
        <w:rPr>
          <w:i w:val="0"/>
          <w:smallCaps w:val="0"/>
          <w:strike w:val="0"/>
          <w:color w:val="000000"/>
          <w:sz w:val="22"/>
          <w:szCs w:val="22"/>
          <w:u w:val="none"/>
          <w:vertAlign w:val="baseline"/>
        </w:rPr>
      </w:pPr>
      <w:r w:rsidDel="00000000" w:rsidR="00000000" w:rsidRPr="00000000">
        <w:rPr>
          <w:color w:val="000000"/>
          <w:rtl w:val="0"/>
        </w:rPr>
        <w:t xml:space="preserve">L'étape suivante consistera pour la communauté à remplir le tableau ci-dessous sur la base de son expérience, qui peut être complétée par des conseils techniques, par exemple de la part des services météorologiques, concernant les niveaux de risque probables à l'avenir. </w:t>
      </w:r>
      <w:r w:rsidDel="00000000" w:rsidR="00000000" w:rsidRPr="00000000">
        <w:rPr>
          <w:rtl w:val="0"/>
        </w:rPr>
      </w:r>
    </w:p>
    <w:p w:rsidR="00000000" w:rsidDel="00000000" w:rsidP="00000000" w:rsidRDefault="00000000" w:rsidRPr="00000000" w14:paraId="00000726">
      <w:pPr>
        <w:pStyle w:val="Heading4"/>
        <w:spacing w:before="123" w:lineRule="auto"/>
        <w:ind w:firstLine="1240"/>
        <w:jc w:val="left"/>
        <w:rPr>
          <w:rFonts w:ascii="Calibri" w:cs="Calibri" w:eastAsia="Calibri" w:hAnsi="Calibri"/>
        </w:rPr>
      </w:pPr>
      <w:r w:rsidDel="00000000" w:rsidR="00000000" w:rsidRPr="00000000">
        <w:rPr>
          <w:rFonts w:ascii="Calibri" w:cs="Calibri" w:eastAsia="Calibri" w:hAnsi="Calibri"/>
          <w:rtl w:val="0"/>
        </w:rPr>
        <w:t xml:space="preserve">Exemple</w:t>
      </w:r>
    </w:p>
    <w:p w:rsidR="00000000" w:rsidDel="00000000" w:rsidP="00000000" w:rsidRDefault="00000000" w:rsidRPr="00000000" w14:paraId="000007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0" w:right="0" w:firstLine="0"/>
        <w:jc w:val="left"/>
        <w:rPr>
          <w:b w:val="1"/>
          <w:i w:val="0"/>
          <w:smallCaps w:val="0"/>
          <w:strike w:val="0"/>
          <w:color w:val="000000"/>
          <w:sz w:val="13"/>
          <w:szCs w:val="13"/>
          <w:u w:val="none"/>
          <w:vertAlign w:val="baseline"/>
        </w:rPr>
      </w:pPr>
      <w:r w:rsidDel="00000000" w:rsidR="00000000" w:rsidRPr="00000000">
        <w:rPr>
          <w:rtl w:val="0"/>
        </w:rPr>
      </w:r>
    </w:p>
    <w:tbl>
      <w:tblPr>
        <w:tblStyle w:val="Table22"/>
        <w:tblW w:w="9065.0" w:type="dxa"/>
        <w:jc w:val="left"/>
        <w:tblInd w:w="12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30"/>
        <w:gridCol w:w="1132"/>
        <w:gridCol w:w="2409"/>
        <w:gridCol w:w="2126"/>
        <w:gridCol w:w="2268"/>
        <w:tblGridChange w:id="0">
          <w:tblGrid>
            <w:gridCol w:w="1130"/>
            <w:gridCol w:w="1132"/>
            <w:gridCol w:w="2409"/>
            <w:gridCol w:w="2126"/>
            <w:gridCol w:w="2268"/>
          </w:tblGrid>
        </w:tblGridChange>
      </w:tblGrid>
      <w:tr>
        <w:trPr>
          <w:cantSplit w:val="0"/>
          <w:trHeight w:val="947" w:hRule="atLeast"/>
          <w:tblHeader w:val="0"/>
        </w:trPr>
        <w:tc>
          <w:tcPr>
            <w:shd w:fill="c00000" w:val="clear"/>
          </w:tcPr>
          <w:p w:rsidR="00000000" w:rsidDel="00000000" w:rsidP="00000000" w:rsidRDefault="00000000" w:rsidRPr="00000000" w14:paraId="000007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7" w:right="0" w:firstLine="0"/>
              <w:jc w:val="center"/>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Aléa</w:t>
            </w:r>
            <w:r w:rsidDel="00000000" w:rsidR="00000000" w:rsidRPr="00000000">
              <w:rPr>
                <w:rtl w:val="0"/>
              </w:rPr>
            </w:r>
          </w:p>
        </w:tc>
        <w:tc>
          <w:tcPr>
            <w:shd w:fill="c00000" w:val="clear"/>
          </w:tcPr>
          <w:p w:rsidR="00000000" w:rsidDel="00000000" w:rsidP="00000000" w:rsidRDefault="00000000" w:rsidRPr="00000000" w14:paraId="000007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3" w:lineRule="auto"/>
              <w:ind w:left="151" w:right="146" w:firstLine="5"/>
              <w:jc w:val="center"/>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Niveau de probabilité 1-5</w:t>
            </w:r>
            <w:r w:rsidDel="00000000" w:rsidR="00000000" w:rsidRPr="00000000">
              <w:rPr>
                <w:rtl w:val="0"/>
              </w:rPr>
            </w:r>
          </w:p>
        </w:tc>
        <w:tc>
          <w:tcPr>
            <w:shd w:fill="c00000" w:val="clear"/>
          </w:tcPr>
          <w:p w:rsidR="00000000" w:rsidDel="00000000" w:rsidP="00000000" w:rsidRDefault="00000000" w:rsidRPr="00000000" w14:paraId="000007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3" w:lineRule="auto"/>
              <w:ind w:left="354" w:right="339" w:hanging="3.999999999999986"/>
              <w:jc w:val="center"/>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Ampleur potentielle (échelle géographique, nombre de personnes</w:t>
            </w:r>
            <w:r w:rsidDel="00000000" w:rsidR="00000000" w:rsidRPr="00000000">
              <w:rPr>
                <w:rtl w:val="0"/>
              </w:rPr>
            </w:r>
          </w:p>
          <w:p w:rsidR="00000000" w:rsidDel="00000000" w:rsidP="00000000" w:rsidRDefault="00000000" w:rsidRPr="00000000" w14:paraId="000007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1" w:right="0" w:firstLine="0"/>
              <w:jc w:val="center"/>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touchées, durée)</w:t>
            </w:r>
            <w:r w:rsidDel="00000000" w:rsidR="00000000" w:rsidRPr="00000000">
              <w:rPr>
                <w:rtl w:val="0"/>
              </w:rPr>
            </w:r>
          </w:p>
        </w:tc>
        <w:tc>
          <w:tcPr>
            <w:shd w:fill="c00000" w:val="clear"/>
          </w:tcPr>
          <w:p w:rsidR="00000000" w:rsidDel="00000000" w:rsidP="00000000" w:rsidRDefault="00000000" w:rsidRPr="00000000" w14:paraId="000007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3" w:lineRule="auto"/>
              <w:ind w:left="130" w:right="115" w:firstLine="0"/>
              <w:jc w:val="center"/>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Capacités à faire face de la communauté et des individus</w:t>
            </w:r>
            <w:r w:rsidDel="00000000" w:rsidR="00000000" w:rsidRPr="00000000">
              <w:rPr>
                <w:rtl w:val="0"/>
              </w:rPr>
            </w:r>
          </w:p>
        </w:tc>
        <w:tc>
          <w:tcPr>
            <w:shd w:fill="c00000" w:val="clear"/>
          </w:tcPr>
          <w:p w:rsidR="00000000" w:rsidDel="00000000" w:rsidP="00000000" w:rsidRDefault="00000000" w:rsidRPr="00000000" w14:paraId="000007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502" w:right="0" w:firstLine="0"/>
              <w:jc w:val="left"/>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Déficits anticipés</w:t>
            </w:r>
            <w:r w:rsidDel="00000000" w:rsidR="00000000" w:rsidRPr="00000000">
              <w:rPr>
                <w:rtl w:val="0"/>
              </w:rPr>
            </w:r>
          </w:p>
        </w:tc>
      </w:tr>
      <w:tr>
        <w:trPr>
          <w:cantSplit w:val="0"/>
          <w:trHeight w:val="2371" w:hRule="atLeast"/>
          <w:tblHeader w:val="0"/>
        </w:trPr>
        <w:tc>
          <w:tcPr>
            <w:vMerge w:val="restart"/>
            <w:shd w:fill="auto" w:val="clear"/>
            <w:tcMar>
              <w:top w:w="100.0" w:type="dxa"/>
              <w:left w:w="100.0" w:type="dxa"/>
              <w:bottom w:w="100.0" w:type="dxa"/>
              <w:right w:w="100.0" w:type="dxa"/>
            </w:tcMar>
          </w:tcPr>
          <w:p w:rsidR="00000000" w:rsidDel="00000000" w:rsidP="00000000" w:rsidRDefault="00000000" w:rsidRPr="00000000" w14:paraId="0000072E">
            <w:pPr>
              <w:spacing w:before="0" w:line="240" w:lineRule="auto"/>
              <w:ind w:left="126" w:right="0" w:firstLine="0"/>
              <w:jc w:val="left"/>
              <w:rPr>
                <w:i w:val="1"/>
                <w:color w:val="1f497d"/>
                <w:sz w:val="18"/>
                <w:szCs w:val="18"/>
              </w:rPr>
            </w:pPr>
            <w:r w:rsidDel="00000000" w:rsidR="00000000" w:rsidRPr="00000000">
              <w:rPr>
                <w:i w:val="1"/>
                <w:color w:val="1f497d"/>
                <w:sz w:val="18"/>
                <w:szCs w:val="18"/>
                <w:rtl w:val="0"/>
              </w:rPr>
              <w:t xml:space="preserve">par exemple, Inondation </w:t>
            </w:r>
            <w:r w:rsidDel="00000000" w:rsidR="00000000" w:rsidRPr="00000000">
              <w:rPr>
                <w:rtl w:val="0"/>
              </w:rPr>
            </w:r>
          </w:p>
        </w:tc>
        <w:tc>
          <w:tcPr>
            <w:vMerge w:val="restart"/>
            <w:shd w:fill="auto" w:val="clear"/>
            <w:tcMar>
              <w:top w:w="100.0" w:type="dxa"/>
              <w:left w:w="100.0" w:type="dxa"/>
              <w:bottom w:w="100.0" w:type="dxa"/>
              <w:right w:w="100.0" w:type="dxa"/>
            </w:tcMar>
          </w:tcPr>
          <w:p w:rsidR="00000000" w:rsidDel="00000000" w:rsidP="00000000" w:rsidRDefault="00000000" w:rsidRPr="00000000" w14:paraId="0000072F">
            <w:pPr>
              <w:spacing w:before="0" w:line="240" w:lineRule="auto"/>
              <w:ind w:left="0" w:right="0" w:firstLine="0"/>
              <w:jc w:val="center"/>
              <w:rPr>
                <w:b w:val="1"/>
                <w:i w:val="1"/>
                <w:color w:val="1f497d"/>
                <w:sz w:val="18"/>
                <w:szCs w:val="18"/>
              </w:rPr>
            </w:pPr>
            <w:r w:rsidDel="00000000" w:rsidR="00000000" w:rsidRPr="00000000">
              <w:rPr>
                <w:b w:val="1"/>
                <w:i w:val="1"/>
                <w:color w:val="1f497d"/>
                <w:sz w:val="18"/>
                <w:szCs w:val="18"/>
                <w:rtl w:val="0"/>
              </w:rPr>
              <w:t xml:space="preserve">4</w:t>
            </w:r>
          </w:p>
        </w:tc>
        <w:tc>
          <w:tcPr>
            <w:shd w:fill="auto" w:val="clear"/>
            <w:tcMar>
              <w:top w:w="100.0" w:type="dxa"/>
              <w:left w:w="100.0" w:type="dxa"/>
              <w:bottom w:w="100.0" w:type="dxa"/>
              <w:right w:w="100.0" w:type="dxa"/>
            </w:tcMar>
          </w:tcPr>
          <w:p w:rsidR="00000000" w:rsidDel="00000000" w:rsidP="00000000" w:rsidRDefault="00000000" w:rsidRPr="00000000" w14:paraId="00000730">
            <w:pPr>
              <w:spacing w:before="0" w:line="263.00000000000006" w:lineRule="auto"/>
              <w:ind w:left="120" w:right="426" w:firstLine="5.9999999999999964"/>
              <w:jc w:val="left"/>
              <w:rPr>
                <w:i w:val="1"/>
                <w:color w:val="1f497d"/>
                <w:sz w:val="18"/>
                <w:szCs w:val="18"/>
              </w:rPr>
            </w:pPr>
            <w:r w:rsidDel="00000000" w:rsidR="00000000" w:rsidRPr="00000000">
              <w:rPr>
                <w:i w:val="1"/>
                <w:color w:val="1f497d"/>
                <w:sz w:val="18"/>
                <w:szCs w:val="18"/>
                <w:rtl w:val="0"/>
              </w:rPr>
              <w:t xml:space="preserve">- 41 personnes handicapées et âgées pourraient être en danger de mort ou de blessure  </w:t>
            </w:r>
          </w:p>
          <w:p w:rsidR="00000000" w:rsidDel="00000000" w:rsidP="00000000" w:rsidRDefault="00000000" w:rsidRPr="00000000" w14:paraId="00000731">
            <w:pPr>
              <w:spacing w:before="7" w:line="263.00000000000006" w:lineRule="auto"/>
              <w:ind w:left="126" w:right="151" w:firstLine="0"/>
              <w:jc w:val="left"/>
              <w:rPr>
                <w:i w:val="1"/>
                <w:color w:val="1f497d"/>
                <w:sz w:val="18"/>
                <w:szCs w:val="18"/>
              </w:rPr>
            </w:pPr>
            <w:r w:rsidDel="00000000" w:rsidR="00000000" w:rsidRPr="00000000">
              <w:rPr>
                <w:i w:val="1"/>
                <w:color w:val="1f497d"/>
                <w:sz w:val="18"/>
                <w:szCs w:val="18"/>
                <w:rtl w:val="0"/>
              </w:rPr>
              <w:t xml:space="preserve">- Si de nouvelles inondations extrêmes se produisent, il est probable que 6 ménages supplémentaires comprenant des personnes âgées seront menacés.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32">
            <w:pPr>
              <w:numPr>
                <w:ilvl w:val="0"/>
                <w:numId w:val="38"/>
              </w:numPr>
              <w:spacing w:before="0" w:line="263.00000000000006" w:lineRule="auto"/>
              <w:ind w:left="117" w:right="258" w:hanging="96"/>
              <w:jc w:val="left"/>
              <w:rPr>
                <w:rFonts w:ascii="Calibri" w:cs="Calibri" w:eastAsia="Calibri" w:hAnsi="Calibri"/>
                <w:color w:val="000000"/>
              </w:rPr>
            </w:pPr>
            <w:r w:rsidDel="00000000" w:rsidR="00000000" w:rsidRPr="00000000">
              <w:rPr>
                <w:i w:val="1"/>
                <w:color w:val="1f497d"/>
                <w:sz w:val="18"/>
                <w:szCs w:val="18"/>
                <w:rtl w:val="0"/>
              </w:rPr>
              <w:t xml:space="preserve">- La communauté dispose d'un espace d'évacuation sûr sur  </w:t>
            </w:r>
          </w:p>
          <w:p w:rsidR="00000000" w:rsidDel="00000000" w:rsidP="00000000" w:rsidRDefault="00000000" w:rsidRPr="00000000" w14:paraId="00000733">
            <w:pPr>
              <w:numPr>
                <w:ilvl w:val="0"/>
                <w:numId w:val="38"/>
              </w:numPr>
              <w:spacing w:before="9" w:line="263.00000000000006" w:lineRule="auto"/>
              <w:ind w:left="117" w:right="242" w:hanging="96"/>
              <w:jc w:val="left"/>
              <w:rPr>
                <w:rFonts w:ascii="Calibri" w:cs="Calibri" w:eastAsia="Calibri" w:hAnsi="Calibri"/>
                <w:color w:val="000000"/>
              </w:rPr>
            </w:pPr>
            <w:r w:rsidDel="00000000" w:rsidR="00000000" w:rsidRPr="00000000">
              <w:rPr>
                <w:i w:val="1"/>
                <w:color w:val="1f497d"/>
                <w:sz w:val="18"/>
                <w:szCs w:val="18"/>
                <w:rtl w:val="0"/>
              </w:rPr>
              <w:t xml:space="preserve">15 des personnes handicapées et des personnes âgées pourraient être facilement évacuées par leurs propres moyens.  </w:t>
            </w:r>
          </w:p>
          <w:p w:rsidR="00000000" w:rsidDel="00000000" w:rsidP="00000000" w:rsidRDefault="00000000" w:rsidRPr="00000000" w14:paraId="00000734">
            <w:pPr>
              <w:numPr>
                <w:ilvl w:val="0"/>
                <w:numId w:val="38"/>
              </w:numPr>
              <w:spacing w:before="10" w:line="240" w:lineRule="auto"/>
              <w:ind w:left="117" w:right="0" w:hanging="96"/>
              <w:jc w:val="left"/>
              <w:rPr>
                <w:rFonts w:ascii="Calibri" w:cs="Calibri" w:eastAsia="Calibri" w:hAnsi="Calibri"/>
                <w:color w:val="000000"/>
              </w:rPr>
            </w:pPr>
            <w:r w:rsidDel="00000000" w:rsidR="00000000" w:rsidRPr="00000000">
              <w:rPr>
                <w:i w:val="1"/>
                <w:color w:val="1f497d"/>
                <w:sz w:val="18"/>
                <w:szCs w:val="18"/>
                <w:rtl w:val="0"/>
              </w:rPr>
              <w:t xml:space="preserve">parents</w:t>
            </w:r>
          </w:p>
        </w:tc>
        <w:tc>
          <w:tcPr>
            <w:shd w:fill="auto" w:val="clear"/>
            <w:tcMar>
              <w:top w:w="100.0" w:type="dxa"/>
              <w:left w:w="100.0" w:type="dxa"/>
              <w:bottom w:w="100.0" w:type="dxa"/>
              <w:right w:w="100.0" w:type="dxa"/>
            </w:tcMar>
          </w:tcPr>
          <w:p w:rsidR="00000000" w:rsidDel="00000000" w:rsidP="00000000" w:rsidRDefault="00000000" w:rsidRPr="00000000" w14:paraId="00000735">
            <w:pPr>
              <w:numPr>
                <w:ilvl w:val="0"/>
                <w:numId w:val="36"/>
              </w:numPr>
              <w:spacing w:before="0" w:line="240" w:lineRule="auto"/>
              <w:ind w:left="118" w:right="0" w:hanging="96"/>
              <w:jc w:val="left"/>
              <w:rPr>
                <w:rFonts w:ascii="Calibri" w:cs="Calibri" w:eastAsia="Calibri" w:hAnsi="Calibri"/>
                <w:color w:val="000000"/>
              </w:rPr>
            </w:pPr>
            <w:r w:rsidDel="00000000" w:rsidR="00000000" w:rsidRPr="00000000">
              <w:rPr>
                <w:i w:val="1"/>
                <w:color w:val="1f497d"/>
                <w:sz w:val="18"/>
                <w:szCs w:val="18"/>
                <w:rtl w:val="0"/>
              </w:rPr>
              <w:t xml:space="preserve">- Tout le monde n'est pas forcément  </w:t>
            </w:r>
          </w:p>
          <w:p w:rsidR="00000000" w:rsidDel="00000000" w:rsidP="00000000" w:rsidRDefault="00000000" w:rsidRPr="00000000" w14:paraId="00000736">
            <w:pPr>
              <w:numPr>
                <w:ilvl w:val="0"/>
                <w:numId w:val="36"/>
              </w:numPr>
              <w:spacing w:before="27" w:line="263.00000000000006" w:lineRule="auto"/>
              <w:ind w:left="118" w:right="366" w:hanging="96"/>
              <w:jc w:val="left"/>
              <w:rPr>
                <w:rFonts w:ascii="Calibri" w:cs="Calibri" w:eastAsia="Calibri" w:hAnsi="Calibri"/>
                <w:color w:val="000000"/>
              </w:rPr>
            </w:pPr>
            <w:r w:rsidDel="00000000" w:rsidR="00000000" w:rsidRPr="00000000">
              <w:rPr>
                <w:i w:val="1"/>
                <w:color w:val="1f497d"/>
                <w:sz w:val="18"/>
                <w:szCs w:val="18"/>
                <w:rtl w:val="0"/>
              </w:rPr>
              <w:t xml:space="preserve">connaître et recevoir des informations sur les alertes précoces </w:t>
            </w:r>
          </w:p>
          <w:p w:rsidR="00000000" w:rsidDel="00000000" w:rsidP="00000000" w:rsidRDefault="00000000" w:rsidRPr="00000000" w14:paraId="00000737">
            <w:pPr>
              <w:numPr>
                <w:ilvl w:val="0"/>
                <w:numId w:val="36"/>
              </w:numPr>
              <w:spacing w:before="7" w:line="263.00000000000006" w:lineRule="auto"/>
              <w:ind w:left="118" w:right="330" w:hanging="96"/>
              <w:jc w:val="left"/>
              <w:rPr>
                <w:rFonts w:ascii="Calibri" w:cs="Calibri" w:eastAsia="Calibri" w:hAnsi="Calibri"/>
                <w:color w:val="000000"/>
              </w:rPr>
            </w:pPr>
            <w:r w:rsidDel="00000000" w:rsidR="00000000" w:rsidRPr="00000000">
              <w:rPr>
                <w:i w:val="1"/>
                <w:color w:val="1f497d"/>
                <w:sz w:val="18"/>
                <w:szCs w:val="18"/>
                <w:rtl w:val="0"/>
              </w:rPr>
              <w:t xml:space="preserve">- 26 personnes handicapées et âgées pourraient avoir besoin  </w:t>
            </w:r>
          </w:p>
          <w:p w:rsidR="00000000" w:rsidDel="00000000" w:rsidP="00000000" w:rsidRDefault="00000000" w:rsidRPr="00000000" w14:paraId="00000738">
            <w:pPr>
              <w:numPr>
                <w:ilvl w:val="0"/>
                <w:numId w:val="36"/>
              </w:numPr>
              <w:spacing w:before="9" w:line="240" w:lineRule="auto"/>
              <w:ind w:left="118" w:right="0" w:hanging="96"/>
              <w:jc w:val="left"/>
              <w:rPr>
                <w:rFonts w:ascii="Calibri" w:cs="Calibri" w:eastAsia="Calibri" w:hAnsi="Calibri"/>
                <w:color w:val="000000"/>
              </w:rPr>
            </w:pPr>
            <w:r w:rsidDel="00000000" w:rsidR="00000000" w:rsidRPr="00000000">
              <w:rPr>
                <w:i w:val="1"/>
                <w:color w:val="1f497d"/>
                <w:sz w:val="18"/>
                <w:szCs w:val="18"/>
                <w:rtl w:val="0"/>
              </w:rPr>
              <w:t xml:space="preserve">aide à l'évacuation</w:t>
            </w:r>
          </w:p>
        </w:tc>
      </w:tr>
      <w:tr>
        <w:trPr>
          <w:cantSplit w:val="0"/>
          <w:trHeight w:val="1660"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07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1"/>
                <w:smallCaps w:val="0"/>
                <w:strike w:val="0"/>
                <w:color w:val="000000"/>
                <w:sz w:val="18"/>
                <w:szCs w:val="18"/>
                <w:u w:val="none"/>
                <w:shd w:fill="auto" w:val="clear"/>
                <w:vertAlign w:val="baseline"/>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7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1"/>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3B">
            <w:pPr>
              <w:spacing w:before="0" w:line="261" w:lineRule="auto"/>
              <w:ind w:left="127" w:right="342" w:firstLine="0"/>
              <w:jc w:val="left"/>
              <w:rPr>
                <w:i w:val="1"/>
                <w:color w:val="1f497d"/>
                <w:sz w:val="18"/>
                <w:szCs w:val="18"/>
              </w:rPr>
            </w:pPr>
            <w:r w:rsidDel="00000000" w:rsidR="00000000" w:rsidRPr="00000000">
              <w:rPr>
                <w:i w:val="1"/>
                <w:color w:val="1f497d"/>
                <w:sz w:val="18"/>
                <w:szCs w:val="18"/>
                <w:rtl w:val="0"/>
              </w:rPr>
              <w:t xml:space="preserve">-70 maisons pourraient être partiellement détruites (+10 en plus).  </w:t>
            </w:r>
          </w:p>
          <w:p w:rsidR="00000000" w:rsidDel="00000000" w:rsidP="00000000" w:rsidRDefault="00000000" w:rsidRPr="00000000" w14:paraId="0000073C">
            <w:pPr>
              <w:spacing w:before="11" w:line="240" w:lineRule="auto"/>
              <w:ind w:left="127" w:right="0" w:firstLine="0"/>
              <w:jc w:val="left"/>
              <w:rPr>
                <w:i w:val="1"/>
                <w:color w:val="1f497d"/>
                <w:sz w:val="18"/>
                <w:szCs w:val="18"/>
              </w:rPr>
            </w:pPr>
            <w:r w:rsidDel="00000000" w:rsidR="00000000" w:rsidRPr="00000000">
              <w:rPr>
                <w:i w:val="1"/>
                <w:color w:val="1f497d"/>
                <w:sz w:val="18"/>
                <w:szCs w:val="18"/>
                <w:rtl w:val="0"/>
              </w:rPr>
              <w:t xml:space="preserve">inondation extrême)</w:t>
            </w:r>
          </w:p>
        </w:tc>
        <w:tc>
          <w:tcPr>
            <w:shd w:fill="auto" w:val="clear"/>
            <w:tcMar>
              <w:top w:w="100.0" w:type="dxa"/>
              <w:left w:w="100.0" w:type="dxa"/>
              <w:bottom w:w="100.0" w:type="dxa"/>
              <w:right w:w="100.0" w:type="dxa"/>
            </w:tcMar>
          </w:tcPr>
          <w:p w:rsidR="00000000" w:rsidDel="00000000" w:rsidP="00000000" w:rsidRDefault="00000000" w:rsidRPr="00000000" w14:paraId="0000073D">
            <w:pPr>
              <w:spacing w:before="0" w:line="240" w:lineRule="auto"/>
              <w:ind w:left="126" w:right="0" w:firstLine="0"/>
              <w:jc w:val="left"/>
              <w:rPr>
                <w:i w:val="1"/>
                <w:color w:val="1f497d"/>
                <w:sz w:val="18"/>
                <w:szCs w:val="18"/>
              </w:rPr>
            </w:pPr>
            <w:r w:rsidDel="00000000" w:rsidR="00000000" w:rsidRPr="00000000">
              <w:rPr>
                <w:i w:val="1"/>
                <w:color w:val="1f497d"/>
                <w:sz w:val="18"/>
                <w:szCs w:val="18"/>
                <w:rtl w:val="0"/>
              </w:rPr>
              <w:t xml:space="preserve">- 45 d'entre eux pourraient être  </w:t>
            </w:r>
          </w:p>
          <w:p w:rsidR="00000000" w:rsidDel="00000000" w:rsidP="00000000" w:rsidRDefault="00000000" w:rsidRPr="00000000" w14:paraId="0000073E">
            <w:pPr>
              <w:spacing w:before="25" w:line="240" w:lineRule="auto"/>
              <w:ind w:left="125" w:right="0" w:firstLine="0"/>
              <w:jc w:val="left"/>
              <w:rPr>
                <w:i w:val="1"/>
                <w:color w:val="1f497d"/>
                <w:sz w:val="18"/>
                <w:szCs w:val="18"/>
              </w:rPr>
            </w:pPr>
            <w:r w:rsidDel="00000000" w:rsidR="00000000" w:rsidRPr="00000000">
              <w:rPr>
                <w:i w:val="1"/>
                <w:color w:val="1f497d"/>
                <w:sz w:val="18"/>
                <w:szCs w:val="18"/>
                <w:rtl w:val="0"/>
              </w:rPr>
              <w:t xml:space="preserve">réparé par les propriétaires</w:t>
            </w:r>
          </w:p>
        </w:tc>
        <w:tc>
          <w:tcPr>
            <w:shd w:fill="auto" w:val="clear"/>
            <w:tcMar>
              <w:top w:w="100.0" w:type="dxa"/>
              <w:left w:w="100.0" w:type="dxa"/>
              <w:bottom w:w="100.0" w:type="dxa"/>
              <w:right w:w="100.0" w:type="dxa"/>
            </w:tcMar>
          </w:tcPr>
          <w:p w:rsidR="00000000" w:rsidDel="00000000" w:rsidP="00000000" w:rsidRDefault="00000000" w:rsidRPr="00000000" w14:paraId="0000073F">
            <w:pPr>
              <w:spacing w:before="0" w:line="261.99999999999994" w:lineRule="auto"/>
              <w:ind w:left="119" w:right="256" w:firstLine="5.9999999999999964"/>
              <w:jc w:val="left"/>
              <w:rPr>
                <w:i w:val="1"/>
                <w:color w:val="1f497d"/>
                <w:sz w:val="18"/>
                <w:szCs w:val="18"/>
              </w:rPr>
            </w:pPr>
            <w:r w:rsidDel="00000000" w:rsidR="00000000" w:rsidRPr="00000000">
              <w:rPr>
                <w:i w:val="1"/>
                <w:color w:val="1f497d"/>
                <w:sz w:val="18"/>
                <w:szCs w:val="18"/>
                <w:rtl w:val="0"/>
              </w:rPr>
              <w:t xml:space="preserve">- 25 maisons appartiennent à des familles pauvres et pourraient nécessiter une aide à la réparation </w:t>
            </w:r>
          </w:p>
        </w:tc>
      </w:tr>
      <w:tr>
        <w:trPr>
          <w:cantSplit w:val="0"/>
          <w:trHeight w:val="947" w:hRule="atLeast"/>
          <w:tblHeader w:val="0"/>
        </w:trPr>
        <w:tc>
          <w:tcPr>
            <w:vMerge w:val="restart"/>
            <w:shd w:fill="auto" w:val="clear"/>
            <w:tcMar>
              <w:top w:w="100.0" w:type="dxa"/>
              <w:left w:w="100.0" w:type="dxa"/>
              <w:bottom w:w="100.0" w:type="dxa"/>
              <w:right w:w="100.0" w:type="dxa"/>
            </w:tcMar>
          </w:tcPr>
          <w:p w:rsidR="00000000" w:rsidDel="00000000" w:rsidP="00000000" w:rsidRDefault="00000000" w:rsidRPr="00000000" w14:paraId="00000740">
            <w:pPr>
              <w:spacing w:before="0" w:line="276" w:lineRule="auto"/>
              <w:ind w:left="0" w:right="0" w:firstLine="0"/>
              <w:jc w:val="left"/>
              <w:rPr>
                <w:color w:val="000000"/>
              </w:rPr>
            </w:pPr>
            <w:r w:rsidDel="00000000" w:rsidR="00000000" w:rsidRPr="00000000">
              <w:rPr>
                <w:rtl w:val="0"/>
              </w:rPr>
            </w:r>
          </w:p>
        </w:tc>
        <w:tc>
          <w:tcPr>
            <w:vMerge w:val="restart"/>
            <w:shd w:fill="auto" w:val="clear"/>
            <w:tcMar>
              <w:top w:w="100.0" w:type="dxa"/>
              <w:left w:w="100.0" w:type="dxa"/>
              <w:bottom w:w="100.0" w:type="dxa"/>
              <w:right w:w="100.0" w:type="dxa"/>
            </w:tcMar>
          </w:tcPr>
          <w:p w:rsidR="00000000" w:rsidDel="00000000" w:rsidP="00000000" w:rsidRDefault="00000000" w:rsidRPr="00000000" w14:paraId="00000741">
            <w:pPr>
              <w:spacing w:before="0" w:line="276" w:lineRule="auto"/>
              <w:ind w:left="0" w:right="0" w:firstLine="0"/>
              <w:jc w:val="left"/>
              <w:rPr>
                <w:color w:val="00000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42">
            <w:pPr>
              <w:spacing w:before="0" w:line="276" w:lineRule="auto"/>
              <w:ind w:left="0" w:right="0" w:firstLine="0"/>
              <w:jc w:val="left"/>
              <w:rPr>
                <w:color w:val="00000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43">
            <w:pPr>
              <w:spacing w:before="0" w:line="276" w:lineRule="auto"/>
              <w:ind w:left="0" w:right="0" w:firstLine="0"/>
              <w:jc w:val="left"/>
              <w:rPr>
                <w:color w:val="00000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44">
            <w:pPr>
              <w:spacing w:before="0" w:line="264" w:lineRule="auto"/>
              <w:ind w:left="125" w:right="182" w:firstLine="4.0000000000000036"/>
              <w:jc w:val="left"/>
              <w:rPr>
                <w:i w:val="1"/>
                <w:color w:val="1f497d"/>
                <w:sz w:val="18"/>
                <w:szCs w:val="18"/>
              </w:rPr>
            </w:pPr>
            <w:r w:rsidDel="00000000" w:rsidR="00000000" w:rsidRPr="00000000">
              <w:rPr>
                <w:i w:val="1"/>
                <w:color w:val="1f497d"/>
                <w:sz w:val="18"/>
                <w:szCs w:val="18"/>
                <w:rtl w:val="0"/>
              </w:rPr>
              <w:t xml:space="preserve">the potential damages (27  in case of extreme event)</w:t>
            </w:r>
          </w:p>
        </w:tc>
      </w:tr>
      <w:tr>
        <w:trPr>
          <w:cantSplit w:val="0"/>
          <w:trHeight w:val="237"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07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15" w:right="0" w:firstLine="0"/>
              <w:jc w:val="left"/>
              <w:rPr>
                <w:i w:val="1"/>
                <w:smallCaps w:val="0"/>
                <w:strike w:val="0"/>
                <w:color w:val="000000"/>
                <w:sz w:val="18"/>
                <w:szCs w:val="18"/>
                <w:u w:val="none"/>
                <w:shd w:fill="auto" w:val="clear"/>
                <w:vertAlign w:val="baseline"/>
              </w:rPr>
            </w:pPr>
            <w:r w:rsidDel="00000000" w:rsidR="00000000" w:rsidRPr="00000000">
              <w:rPr>
                <w:i w:val="1"/>
                <w:smallCaps w:val="0"/>
                <w:strike w:val="0"/>
                <w:color w:val="1f487c"/>
                <w:sz w:val="18"/>
                <w:szCs w:val="18"/>
                <w:u w:val="none"/>
                <w:shd w:fill="auto" w:val="clear"/>
                <w:vertAlign w:val="baseline"/>
                <w:rtl w:val="0"/>
              </w:rPr>
              <w:t xml:space="preserve">ex. dengue</w:t>
            </w: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7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47">
            <w:pPr>
              <w:spacing w:before="0" w:line="263.00000000000006" w:lineRule="auto"/>
              <w:ind w:left="125" w:right="162" w:firstLine="0"/>
              <w:jc w:val="left"/>
              <w:rPr>
                <w:i w:val="1"/>
                <w:color w:val="1f497d"/>
                <w:sz w:val="18"/>
                <w:szCs w:val="18"/>
              </w:rPr>
            </w:pPr>
            <w:r w:rsidDel="00000000" w:rsidR="00000000" w:rsidRPr="00000000">
              <w:rPr>
                <w:i w:val="1"/>
                <w:color w:val="1f497d"/>
                <w:sz w:val="18"/>
                <w:szCs w:val="18"/>
                <w:rtl w:val="0"/>
              </w:rPr>
              <w:t xml:space="preserve">- 55 hectares of crops could  be destroyed (61 likely in the  case of an extreme event)</w:t>
            </w:r>
          </w:p>
        </w:tc>
        <w:tc>
          <w:tcPr>
            <w:shd w:fill="auto" w:val="clear"/>
            <w:tcMar>
              <w:top w:w="100.0" w:type="dxa"/>
              <w:left w:w="100.0" w:type="dxa"/>
              <w:bottom w:w="100.0" w:type="dxa"/>
              <w:right w:w="100.0" w:type="dxa"/>
            </w:tcMar>
          </w:tcPr>
          <w:p w:rsidR="00000000" w:rsidDel="00000000" w:rsidP="00000000" w:rsidRDefault="00000000" w:rsidRPr="00000000" w14:paraId="00000748">
            <w:pPr>
              <w:spacing w:before="0" w:line="263.00000000000006" w:lineRule="auto"/>
              <w:ind w:left="127" w:right="126" w:firstLine="0"/>
              <w:jc w:val="left"/>
              <w:rPr>
                <w:i w:val="1"/>
                <w:color w:val="1f497d"/>
                <w:sz w:val="18"/>
                <w:szCs w:val="18"/>
              </w:rPr>
            </w:pPr>
            <w:r w:rsidDel="00000000" w:rsidR="00000000" w:rsidRPr="00000000">
              <w:rPr>
                <w:i w:val="1"/>
                <w:color w:val="1f497d"/>
                <w:sz w:val="18"/>
                <w:szCs w:val="18"/>
                <w:rtl w:val="0"/>
              </w:rPr>
              <w:t xml:space="preserve">- 50% of the owners have  alternative income  </w:t>
            </w:r>
          </w:p>
          <w:p w:rsidR="00000000" w:rsidDel="00000000" w:rsidP="00000000" w:rsidRDefault="00000000" w:rsidRPr="00000000" w14:paraId="00000749">
            <w:pPr>
              <w:spacing w:before="9" w:line="240" w:lineRule="auto"/>
              <w:ind w:left="120" w:right="0" w:firstLine="0"/>
              <w:jc w:val="left"/>
              <w:rPr>
                <w:i w:val="1"/>
                <w:color w:val="1f497d"/>
                <w:sz w:val="18"/>
                <w:szCs w:val="18"/>
              </w:rPr>
            </w:pPr>
            <w:r w:rsidDel="00000000" w:rsidR="00000000" w:rsidRPr="00000000">
              <w:rPr>
                <w:i w:val="1"/>
                <w:color w:val="1f497d"/>
                <w:sz w:val="18"/>
                <w:szCs w:val="18"/>
                <w:rtl w:val="0"/>
              </w:rPr>
              <w:t xml:space="preserve">sources</w:t>
            </w:r>
          </w:p>
        </w:tc>
        <w:tc>
          <w:tcPr>
            <w:shd w:fill="auto" w:val="clear"/>
            <w:tcMar>
              <w:top w:w="100.0" w:type="dxa"/>
              <w:left w:w="100.0" w:type="dxa"/>
              <w:bottom w:w="100.0" w:type="dxa"/>
              <w:right w:w="100.0" w:type="dxa"/>
            </w:tcMar>
          </w:tcPr>
          <w:p w:rsidR="00000000" w:rsidDel="00000000" w:rsidP="00000000" w:rsidRDefault="00000000" w:rsidRPr="00000000" w14:paraId="0000074A">
            <w:pPr>
              <w:spacing w:before="0" w:line="263.00000000000006" w:lineRule="auto"/>
              <w:ind w:left="103" w:right="191" w:firstLine="23.000000000000007"/>
              <w:jc w:val="left"/>
              <w:rPr>
                <w:i w:val="1"/>
                <w:color w:val="1f497d"/>
                <w:sz w:val="18"/>
                <w:szCs w:val="18"/>
              </w:rPr>
            </w:pPr>
            <w:r w:rsidDel="00000000" w:rsidR="00000000" w:rsidRPr="00000000">
              <w:rPr>
                <w:i w:val="1"/>
                <w:color w:val="1f497d"/>
                <w:sz w:val="18"/>
                <w:szCs w:val="18"/>
                <w:rtl w:val="0"/>
              </w:rPr>
              <w:t xml:space="preserve">- 50% of the owners might  face food shortages for 6  months</w:t>
            </w:r>
          </w:p>
        </w:tc>
      </w:tr>
      <w:tr>
        <w:trPr>
          <w:cantSplit w:val="0"/>
          <w:trHeight w:val="237"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74B">
            <w:pPr>
              <w:spacing w:before="0" w:line="240" w:lineRule="auto"/>
              <w:ind w:left="0" w:right="0" w:firstLine="0"/>
              <w:jc w:val="center"/>
              <w:rPr>
                <w:i w:val="1"/>
                <w:color w:val="1f497d"/>
                <w:sz w:val="18"/>
                <w:szCs w:val="18"/>
              </w:rPr>
            </w:pPr>
            <w:r w:rsidDel="00000000" w:rsidR="00000000" w:rsidRPr="00000000">
              <w:rPr>
                <w:i w:val="1"/>
                <w:color w:val="1f497d"/>
                <w:sz w:val="18"/>
                <w:szCs w:val="18"/>
                <w:rtl w:val="0"/>
              </w:rPr>
              <w:t xml:space="preserve">e.g. Dengue</w:t>
            </w:r>
          </w:p>
        </w:tc>
        <w:tc>
          <w:tcPr>
            <w:shd w:fill="auto" w:val="clear"/>
            <w:tcMar>
              <w:top w:w="100.0" w:type="dxa"/>
              <w:left w:w="100.0" w:type="dxa"/>
              <w:bottom w:w="100.0" w:type="dxa"/>
              <w:right w:w="100.0" w:type="dxa"/>
            </w:tcMar>
          </w:tcPr>
          <w:p w:rsidR="00000000" w:rsidDel="00000000" w:rsidP="00000000" w:rsidRDefault="00000000" w:rsidRPr="00000000" w14:paraId="0000074C">
            <w:pPr>
              <w:spacing w:before="0" w:line="276" w:lineRule="auto"/>
              <w:ind w:left="0" w:right="0" w:firstLine="0"/>
              <w:jc w:val="center"/>
              <w:rPr>
                <w:b w:val="1"/>
                <w:i w:val="1"/>
                <w:color w:val="1f497d"/>
                <w:sz w:val="18"/>
                <w:szCs w:val="18"/>
              </w:rPr>
            </w:pPr>
            <w:r w:rsidDel="00000000" w:rsidR="00000000" w:rsidRPr="00000000">
              <w:rPr>
                <w:b w:val="1"/>
                <w:i w:val="1"/>
                <w:color w:val="1f497d"/>
                <w:sz w:val="18"/>
                <w:szCs w:val="18"/>
                <w:rtl w:val="0"/>
              </w:rPr>
              <w:t xml:space="preserve">2</w:t>
            </w:r>
          </w:p>
        </w:tc>
        <w:tc>
          <w:tcPr>
            <w:shd w:fill="auto" w:val="clear"/>
            <w:tcMar>
              <w:top w:w="100.0" w:type="dxa"/>
              <w:left w:w="100.0" w:type="dxa"/>
              <w:bottom w:w="100.0" w:type="dxa"/>
              <w:right w:w="100.0" w:type="dxa"/>
            </w:tcMar>
          </w:tcPr>
          <w:p w:rsidR="00000000" w:rsidDel="00000000" w:rsidP="00000000" w:rsidRDefault="00000000" w:rsidRPr="00000000" w14:paraId="0000074D">
            <w:pPr>
              <w:spacing w:before="0" w:line="276" w:lineRule="auto"/>
              <w:ind w:left="0" w:right="0" w:firstLine="0"/>
              <w:jc w:val="left"/>
              <w:rPr>
                <w:i w:val="1"/>
                <w:color w:val="1f497d"/>
                <w:sz w:val="18"/>
                <w:szCs w:val="18"/>
              </w:rPr>
            </w:pPr>
            <w:r w:rsidDel="00000000" w:rsidR="00000000" w:rsidRPr="00000000">
              <w:rPr>
                <w:color w:val="1f497d"/>
                <w:sz w:val="18"/>
                <w:szCs w:val="18"/>
                <w:rtl w:val="0"/>
              </w:rPr>
              <w:t xml:space="preserve">Potential increase in dengue transmission can be deathly for 124 households with vulnerable groups sitting close to breeding sites and with no access to insecticide treated mosquito nets or house screening. It has potential to also increase illness and disability is the rest of the community. </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74E">
            <w:pPr>
              <w:spacing w:before="0" w:line="276" w:lineRule="auto"/>
              <w:ind w:left="0" w:right="0" w:firstLine="0"/>
              <w:jc w:val="left"/>
              <w:rPr>
                <w:color w:val="1f497d"/>
                <w:sz w:val="18"/>
                <w:szCs w:val="18"/>
              </w:rPr>
            </w:pPr>
            <w:r w:rsidDel="00000000" w:rsidR="00000000" w:rsidRPr="00000000">
              <w:rPr>
                <w:color w:val="1f497d"/>
                <w:sz w:val="18"/>
                <w:szCs w:val="18"/>
                <w:rtl w:val="0"/>
              </w:rPr>
              <w:t xml:space="preserve">Mother clubs intensify their sensitization activities at household level about dengue prevention.</w:t>
            </w:r>
          </w:p>
          <w:p w:rsidR="00000000" w:rsidDel="00000000" w:rsidP="00000000" w:rsidRDefault="00000000" w:rsidRPr="00000000" w14:paraId="0000074F">
            <w:pPr>
              <w:spacing w:before="0" w:line="276" w:lineRule="auto"/>
              <w:ind w:left="0" w:right="0" w:firstLine="0"/>
              <w:jc w:val="left"/>
              <w:rPr>
                <w:color w:val="1f497d"/>
                <w:sz w:val="18"/>
                <w:szCs w:val="18"/>
              </w:rPr>
            </w:pPr>
            <w:r w:rsidDel="00000000" w:rsidR="00000000" w:rsidRPr="00000000">
              <w:rPr>
                <w:color w:val="1f497d"/>
                <w:sz w:val="18"/>
                <w:szCs w:val="18"/>
                <w:rtl w:val="0"/>
              </w:rPr>
              <w:t xml:space="preserve">RCRC volunteers support distribution of insecticide treated mosquito nets and follow up families for proper hang out.</w:t>
            </w:r>
          </w:p>
          <w:p w:rsidR="00000000" w:rsidDel="00000000" w:rsidP="00000000" w:rsidRDefault="00000000" w:rsidRPr="00000000" w14:paraId="00000750">
            <w:pPr>
              <w:spacing w:before="0" w:line="276" w:lineRule="auto"/>
              <w:ind w:left="0" w:right="0" w:firstLine="0"/>
              <w:jc w:val="left"/>
              <w:rPr>
                <w:color w:val="1f497d"/>
                <w:sz w:val="18"/>
                <w:szCs w:val="18"/>
              </w:rPr>
            </w:pPr>
            <w:r w:rsidDel="00000000" w:rsidR="00000000" w:rsidRPr="00000000">
              <w:rPr>
                <w:color w:val="1f497d"/>
                <w:sz w:val="18"/>
                <w:szCs w:val="18"/>
                <w:rtl w:val="0"/>
              </w:rPr>
              <w:t xml:space="preserve">Health staff know to identify,  and treat and refer cases. </w:t>
            </w:r>
          </w:p>
        </w:tc>
        <w:tc>
          <w:tcPr>
            <w:shd w:fill="auto" w:val="clear"/>
            <w:tcMar>
              <w:top w:w="100.0" w:type="dxa"/>
              <w:left w:w="100.0" w:type="dxa"/>
              <w:bottom w:w="100.0" w:type="dxa"/>
              <w:right w:w="100.0" w:type="dxa"/>
            </w:tcMar>
          </w:tcPr>
          <w:p w:rsidR="00000000" w:rsidDel="00000000" w:rsidP="00000000" w:rsidRDefault="00000000" w:rsidRPr="00000000" w14:paraId="00000751">
            <w:pPr>
              <w:spacing w:before="0" w:line="276" w:lineRule="auto"/>
              <w:ind w:left="0" w:right="0" w:firstLine="0"/>
              <w:jc w:val="left"/>
              <w:rPr>
                <w:color w:val="1f497d"/>
                <w:sz w:val="18"/>
                <w:szCs w:val="18"/>
              </w:rPr>
            </w:pPr>
            <w:r w:rsidDel="00000000" w:rsidR="00000000" w:rsidRPr="00000000">
              <w:rPr>
                <w:color w:val="1f497d"/>
                <w:sz w:val="18"/>
                <w:szCs w:val="18"/>
                <w:rtl w:val="0"/>
              </w:rPr>
              <w:t xml:space="preserve">Mother club can be less active in harvest season </w:t>
            </w:r>
          </w:p>
          <w:p w:rsidR="00000000" w:rsidDel="00000000" w:rsidP="00000000" w:rsidRDefault="00000000" w:rsidRPr="00000000" w14:paraId="00000752">
            <w:pPr>
              <w:spacing w:before="0" w:line="276" w:lineRule="auto"/>
              <w:ind w:left="0" w:right="0" w:firstLine="0"/>
              <w:jc w:val="left"/>
              <w:rPr>
                <w:color w:val="1f497d"/>
                <w:sz w:val="18"/>
                <w:szCs w:val="18"/>
              </w:rPr>
            </w:pPr>
            <w:r w:rsidDel="00000000" w:rsidR="00000000" w:rsidRPr="00000000">
              <w:rPr>
                <w:color w:val="1f497d"/>
                <w:sz w:val="18"/>
                <w:szCs w:val="18"/>
                <w:rtl w:val="0"/>
              </w:rPr>
              <w:t xml:space="preserve">Health staff demotivated because lack of salaries</w:t>
            </w:r>
          </w:p>
          <w:p w:rsidR="00000000" w:rsidDel="00000000" w:rsidP="00000000" w:rsidRDefault="00000000" w:rsidRPr="00000000" w14:paraId="00000753">
            <w:pPr>
              <w:spacing w:before="0" w:line="276" w:lineRule="auto"/>
              <w:ind w:left="0" w:right="0" w:firstLine="0"/>
              <w:jc w:val="left"/>
              <w:rPr>
                <w:color w:val="1f497d"/>
                <w:sz w:val="18"/>
                <w:szCs w:val="18"/>
              </w:rPr>
            </w:pPr>
            <w:r w:rsidDel="00000000" w:rsidR="00000000" w:rsidRPr="00000000">
              <w:rPr>
                <w:color w:val="1f497d"/>
                <w:sz w:val="18"/>
                <w:szCs w:val="18"/>
                <w:rtl w:val="0"/>
              </w:rPr>
              <w:t xml:space="preserve">Mosquito nets not delivered on time</w:t>
            </w:r>
          </w:p>
        </w:tc>
      </w:tr>
    </w:tbl>
    <w:p w:rsidR="00000000" w:rsidDel="00000000" w:rsidP="00000000" w:rsidRDefault="00000000" w:rsidRPr="00000000" w14:paraId="000007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7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 w:line="240" w:lineRule="auto"/>
        <w:ind w:left="0" w:right="0" w:firstLine="0"/>
        <w:jc w:val="left"/>
        <w:rPr>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756">
      <w:pPr>
        <w:pStyle w:val="Heading3"/>
        <w:numPr>
          <w:ilvl w:val="1"/>
          <w:numId w:val="46"/>
        </w:numPr>
        <w:tabs>
          <w:tab w:val="left" w:leader="none" w:pos="1670"/>
        </w:tabs>
        <w:spacing w:after="0" w:before="0" w:line="240" w:lineRule="auto"/>
        <w:ind w:left="1670" w:right="0" w:hanging="430"/>
        <w:jc w:val="left"/>
        <w:rPr>
          <w:rFonts w:ascii="Calibri" w:cs="Calibri" w:eastAsia="Calibri" w:hAnsi="Calibri"/>
          <w:u w:val="none"/>
        </w:rPr>
      </w:pPr>
      <w:bookmarkStart w:colFirst="0" w:colLast="0" w:name="_heading=h.3l18frh" w:id="59"/>
      <w:bookmarkEnd w:id="59"/>
      <w:r w:rsidDel="00000000" w:rsidR="00000000" w:rsidRPr="00000000">
        <w:rPr>
          <w:color w:val="c00000"/>
          <w:u w:val="single"/>
          <w:rtl w:val="0"/>
        </w:rPr>
        <w:t xml:space="preserve"> Préparer un plan d’intervention</w:t>
      </w:r>
      <w:r w:rsidDel="00000000" w:rsidR="00000000" w:rsidRPr="00000000">
        <w:rPr>
          <w:rtl w:val="0"/>
        </w:rPr>
      </w:r>
    </w:p>
    <w:p w:rsidR="00000000" w:rsidDel="00000000" w:rsidP="00000000" w:rsidRDefault="00000000" w:rsidRPr="00000000" w14:paraId="000007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b w:val="1"/>
          <w:i w:val="0"/>
          <w:smallCaps w:val="0"/>
          <w:strike w:val="0"/>
          <w:color w:val="000000"/>
          <w:sz w:val="22"/>
          <w:szCs w:val="22"/>
          <w:u w:val="none"/>
          <w:shd w:fill="auto" w:val="clear"/>
          <w:vertAlign w:val="baseline"/>
          <w:rtl w:val="0"/>
        </w:rPr>
        <w:t xml:space="preserve">Objectif : </w:t>
      </w:r>
      <w:r w:rsidDel="00000000" w:rsidR="00000000" w:rsidRPr="00000000">
        <w:rPr>
          <w:i w:val="0"/>
          <w:smallCaps w:val="0"/>
          <w:strike w:val="0"/>
          <w:color w:val="000000"/>
          <w:sz w:val="22"/>
          <w:szCs w:val="22"/>
          <w:u w:val="none"/>
          <w:shd w:fill="auto" w:val="clear"/>
          <w:vertAlign w:val="baseline"/>
          <w:rtl w:val="0"/>
        </w:rPr>
        <w:t xml:space="preserve">faciliter la préparation d’un plan d’intervention communautaire simple, à partir des déficits établis dans le tableau ci-dessus.</w:t>
      </w:r>
    </w:p>
    <w:p w:rsidR="00000000" w:rsidDel="00000000" w:rsidP="00000000" w:rsidRDefault="00000000" w:rsidRPr="00000000" w14:paraId="000007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7" w:line="276"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informations sur les signes précurseurs et les signaux d’alerte précoce, le délai, la durée, la fréquence et la période de survenance de chaque aléa seront très utiles pour préparer un bon plan d’intervention.</w:t>
      </w:r>
    </w:p>
    <w:p w:rsidR="00000000" w:rsidDel="00000000" w:rsidP="00000000" w:rsidRDefault="00000000" w:rsidRPr="00000000" w14:paraId="000007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8"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Pour stimuler la discussion avec la communauté pendant cet exercice de planification, jouez à</w:t>
      </w:r>
      <w:r w:rsidDel="00000000" w:rsidR="00000000" w:rsidRPr="00000000">
        <w:drawing>
          <wp:anchor allowOverlap="1" behindDoc="0" distB="0" distT="0" distL="0" distR="0" hidden="0" layoutInCell="1" locked="0" relativeHeight="0" simplePos="0">
            <wp:simplePos x="0" y="0"/>
            <wp:positionH relativeFrom="column">
              <wp:posOffset>195268</wp:posOffset>
            </wp:positionH>
            <wp:positionV relativeFrom="paragraph">
              <wp:posOffset>181000</wp:posOffset>
            </wp:positionV>
            <wp:extent cx="374609" cy="377951"/>
            <wp:effectExtent b="0" l="0" r="0" t="0"/>
            <wp:wrapNone/>
            <wp:docPr id="220" name="image4.jpg"/>
            <a:graphic>
              <a:graphicData uri="http://schemas.openxmlformats.org/drawingml/2006/picture">
                <pic:pic>
                  <pic:nvPicPr>
                    <pic:cNvPr id="0" name="image4.jpg"/>
                    <pic:cNvPicPr preferRelativeResize="0"/>
                  </pic:nvPicPr>
                  <pic:blipFill>
                    <a:blip r:embed="rId38"/>
                    <a:srcRect b="0" l="0" r="0" t="0"/>
                    <a:stretch>
                      <a:fillRect/>
                    </a:stretch>
                  </pic:blipFill>
                  <pic:spPr>
                    <a:xfrm>
                      <a:off x="0" y="0"/>
                      <a:ext cx="374609" cy="377951"/>
                    </a:xfrm>
                    <a:prstGeom prst="rect"/>
                    <a:ln/>
                  </pic:spPr>
                </pic:pic>
              </a:graphicData>
            </a:graphic>
          </wp:anchor>
        </w:drawing>
      </w:r>
    </w:p>
    <w:p w:rsidR="00000000" w:rsidDel="00000000" w:rsidP="00000000" w:rsidRDefault="00000000" w:rsidRPr="00000000" w14:paraId="000007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5" w:line="240" w:lineRule="auto"/>
        <w:ind w:left="1240" w:right="0" w:firstLine="0"/>
        <w:jc w:val="both"/>
        <w:rPr>
          <w:i w:val="0"/>
          <w:smallCaps w:val="0"/>
          <w:strike w:val="0"/>
          <w:color w:val="000000"/>
          <w:sz w:val="22"/>
          <w:szCs w:val="22"/>
          <w:u w:val="none"/>
          <w:shd w:fill="auto" w:val="clear"/>
          <w:vertAlign w:val="baseline"/>
        </w:rPr>
      </w:pPr>
      <w:hyperlink r:id="rId135">
        <w:r w:rsidDel="00000000" w:rsidR="00000000" w:rsidRPr="00000000">
          <w:rPr>
            <w:i w:val="0"/>
            <w:smallCaps w:val="0"/>
            <w:strike w:val="0"/>
            <w:color w:val="0462c1"/>
            <w:sz w:val="22"/>
            <w:szCs w:val="22"/>
            <w:u w:val="single"/>
            <w:shd w:fill="auto" w:val="clear"/>
            <w:vertAlign w:val="baseline"/>
            <w:rtl w:val="0"/>
          </w:rPr>
          <w:t xml:space="preserve">« Ready! »</w:t>
        </w:r>
      </w:hyperlink>
      <w:hyperlink r:id="rId136">
        <w:r w:rsidDel="00000000" w:rsidR="00000000" w:rsidRPr="00000000">
          <w:rPr>
            <w:i w:val="0"/>
            <w:smallCaps w:val="0"/>
            <w:strike w:val="0"/>
            <w:color w:val="000000"/>
            <w:sz w:val="22"/>
            <w:szCs w:val="22"/>
            <w:u w:val="none"/>
            <w:shd w:fill="auto" w:val="clear"/>
            <w:vertAlign w:val="baseline"/>
            <w:rtl w:val="0"/>
          </w:rPr>
          <w:t xml:space="preserve">,</w:t>
        </w:r>
      </w:hyperlink>
      <w:r w:rsidDel="00000000" w:rsidR="00000000" w:rsidRPr="00000000">
        <w:rPr>
          <w:i w:val="0"/>
          <w:smallCaps w:val="0"/>
          <w:strike w:val="0"/>
          <w:color w:val="000000"/>
          <w:sz w:val="22"/>
          <w:szCs w:val="22"/>
          <w:u w:val="none"/>
          <w:shd w:fill="auto" w:val="clear"/>
          <w:vertAlign w:val="baseline"/>
          <w:rtl w:val="0"/>
        </w:rPr>
        <w:t xml:space="preserve"> éventuellement en groupes selon le sexe, l’âge, etc.</w:t>
      </w:r>
    </w:p>
    <w:p w:rsidR="00000000" w:rsidDel="00000000" w:rsidP="00000000" w:rsidRDefault="00000000" w:rsidRPr="00000000" w14:paraId="000007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Quelques ressources importantes pour la préparation du plan d’intervention :</w:t>
      </w:r>
    </w:p>
    <w:p w:rsidR="00000000" w:rsidDel="00000000" w:rsidP="00000000" w:rsidRDefault="00000000" w:rsidRPr="00000000" w14:paraId="0000075C">
      <w:pPr>
        <w:keepNext w:val="0"/>
        <w:keepLines w:val="0"/>
        <w:pageBreakBefore w:val="0"/>
        <w:widowControl w:val="0"/>
        <w:numPr>
          <w:ilvl w:val="2"/>
          <w:numId w:val="46"/>
        </w:numPr>
        <w:pBdr>
          <w:top w:space="0" w:sz="0" w:val="nil"/>
          <w:left w:space="0" w:sz="0" w:val="nil"/>
          <w:bottom w:space="0" w:sz="0" w:val="nil"/>
          <w:right w:space="0" w:sz="0" w:val="nil"/>
          <w:between w:space="0" w:sz="0" w:val="nil"/>
        </w:pBdr>
        <w:shd w:fill="auto" w:val="clear"/>
        <w:tabs>
          <w:tab w:val="left" w:leader="none" w:pos="1953"/>
        </w:tabs>
        <w:spacing w:after="0" w:before="158"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hyperlink r:id="rId137">
        <w:r w:rsidDel="00000000" w:rsidR="00000000" w:rsidRPr="00000000">
          <w:rPr>
            <w:i w:val="0"/>
            <w:smallCaps w:val="0"/>
            <w:strike w:val="0"/>
            <w:color w:val="0462c1"/>
            <w:sz w:val="22"/>
            <w:szCs w:val="22"/>
            <w:u w:val="single"/>
            <w:shd w:fill="auto" w:val="clear"/>
            <w:vertAlign w:val="baseline"/>
            <w:rtl w:val="0"/>
          </w:rPr>
          <w:t xml:space="preserve">Guide CR/CR de la planification d’intervention</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(en anglais)</w:t>
      </w:r>
      <w:r w:rsidDel="00000000" w:rsidR="00000000" w:rsidRPr="00000000">
        <w:rPr>
          <w:rtl w:val="0"/>
        </w:rPr>
      </w:r>
    </w:p>
    <w:p w:rsidR="00000000" w:rsidDel="00000000" w:rsidP="00000000" w:rsidRDefault="00000000" w:rsidRPr="00000000" w14:paraId="0000075D">
      <w:pPr>
        <w:keepNext w:val="0"/>
        <w:keepLines w:val="0"/>
        <w:pageBreakBefore w:val="0"/>
        <w:widowControl w:val="0"/>
        <w:numPr>
          <w:ilvl w:val="2"/>
          <w:numId w:val="46"/>
        </w:numPr>
        <w:pBdr>
          <w:top w:space="0" w:sz="0" w:val="nil"/>
          <w:left w:space="0" w:sz="0" w:val="nil"/>
          <w:bottom w:space="0" w:sz="0" w:val="nil"/>
          <w:right w:space="0" w:sz="0" w:val="nil"/>
          <w:between w:space="0" w:sz="0" w:val="nil"/>
        </w:pBdr>
        <w:shd w:fill="auto" w:val="clear"/>
        <w:tabs>
          <w:tab w:val="left" w:leader="none" w:pos="1953"/>
        </w:tabs>
        <w:spacing w:after="0" w:before="36"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hyperlink r:id="rId138">
        <w:r w:rsidDel="00000000" w:rsidR="00000000" w:rsidRPr="00000000">
          <w:rPr>
            <w:i w:val="0"/>
            <w:smallCaps w:val="0"/>
            <w:strike w:val="0"/>
            <w:color w:val="0462c1"/>
            <w:sz w:val="22"/>
            <w:szCs w:val="22"/>
            <w:u w:val="single"/>
            <w:shd w:fill="auto" w:val="clear"/>
            <w:vertAlign w:val="baseline"/>
            <w:rtl w:val="0"/>
          </w:rPr>
          <w:t xml:space="preserve">Systèmes communautaires d’alerte précoce</w:t>
        </w:r>
      </w:hyperlink>
      <w:r w:rsidDel="00000000" w:rsidR="00000000" w:rsidRPr="00000000">
        <w:rPr>
          <w:rtl w:val="0"/>
        </w:rPr>
      </w:r>
    </w:p>
    <w:p w:rsidR="00000000" w:rsidDel="00000000" w:rsidP="00000000" w:rsidRDefault="00000000" w:rsidRPr="00000000" w14:paraId="0000075E">
      <w:pPr>
        <w:keepNext w:val="0"/>
        <w:keepLines w:val="0"/>
        <w:pageBreakBefore w:val="0"/>
        <w:widowControl w:val="0"/>
        <w:numPr>
          <w:ilvl w:val="2"/>
          <w:numId w:val="46"/>
        </w:numPr>
        <w:pBdr>
          <w:top w:space="0" w:sz="0" w:val="nil"/>
          <w:left w:space="0" w:sz="0" w:val="nil"/>
          <w:bottom w:space="0" w:sz="0" w:val="nil"/>
          <w:right w:space="0" w:sz="0" w:val="nil"/>
          <w:between w:space="0" w:sz="0" w:val="nil"/>
        </w:pBdr>
        <w:shd w:fill="auto" w:val="clear"/>
        <w:tabs>
          <w:tab w:val="left" w:leader="none" w:pos="1953"/>
        </w:tabs>
        <w:spacing w:after="0" w:before="34"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hyperlink r:id="rId139">
        <w:r w:rsidDel="00000000" w:rsidR="00000000" w:rsidRPr="00000000">
          <w:rPr>
            <w:i w:val="0"/>
            <w:smallCaps w:val="0"/>
            <w:strike w:val="0"/>
            <w:color w:val="0462c1"/>
            <w:sz w:val="22"/>
            <w:szCs w:val="22"/>
            <w:u w:val="single"/>
            <w:shd w:fill="auto" w:val="clear"/>
            <w:vertAlign w:val="baseline"/>
            <w:rtl w:val="0"/>
          </w:rPr>
          <w:t xml:space="preserve">Sensibilisation et éducation du public : Points essentiels</w:t>
        </w:r>
      </w:hyperlink>
      <w:hyperlink r:id="rId140">
        <w:r w:rsidDel="00000000" w:rsidR="00000000" w:rsidRPr="00000000">
          <w:rPr>
            <w:i w:val="0"/>
            <w:smallCaps w:val="0"/>
            <w:strike w:val="0"/>
            <w:color w:val="0462c1"/>
            <w:sz w:val="22"/>
            <w:szCs w:val="22"/>
            <w:u w:val="none"/>
            <w:shd w:fill="auto" w:val="clear"/>
            <w:vertAlign w:val="baseline"/>
            <w:rtl w:val="0"/>
          </w:rPr>
          <w:t xml:space="preserve"> </w:t>
        </w:r>
      </w:hyperlink>
      <w:hyperlink r:id="rId141">
        <w:r w:rsidDel="00000000" w:rsidR="00000000" w:rsidRPr="00000000">
          <w:rPr>
            <w:i w:val="0"/>
            <w:smallCaps w:val="0"/>
            <w:strike w:val="0"/>
            <w:color w:val="000000"/>
            <w:sz w:val="22"/>
            <w:szCs w:val="22"/>
            <w:u w:val="none"/>
            <w:shd w:fill="auto" w:val="clear"/>
            <w:vertAlign w:val="baseline"/>
            <w:rtl w:val="0"/>
          </w:rPr>
          <w:t xml:space="preserve">(en anglais)</w:t>
        </w:r>
      </w:hyperlink>
      <w:r w:rsidDel="00000000" w:rsidR="00000000" w:rsidRPr="00000000">
        <w:rPr>
          <w:rtl w:val="0"/>
        </w:rPr>
      </w:r>
    </w:p>
    <w:p w:rsidR="00000000" w:rsidDel="00000000" w:rsidP="00000000" w:rsidRDefault="00000000" w:rsidRPr="00000000" w14:paraId="0000075F">
      <w:pPr>
        <w:keepNext w:val="0"/>
        <w:keepLines w:val="0"/>
        <w:pageBreakBefore w:val="0"/>
        <w:widowControl w:val="0"/>
        <w:numPr>
          <w:ilvl w:val="2"/>
          <w:numId w:val="46"/>
        </w:numPr>
        <w:pBdr>
          <w:top w:space="0" w:sz="0" w:val="nil"/>
          <w:left w:space="0" w:sz="0" w:val="nil"/>
          <w:bottom w:space="0" w:sz="0" w:val="nil"/>
          <w:right w:space="0" w:sz="0" w:val="nil"/>
          <w:between w:space="0" w:sz="0" w:val="nil"/>
        </w:pBdr>
        <w:shd w:fill="auto" w:val="clear"/>
        <w:tabs>
          <w:tab w:val="left" w:leader="none" w:pos="1953"/>
        </w:tabs>
        <w:spacing w:after="0" w:before="37"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hyperlink r:id="rId142">
        <w:r w:rsidDel="00000000" w:rsidR="00000000" w:rsidRPr="00000000">
          <w:rPr>
            <w:i w:val="0"/>
            <w:smallCaps w:val="0"/>
            <w:strike w:val="0"/>
            <w:color w:val="0462c1"/>
            <w:sz w:val="22"/>
            <w:szCs w:val="22"/>
            <w:u w:val="single"/>
            <w:shd w:fill="auto" w:val="clear"/>
            <w:vertAlign w:val="baseline"/>
            <w:rtl w:val="0"/>
          </w:rPr>
          <w:t xml:space="preserve">Service WhatNow</w:t>
        </w:r>
      </w:hyperlink>
      <w:hyperlink r:id="rId143">
        <w:r w:rsidDel="00000000" w:rsidR="00000000" w:rsidRPr="00000000">
          <w:rPr>
            <w:i w:val="0"/>
            <w:smallCaps w:val="0"/>
            <w:strike w:val="0"/>
            <w:color w:val="0462c1"/>
            <w:sz w:val="22"/>
            <w:szCs w:val="22"/>
            <w:u w:val="none"/>
            <w:shd w:fill="auto" w:val="clear"/>
            <w:vertAlign w:val="baseline"/>
            <w:rtl w:val="0"/>
          </w:rPr>
          <w:t xml:space="preserve"> </w:t>
        </w:r>
      </w:hyperlink>
      <w:hyperlink r:id="rId144">
        <w:r w:rsidDel="00000000" w:rsidR="00000000" w:rsidRPr="00000000">
          <w:rPr>
            <w:i w:val="0"/>
            <w:smallCaps w:val="0"/>
            <w:strike w:val="0"/>
            <w:color w:val="000000"/>
            <w:sz w:val="22"/>
            <w:szCs w:val="22"/>
            <w:u w:val="none"/>
            <w:shd w:fill="auto" w:val="clear"/>
            <w:vertAlign w:val="baseline"/>
            <w:rtl w:val="0"/>
          </w:rPr>
          <w:t xml:space="preserve">(en anglais)</w:t>
        </w:r>
      </w:hyperlink>
      <w:r w:rsidDel="00000000" w:rsidR="00000000" w:rsidRPr="00000000">
        <w:rPr>
          <w:rtl w:val="0"/>
        </w:rPr>
      </w:r>
    </w:p>
    <w:p w:rsidR="00000000" w:rsidDel="00000000" w:rsidP="00000000" w:rsidRDefault="00000000" w:rsidRPr="00000000" w14:paraId="00000760">
      <w:pPr>
        <w:keepNext w:val="0"/>
        <w:keepLines w:val="0"/>
        <w:pageBreakBefore w:val="0"/>
        <w:widowControl w:val="0"/>
        <w:numPr>
          <w:ilvl w:val="2"/>
          <w:numId w:val="46"/>
        </w:numPr>
        <w:pBdr>
          <w:top w:space="0" w:sz="0" w:val="nil"/>
          <w:left w:space="0" w:sz="0" w:val="nil"/>
          <w:bottom w:space="0" w:sz="0" w:val="nil"/>
          <w:right w:space="0" w:sz="0" w:val="nil"/>
          <w:between w:space="0" w:sz="0" w:val="nil"/>
        </w:pBdr>
        <w:shd w:fill="auto" w:val="clear"/>
        <w:tabs>
          <w:tab w:val="left" w:leader="none" w:pos="1953"/>
        </w:tabs>
        <w:spacing w:after="0" w:before="36"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hyperlink r:id="rId145">
        <w:r w:rsidDel="00000000" w:rsidR="00000000" w:rsidRPr="00000000">
          <w:rPr>
            <w:i w:val="0"/>
            <w:smallCaps w:val="0"/>
            <w:strike w:val="0"/>
            <w:color w:val="0462c1"/>
            <w:sz w:val="22"/>
            <w:szCs w:val="22"/>
            <w:u w:val="single"/>
            <w:shd w:fill="auto" w:val="clear"/>
            <w:vertAlign w:val="baseline"/>
            <w:rtl w:val="0"/>
          </w:rPr>
          <w:t xml:space="preserve">Modules de préparation des communautés CRREC</w:t>
        </w:r>
      </w:hyperlink>
      <w:r w:rsidDel="00000000" w:rsidR="00000000" w:rsidRPr="00000000">
        <w:rPr>
          <w:rtl w:val="0"/>
        </w:rPr>
      </w:r>
    </w:p>
    <w:p w:rsidR="00000000" w:rsidDel="00000000" w:rsidP="00000000" w:rsidRDefault="00000000" w:rsidRPr="00000000" w14:paraId="00000761">
      <w:pPr>
        <w:pStyle w:val="Heading4"/>
        <w:spacing w:before="156" w:lineRule="auto"/>
        <w:ind w:left="1211" w:firstLine="0"/>
        <w:rPr>
          <w:rFonts w:ascii="Calibri" w:cs="Calibri" w:eastAsia="Calibri" w:hAnsi="Calibri"/>
          <w:color w:val="ffffff"/>
          <w:shd w:fill="c00000" w:val="clear"/>
        </w:rPr>
      </w:pPr>
      <w:r w:rsidDel="00000000" w:rsidR="00000000" w:rsidRPr="00000000">
        <w:rPr>
          <w:rFonts w:ascii="Calibri" w:cs="Calibri" w:eastAsia="Calibri" w:hAnsi="Calibri"/>
          <w:color w:val="ffffff"/>
          <w:shd w:fill="c00000" w:val="clear"/>
          <w:rtl w:val="0"/>
        </w:rPr>
        <w:t xml:space="preserve">   Conseil ! Révisez régulièrement le plan d’intervention en fonction de la fréquence de l’aléa.  </w:t>
      </w:r>
    </w:p>
    <w:p w:rsidR="00000000" w:rsidDel="00000000" w:rsidP="00000000" w:rsidRDefault="00000000" w:rsidRPr="00000000" w14:paraId="00000762">
      <w:pPr>
        <w:rPr/>
      </w:pPr>
      <w:r w:rsidDel="00000000" w:rsidR="00000000" w:rsidRPr="00000000">
        <w:rPr>
          <w:rtl w:val="0"/>
        </w:rPr>
        <w:t xml:space="preserve">Les communautés peuvent décider d'inclure dans leur plan d'urgence une section sur les épidémies. La rédaction de cette section peut s'avérer difficile pour le personnel de santé non formé. Elle nécessite une bonne compréhension de la gestion des épidémies et un alignement total sur les autorités sanitaires qui ont peut-être déjà élaboré un plan d'urgence en cas d'épidémie pour le district ou le sous-district, y compris pour les maladies qui préoccupent la communauté. </w:t>
      </w:r>
    </w:p>
    <w:p w:rsidR="00000000" w:rsidDel="00000000" w:rsidP="00000000" w:rsidRDefault="00000000" w:rsidRPr="00000000" w14:paraId="00000763">
      <w:pPr>
        <w:rPr/>
      </w:pPr>
      <w:r w:rsidDel="00000000" w:rsidR="00000000" w:rsidRPr="00000000">
        <w:rPr>
          <w:rtl w:val="0"/>
        </w:rPr>
        <w:t xml:space="preserve">Les communautés doivent se rapprocher des autorités sanitaires pour s'assurer que les actions de contrôle et de prévention des épidémies incluses dans leurs plans communautaires sont coordonnées et complémentaires de celles du ministère de la santé. Il convient de noter qu'une caractéristique unique des plans d'urgence en cas d'épidémie est que la phase d'alerte doit être officiellement communiquée par le ministère de la santé. Cette phase commence pour certaines maladies lorsque le premier cas de la maladie se produit (par exemple Ebola), et pour d'autres maladies lorsque les cas de la maladie commencent à augmenter rapidement (par exemple le paludisme). Le rôle des agents de vulgarisation sanitaire, des comités de santé communautaires ou des homologues communautaires équivalents dans la facilitation de cette communication est essentiel et, par conséquent, la mise en place d'une communication régulière devrait faire partie du plan d'urgence. </w:t>
      </w:r>
    </w:p>
    <w:p w:rsidR="00000000" w:rsidDel="00000000" w:rsidP="00000000" w:rsidRDefault="00000000" w:rsidRPr="00000000" w14:paraId="00000764">
      <w:pPr>
        <w:rPr/>
      </w:pPr>
      <w:r w:rsidDel="00000000" w:rsidR="00000000" w:rsidRPr="00000000">
        <w:rPr>
          <w:rtl w:val="0"/>
        </w:rPr>
        <w:t xml:space="preserve">Les mesures prises pendant la phase d'alerte diffèrent de celles prises pendant la phase de réponse, et il convient d'en tenir compte dans le plan d'urgence. Dans le cas d'une région exposée au virus Ebola, par exemple, le bureau du district sanitaire peut disposer d'un plan d'urgence dans lequel le virus Ebola est considéré comme une menace prioritaire. Lorsque les premiers cas sont détectés, le district sanitaire peut demander officiellement aux communautés d'activer les actions de la phase d'alerte, telles que la surveillance communautaire et la sensibilisation générale à l'identification des symptômes et à la nécessité de recourir à des soins de santé spécialisés. Plus tard, lorsque le nombre de cas et de décès dus à Ebola augmente rapidement, les autorités sanitaires peuvent également demander à la communauté de prendre des mesures supplémentaires dans le cadre de la phase d'intervention, par exemple en soutenant des activités d'enterrement sûres et dignes et en gérant les cadavres dans les établissements de santé. Il est donc très utile que le plan d'urgence de la communauté détaille déjà une liste convenue d'activités de la phase d'alerte et de la phase de riposte, ainsi que les ressources nécessaires.</w:t>
      </w:r>
    </w:p>
    <w:p w:rsidR="00000000" w:rsidDel="00000000" w:rsidP="00000000" w:rsidRDefault="00000000" w:rsidRPr="00000000" w14:paraId="00000765">
      <w:pPr>
        <w:rPr/>
        <w:sectPr>
          <w:headerReference r:id="rId146" w:type="default"/>
          <w:type w:val="nextPage"/>
          <w:pgSz w:h="16840" w:w="11910" w:orient="portrait"/>
          <w:pgMar w:bottom="1240" w:top="1133.8582677165355" w:left="200" w:right="20" w:header="756" w:footer="1044"/>
        </w:sectPr>
      </w:pPr>
      <w:r w:rsidDel="00000000" w:rsidR="00000000" w:rsidRPr="00000000">
        <w:rPr>
          <w:rtl w:val="0"/>
        </w:rPr>
        <w:t xml:space="preserve">Il est important de consulter la boîte à outils de lutte contre les épidémies de la FICR pour la préparation du plan d'urgence en cas d'épidémie. Le premier objectif du plan est de préparer la communauté à contenir et/ou réduire le nombre de cas dans la zone touchée en traitant les personnes malades et en recherchant les personnes de contact qui peuvent éventuellement tomber malades, ce qui augmente le nombre de cas. La boîte à outils comprend une liste de maladies et une liste d'actions que les volontaires peuvent entreprendre pour contrôler une épidémie. Par exemple, les volontaires du RCRC forment les membres de la communauté à préparer des sels de réhydratation orale (SRO) faits maison en prévision d'une épidémie de choléra. La même boîte à outils est très utile lorsqu'il s'agit d'inclure non seulement des mesures de contrôle, mais aussi des mesures préventives. Il s'agit de protéger les habitants des zones touchées qui n'ont pas encore été exposés à la maladie, ainsi que les populations non exposées des zones voisines, qui n'ont pas encore été touchées, mais qui sont susceptibles d'être atteintes par la maladie. Les mesures préventives sont celles prévues à l'étape précédente (réduction des risques de catastrophe). Par exemple, les volontaires du RCRC encouragent le lavage des mains avec du savon comme mesure préventive contre le choléra.</w:t>
      </w:r>
      <w:r w:rsidDel="00000000" w:rsidR="00000000" w:rsidRPr="00000000">
        <w:rPr>
          <w:rtl w:val="0"/>
        </w:rPr>
      </w:r>
    </w:p>
    <w:p w:rsidR="00000000" w:rsidDel="00000000" w:rsidP="00000000" w:rsidRDefault="00000000" w:rsidRPr="00000000" w14:paraId="000007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1" w:line="240" w:lineRule="auto"/>
        <w:ind w:left="0" w:right="0" w:firstLine="0"/>
        <w:jc w:val="left"/>
        <w:rPr>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767">
      <w:pPr>
        <w:pStyle w:val="Heading4"/>
        <w:ind w:firstLine="1240"/>
        <w:jc w:val="left"/>
        <w:rPr>
          <w:rFonts w:ascii="Calibri" w:cs="Calibri" w:eastAsia="Calibri" w:hAnsi="Calibri"/>
        </w:rPr>
      </w:pPr>
      <w:r w:rsidDel="00000000" w:rsidR="00000000" w:rsidRPr="00000000">
        <w:rPr>
          <w:rFonts w:ascii="Calibri" w:cs="Calibri" w:eastAsia="Calibri" w:hAnsi="Calibri"/>
          <w:rtl w:val="0"/>
        </w:rPr>
        <w:t xml:space="preserve">Exemple</w:t>
      </w:r>
    </w:p>
    <w:p w:rsidR="00000000" w:rsidDel="00000000" w:rsidP="00000000" w:rsidRDefault="00000000" w:rsidRPr="00000000" w14:paraId="00000768">
      <w:pPr>
        <w:keepNext w:val="0"/>
        <w:keepLines w:val="0"/>
        <w:pageBreakBefore w:val="0"/>
        <w:widowControl w:val="0"/>
        <w:pBdr>
          <w:top w:space="0" w:sz="0" w:val="nil"/>
          <w:left w:space="0" w:sz="0" w:val="nil"/>
          <w:bottom w:space="0" w:sz="0" w:val="nil"/>
          <w:right w:space="0" w:sz="0" w:val="nil"/>
          <w:between w:space="0" w:sz="0" w:val="nil"/>
        </w:pBdr>
        <w:shd w:fill="auto" w:val="clear"/>
        <w:spacing w:after="1" w:before="7" w:line="240" w:lineRule="auto"/>
        <w:ind w:left="0" w:right="0" w:firstLine="0"/>
        <w:jc w:val="left"/>
        <w:rPr>
          <w:b w:val="1"/>
          <w:i w:val="0"/>
          <w:smallCaps w:val="0"/>
          <w:strike w:val="0"/>
          <w:color w:val="000000"/>
          <w:sz w:val="13"/>
          <w:szCs w:val="13"/>
          <w:u w:val="none"/>
          <w:shd w:fill="auto" w:val="clear"/>
          <w:vertAlign w:val="baseline"/>
        </w:rPr>
      </w:pPr>
      <w:r w:rsidDel="00000000" w:rsidR="00000000" w:rsidRPr="00000000">
        <w:rPr>
          <w:rtl w:val="0"/>
        </w:rPr>
      </w:r>
    </w:p>
    <w:tbl>
      <w:tblPr>
        <w:tblStyle w:val="Table23"/>
        <w:tblW w:w="8983.0" w:type="dxa"/>
        <w:jc w:val="left"/>
        <w:tblInd w:w="124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52"/>
        <w:gridCol w:w="1274"/>
        <w:gridCol w:w="2410"/>
        <w:gridCol w:w="1560"/>
        <w:gridCol w:w="1274"/>
        <w:gridCol w:w="1613"/>
        <w:tblGridChange w:id="0">
          <w:tblGrid>
            <w:gridCol w:w="852"/>
            <w:gridCol w:w="1274"/>
            <w:gridCol w:w="2410"/>
            <w:gridCol w:w="1560"/>
            <w:gridCol w:w="1274"/>
            <w:gridCol w:w="1613"/>
          </w:tblGrid>
        </w:tblGridChange>
      </w:tblGrid>
      <w:tr>
        <w:trPr>
          <w:cantSplit w:val="0"/>
          <w:trHeight w:val="947" w:hRule="atLeast"/>
          <w:tblHeader w:val="0"/>
        </w:trPr>
        <w:tc>
          <w:tcPr>
            <w:shd w:fill="c00000" w:val="clear"/>
          </w:tcPr>
          <w:p w:rsidR="00000000" w:rsidDel="00000000" w:rsidP="00000000" w:rsidRDefault="00000000" w:rsidRPr="00000000" w14:paraId="000007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259" w:right="0" w:firstLine="0"/>
              <w:jc w:val="left"/>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Aléa</w:t>
            </w:r>
            <w:r w:rsidDel="00000000" w:rsidR="00000000" w:rsidRPr="00000000">
              <w:rPr>
                <w:rtl w:val="0"/>
              </w:rPr>
            </w:r>
          </w:p>
        </w:tc>
        <w:tc>
          <w:tcPr>
            <w:shd w:fill="c00000" w:val="clear"/>
          </w:tcPr>
          <w:p w:rsidR="00000000" w:rsidDel="00000000" w:rsidP="00000000" w:rsidRDefault="00000000" w:rsidRPr="00000000" w14:paraId="000007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340" w:right="0" w:firstLine="0"/>
              <w:jc w:val="left"/>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Objectif</w:t>
            </w:r>
            <w:r w:rsidDel="00000000" w:rsidR="00000000" w:rsidRPr="00000000">
              <w:rPr>
                <w:rtl w:val="0"/>
              </w:rPr>
            </w:r>
          </w:p>
        </w:tc>
        <w:tc>
          <w:tcPr>
            <w:shd w:fill="c00000" w:val="clear"/>
          </w:tcPr>
          <w:p w:rsidR="00000000" w:rsidDel="00000000" w:rsidP="00000000" w:rsidRDefault="00000000" w:rsidRPr="00000000" w14:paraId="000007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444" w:right="0" w:firstLine="0"/>
              <w:jc w:val="left"/>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Activités spécifiques</w:t>
            </w:r>
            <w:r w:rsidDel="00000000" w:rsidR="00000000" w:rsidRPr="00000000">
              <w:rPr>
                <w:rtl w:val="0"/>
              </w:rPr>
            </w:r>
          </w:p>
        </w:tc>
        <w:tc>
          <w:tcPr>
            <w:shd w:fill="c00000" w:val="clear"/>
          </w:tcPr>
          <w:p w:rsidR="00000000" w:rsidDel="00000000" w:rsidP="00000000" w:rsidRDefault="00000000" w:rsidRPr="00000000" w14:paraId="000007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44" w:right="37" w:firstLine="0"/>
              <w:jc w:val="center"/>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Quand</w:t>
            </w:r>
            <w:r w:rsidDel="00000000" w:rsidR="00000000" w:rsidRPr="00000000">
              <w:rPr>
                <w:rtl w:val="0"/>
              </w:rPr>
            </w:r>
          </w:p>
        </w:tc>
        <w:tc>
          <w:tcPr>
            <w:shd w:fill="c00000" w:val="clear"/>
          </w:tcPr>
          <w:p w:rsidR="00000000" w:rsidDel="00000000" w:rsidP="00000000" w:rsidRDefault="00000000" w:rsidRPr="00000000" w14:paraId="000007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209" w:right="196" w:hanging="3.000000000000007"/>
              <w:jc w:val="center"/>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Moyens nécessaires et leurs</w:t>
            </w:r>
            <w:r w:rsidDel="00000000" w:rsidR="00000000" w:rsidRPr="00000000">
              <w:rPr>
                <w:rtl w:val="0"/>
              </w:rPr>
            </w:r>
          </w:p>
          <w:p w:rsidR="00000000" w:rsidDel="00000000" w:rsidP="00000000" w:rsidRDefault="00000000" w:rsidRPr="00000000" w14:paraId="000007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3" w:lineRule="auto"/>
              <w:ind w:left="9" w:right="1" w:firstLine="0"/>
              <w:jc w:val="center"/>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sources</w:t>
            </w:r>
            <w:r w:rsidDel="00000000" w:rsidR="00000000" w:rsidRPr="00000000">
              <w:rPr>
                <w:rtl w:val="0"/>
              </w:rPr>
            </w:r>
          </w:p>
        </w:tc>
        <w:tc>
          <w:tcPr>
            <w:shd w:fill="c00000" w:val="clear"/>
          </w:tcPr>
          <w:p w:rsidR="00000000" w:rsidDel="00000000" w:rsidP="00000000" w:rsidRDefault="00000000" w:rsidRPr="00000000" w14:paraId="000007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364" w:right="263" w:firstLine="144"/>
              <w:jc w:val="left"/>
              <w:rPr>
                <w:b w:val="1"/>
                <w:i w:val="0"/>
                <w:smallCaps w:val="0"/>
                <w:strike w:val="0"/>
                <w:color w:val="000000"/>
                <w:sz w:val="18"/>
                <w:szCs w:val="18"/>
                <w:u w:val="none"/>
                <w:vertAlign w:val="baseline"/>
              </w:rPr>
            </w:pPr>
            <w:r w:rsidDel="00000000" w:rsidR="00000000" w:rsidRPr="00000000">
              <w:rPr>
                <w:b w:val="1"/>
                <w:i w:val="0"/>
                <w:smallCaps w:val="0"/>
                <w:strike w:val="0"/>
                <w:color w:val="ffffff"/>
                <w:sz w:val="18"/>
                <w:szCs w:val="18"/>
                <w:u w:val="none"/>
                <w:vertAlign w:val="baseline"/>
                <w:rtl w:val="0"/>
              </w:rPr>
              <w:t xml:space="preserve">Rôles et attributions</w:t>
            </w:r>
            <w:r w:rsidDel="00000000" w:rsidR="00000000" w:rsidRPr="00000000">
              <w:rPr>
                <w:rtl w:val="0"/>
              </w:rPr>
            </w:r>
          </w:p>
        </w:tc>
      </w:tr>
      <w:tr>
        <w:trPr>
          <w:cantSplit w:val="0"/>
          <w:trHeight w:val="3557" w:hRule="atLeast"/>
          <w:tblHeader w:val="0"/>
        </w:trPr>
        <w:tc>
          <w:tcPr>
            <w:shd w:fill="auto" w:val="clear"/>
            <w:tcMar>
              <w:top w:w="57.0" w:type="dxa"/>
              <w:left w:w="57.0" w:type="dxa"/>
              <w:bottom w:w="57.0" w:type="dxa"/>
              <w:right w:w="57.0" w:type="dxa"/>
            </w:tcMar>
            <w:vAlign w:val="center"/>
          </w:tcPr>
          <w:p w:rsidR="00000000" w:rsidDel="00000000" w:rsidP="00000000" w:rsidRDefault="00000000" w:rsidRPr="00000000" w14:paraId="00000770">
            <w:pPr>
              <w:spacing w:before="86" w:line="240" w:lineRule="auto"/>
              <w:ind w:left="0" w:right="-4" w:firstLine="0"/>
              <w:jc w:val="center"/>
              <w:rPr>
                <w:i w:val="1"/>
                <w:color w:val="1f497d"/>
                <w:sz w:val="18"/>
                <w:szCs w:val="18"/>
              </w:rPr>
            </w:pPr>
            <w:r w:rsidDel="00000000" w:rsidR="00000000" w:rsidRPr="00000000">
              <w:rPr>
                <w:i w:val="1"/>
                <w:color w:val="1f497d"/>
                <w:sz w:val="18"/>
                <w:szCs w:val="18"/>
                <w:rtl w:val="0"/>
              </w:rPr>
              <w:t xml:space="preserve">Inondations</w:t>
            </w: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771">
            <w:pPr>
              <w:spacing w:before="0" w:line="263.00000000000006" w:lineRule="auto"/>
              <w:ind w:left="127" w:right="80" w:firstLine="0"/>
              <w:jc w:val="left"/>
              <w:rPr>
                <w:i w:val="1"/>
                <w:color w:val="1f497d"/>
                <w:sz w:val="18"/>
                <w:szCs w:val="18"/>
              </w:rPr>
            </w:pPr>
            <w:r w:rsidDel="00000000" w:rsidR="00000000" w:rsidRPr="00000000">
              <w:rPr>
                <w:i w:val="1"/>
                <w:color w:val="1f497d"/>
                <w:sz w:val="18"/>
                <w:szCs w:val="18"/>
                <w:rtl w:val="0"/>
              </w:rPr>
              <w:t xml:space="preserve">Évacuer 26 personnes handicapées et âgées  </w:t>
            </w:r>
          </w:p>
          <w:p w:rsidR="00000000" w:rsidDel="00000000" w:rsidP="00000000" w:rsidRDefault="00000000" w:rsidRPr="00000000" w14:paraId="00000772">
            <w:pPr>
              <w:spacing w:before="25" w:line="240" w:lineRule="auto"/>
              <w:ind w:left="119" w:right="0" w:firstLine="0"/>
              <w:jc w:val="left"/>
              <w:rPr>
                <w:i w:val="1"/>
                <w:color w:val="1f497d"/>
                <w:sz w:val="18"/>
                <w:szCs w:val="18"/>
              </w:rPr>
            </w:pPr>
            <w:r w:rsidDel="00000000" w:rsidR="00000000" w:rsidRPr="00000000">
              <w:rPr>
                <w:i w:val="1"/>
                <w:color w:val="1f497d"/>
                <w:sz w:val="18"/>
                <w:szCs w:val="18"/>
                <w:rtl w:val="0"/>
              </w:rPr>
              <w:t xml:space="preserve">Personnes avant l'événement dangereux </w:t>
            </w:r>
          </w:p>
        </w:tc>
        <w:tc>
          <w:tcPr>
            <w:shd w:fill="auto" w:val="clear"/>
            <w:tcMar>
              <w:top w:w="57.0" w:type="dxa"/>
              <w:left w:w="57.0" w:type="dxa"/>
              <w:bottom w:w="57.0" w:type="dxa"/>
              <w:right w:w="57.0" w:type="dxa"/>
            </w:tcMar>
          </w:tcPr>
          <w:p w:rsidR="00000000" w:rsidDel="00000000" w:rsidP="00000000" w:rsidRDefault="00000000" w:rsidRPr="00000000" w14:paraId="00000773">
            <w:pPr>
              <w:numPr>
                <w:ilvl w:val="0"/>
                <w:numId w:val="34"/>
              </w:numPr>
              <w:spacing w:before="0" w:line="240" w:lineRule="auto"/>
              <w:ind w:left="115" w:right="0" w:hanging="178"/>
              <w:jc w:val="left"/>
              <w:rPr>
                <w:rFonts w:ascii="Calibri" w:cs="Calibri" w:eastAsia="Calibri" w:hAnsi="Calibri"/>
                <w:color w:val="000000"/>
              </w:rPr>
            </w:pPr>
            <w:r w:rsidDel="00000000" w:rsidR="00000000" w:rsidRPr="00000000">
              <w:rPr>
                <w:i w:val="1"/>
                <w:color w:val="1f497d"/>
                <w:sz w:val="18"/>
                <w:szCs w:val="18"/>
                <w:rtl w:val="0"/>
              </w:rPr>
              <w:t xml:space="preserve">1.Vérifier les informations d'alerte précoce </w:t>
            </w:r>
          </w:p>
          <w:p w:rsidR="00000000" w:rsidDel="00000000" w:rsidP="00000000" w:rsidRDefault="00000000" w:rsidRPr="00000000" w14:paraId="00000774">
            <w:pPr>
              <w:numPr>
                <w:ilvl w:val="0"/>
                <w:numId w:val="34"/>
              </w:numPr>
              <w:spacing w:before="27" w:line="263.00000000000006" w:lineRule="auto"/>
              <w:ind w:left="115" w:right="0" w:hanging="178"/>
              <w:jc w:val="left"/>
              <w:rPr>
                <w:rFonts w:ascii="Calibri" w:cs="Calibri" w:eastAsia="Calibri" w:hAnsi="Calibri"/>
                <w:color w:val="000000"/>
              </w:rPr>
            </w:pPr>
            <w:r w:rsidDel="00000000" w:rsidR="00000000" w:rsidRPr="00000000">
              <w:rPr>
                <w:i w:val="1"/>
                <w:color w:val="1f497d"/>
                <w:sz w:val="18"/>
                <w:szCs w:val="18"/>
                <w:rtl w:val="0"/>
              </w:rPr>
              <w:t xml:space="preserve">2. Identifier l'itinéraire et le lieu d'évacuation, ainsi que les options alternatives en cas d'inondations plus importantes. </w:t>
            </w:r>
          </w:p>
          <w:p w:rsidR="00000000" w:rsidDel="00000000" w:rsidP="00000000" w:rsidRDefault="00000000" w:rsidRPr="00000000" w14:paraId="00000775">
            <w:pPr>
              <w:numPr>
                <w:ilvl w:val="0"/>
                <w:numId w:val="34"/>
              </w:numPr>
              <w:spacing w:before="10" w:line="261.99999999999994" w:lineRule="auto"/>
              <w:ind w:left="115" w:right="0" w:hanging="178"/>
              <w:jc w:val="left"/>
              <w:rPr>
                <w:rFonts w:ascii="Calibri" w:cs="Calibri" w:eastAsia="Calibri" w:hAnsi="Calibri"/>
                <w:color w:val="000000"/>
              </w:rPr>
            </w:pPr>
            <w:r w:rsidDel="00000000" w:rsidR="00000000" w:rsidRPr="00000000">
              <w:rPr>
                <w:i w:val="1"/>
                <w:color w:val="1f497d"/>
                <w:sz w:val="18"/>
                <w:szCs w:val="18"/>
                <w:rtl w:val="0"/>
              </w:rPr>
              <w:t xml:space="preserve">3. Préparer un abri, de la nourriture et des articles ménagers sur le lieu d'évacuation  </w:t>
            </w:r>
          </w:p>
          <w:p w:rsidR="00000000" w:rsidDel="00000000" w:rsidP="00000000" w:rsidRDefault="00000000" w:rsidRPr="00000000" w14:paraId="00000776">
            <w:pPr>
              <w:numPr>
                <w:ilvl w:val="0"/>
                <w:numId w:val="34"/>
              </w:numPr>
              <w:spacing w:before="10" w:line="263.00000000000006" w:lineRule="auto"/>
              <w:ind w:left="115" w:right="0" w:hanging="178"/>
              <w:jc w:val="left"/>
              <w:rPr>
                <w:rFonts w:ascii="Calibri" w:cs="Calibri" w:eastAsia="Calibri" w:hAnsi="Calibri"/>
                <w:color w:val="000000"/>
              </w:rPr>
            </w:pPr>
            <w:r w:rsidDel="00000000" w:rsidR="00000000" w:rsidRPr="00000000">
              <w:rPr>
                <w:i w:val="1"/>
                <w:color w:val="1f497d"/>
                <w:sz w:val="18"/>
                <w:szCs w:val="18"/>
                <w:rtl w:val="0"/>
              </w:rPr>
              <w:t xml:space="preserve">4. Diffuser l'alerte rapide à toutes les personnes concernées  </w:t>
            </w:r>
          </w:p>
          <w:p w:rsidR="00000000" w:rsidDel="00000000" w:rsidP="00000000" w:rsidRDefault="00000000" w:rsidRPr="00000000" w14:paraId="00000777">
            <w:pPr>
              <w:numPr>
                <w:ilvl w:val="0"/>
                <w:numId w:val="34"/>
              </w:numPr>
              <w:spacing w:before="10" w:line="240" w:lineRule="auto"/>
              <w:ind w:left="115" w:right="0" w:hanging="178"/>
              <w:jc w:val="left"/>
              <w:rPr>
                <w:rFonts w:ascii="Calibri" w:cs="Calibri" w:eastAsia="Calibri" w:hAnsi="Calibri"/>
                <w:color w:val="000000"/>
              </w:rPr>
            </w:pPr>
            <w:r w:rsidDel="00000000" w:rsidR="00000000" w:rsidRPr="00000000">
              <w:rPr>
                <w:i w:val="1"/>
                <w:color w:val="1f497d"/>
                <w:sz w:val="18"/>
                <w:szCs w:val="18"/>
                <w:rtl w:val="0"/>
              </w:rPr>
              <w:t xml:space="preserve">5. Évacuer les personnes </w:t>
            </w:r>
          </w:p>
        </w:tc>
        <w:tc>
          <w:tcPr>
            <w:shd w:fill="auto" w:val="clear"/>
            <w:tcMar>
              <w:top w:w="57.0" w:type="dxa"/>
              <w:left w:w="57.0" w:type="dxa"/>
              <w:bottom w:w="57.0" w:type="dxa"/>
              <w:right w:w="57.0" w:type="dxa"/>
            </w:tcMar>
          </w:tcPr>
          <w:p w:rsidR="00000000" w:rsidDel="00000000" w:rsidP="00000000" w:rsidRDefault="00000000" w:rsidRPr="00000000" w14:paraId="00000778">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1. Régulièrement  </w:t>
            </w:r>
          </w:p>
          <w:p w:rsidR="00000000" w:rsidDel="00000000" w:rsidP="00000000" w:rsidRDefault="00000000" w:rsidRPr="00000000" w14:paraId="00000779">
            <w:pPr>
              <w:spacing w:before="27" w:line="261.99999999999994" w:lineRule="auto"/>
              <w:ind w:left="0" w:right="0" w:firstLine="0"/>
              <w:jc w:val="left"/>
              <w:rPr>
                <w:i w:val="1"/>
                <w:color w:val="1f497d"/>
                <w:sz w:val="18"/>
                <w:szCs w:val="18"/>
              </w:rPr>
            </w:pPr>
            <w:r w:rsidDel="00000000" w:rsidR="00000000" w:rsidRPr="00000000">
              <w:rPr>
                <w:i w:val="1"/>
                <w:color w:val="1f497d"/>
                <w:sz w:val="18"/>
                <w:szCs w:val="18"/>
                <w:rtl w:val="0"/>
              </w:rPr>
              <w:t xml:space="preserve">2. Avant le début de la saison des pluies</w:t>
            </w:r>
          </w:p>
          <w:p w:rsidR="00000000" w:rsidDel="00000000" w:rsidP="00000000" w:rsidRDefault="00000000" w:rsidRPr="00000000" w14:paraId="0000077A">
            <w:pPr>
              <w:spacing w:before="27" w:line="261.99999999999994" w:lineRule="auto"/>
              <w:ind w:left="0" w:right="0" w:firstLine="0"/>
              <w:jc w:val="left"/>
              <w:rPr>
                <w:i w:val="1"/>
                <w:color w:val="1f497d"/>
                <w:sz w:val="18"/>
                <w:szCs w:val="18"/>
              </w:rPr>
            </w:pPr>
            <w:r w:rsidDel="00000000" w:rsidR="00000000" w:rsidRPr="00000000">
              <w:rPr>
                <w:i w:val="1"/>
                <w:color w:val="1f497d"/>
                <w:sz w:val="18"/>
                <w:szCs w:val="18"/>
                <w:rtl w:val="0"/>
              </w:rPr>
              <w:t xml:space="preserve">3. 1 semaine avant l'inondation ou dès réception de l'alerte </w:t>
            </w:r>
          </w:p>
          <w:p w:rsidR="00000000" w:rsidDel="00000000" w:rsidP="00000000" w:rsidRDefault="00000000" w:rsidRPr="00000000" w14:paraId="0000077B">
            <w:pPr>
              <w:spacing w:before="25" w:line="240" w:lineRule="auto"/>
              <w:ind w:left="0" w:right="0" w:firstLine="0"/>
              <w:jc w:val="left"/>
              <w:rPr>
                <w:i w:val="1"/>
                <w:color w:val="1f497d"/>
                <w:sz w:val="18"/>
                <w:szCs w:val="18"/>
              </w:rPr>
            </w:pPr>
            <w:r w:rsidDel="00000000" w:rsidR="00000000" w:rsidRPr="00000000">
              <w:rPr>
                <w:i w:val="1"/>
                <w:color w:val="1f497d"/>
                <w:sz w:val="18"/>
                <w:szCs w:val="18"/>
                <w:rtl w:val="0"/>
              </w:rPr>
              <w:t xml:space="preserve">4. et 5. 1 jour avant l'inondation </w:t>
            </w:r>
          </w:p>
        </w:tc>
        <w:tc>
          <w:tcPr>
            <w:shd w:fill="auto" w:val="clear"/>
            <w:tcMar>
              <w:top w:w="57.0" w:type="dxa"/>
              <w:left w:w="57.0" w:type="dxa"/>
              <w:bottom w:w="57.0" w:type="dxa"/>
              <w:right w:w="57.0" w:type="dxa"/>
            </w:tcMar>
          </w:tcPr>
          <w:p w:rsidR="00000000" w:rsidDel="00000000" w:rsidP="00000000" w:rsidRDefault="00000000" w:rsidRPr="00000000" w14:paraId="0000077C">
            <w:pPr>
              <w:numPr>
                <w:ilvl w:val="0"/>
                <w:numId w:val="10"/>
              </w:numPr>
              <w:spacing w:before="0" w:line="240" w:lineRule="auto"/>
              <w:ind w:left="115" w:right="0" w:hanging="96"/>
              <w:jc w:val="left"/>
              <w:rPr>
                <w:rFonts w:ascii="Calibri" w:cs="Calibri" w:eastAsia="Calibri" w:hAnsi="Calibri"/>
                <w:color w:val="000000"/>
              </w:rPr>
            </w:pPr>
            <w:r w:rsidDel="00000000" w:rsidR="00000000" w:rsidRPr="00000000">
              <w:rPr>
                <w:i w:val="1"/>
                <w:color w:val="1f497d"/>
                <w:sz w:val="18"/>
                <w:szCs w:val="18"/>
                <w:rtl w:val="0"/>
              </w:rPr>
              <w:t xml:space="preserve">- Actualités radio </w:t>
            </w:r>
          </w:p>
          <w:p w:rsidR="00000000" w:rsidDel="00000000" w:rsidP="00000000" w:rsidRDefault="00000000" w:rsidRPr="00000000" w14:paraId="0000077D">
            <w:pPr>
              <w:numPr>
                <w:ilvl w:val="0"/>
                <w:numId w:val="10"/>
              </w:numPr>
              <w:spacing w:before="27" w:line="240" w:lineRule="auto"/>
              <w:ind w:left="115" w:right="0" w:hanging="96"/>
              <w:jc w:val="left"/>
              <w:rPr>
                <w:rFonts w:ascii="Calibri" w:cs="Calibri" w:eastAsia="Calibri" w:hAnsi="Calibri"/>
                <w:color w:val="000000"/>
              </w:rPr>
            </w:pPr>
            <w:r w:rsidDel="00000000" w:rsidR="00000000" w:rsidRPr="00000000">
              <w:rPr>
                <w:i w:val="1"/>
                <w:color w:val="1f497d"/>
                <w:sz w:val="18"/>
                <w:szCs w:val="18"/>
                <w:rtl w:val="0"/>
              </w:rPr>
              <w:t xml:space="preserve">- Travail communautaire </w:t>
            </w:r>
          </w:p>
          <w:p w:rsidR="00000000" w:rsidDel="00000000" w:rsidP="00000000" w:rsidRDefault="00000000" w:rsidRPr="00000000" w14:paraId="0000077E">
            <w:pPr>
              <w:numPr>
                <w:ilvl w:val="0"/>
                <w:numId w:val="10"/>
              </w:numPr>
              <w:spacing w:before="25" w:line="240" w:lineRule="auto"/>
              <w:ind w:left="115" w:right="0" w:hanging="96"/>
              <w:jc w:val="left"/>
              <w:rPr>
                <w:rFonts w:ascii="Calibri" w:cs="Calibri" w:eastAsia="Calibri" w:hAnsi="Calibri"/>
                <w:color w:val="000000"/>
              </w:rPr>
            </w:pPr>
            <w:r w:rsidDel="00000000" w:rsidR="00000000" w:rsidRPr="00000000">
              <w:rPr>
                <w:i w:val="1"/>
                <w:color w:val="1f497d"/>
                <w:sz w:val="18"/>
                <w:szCs w:val="18"/>
                <w:rtl w:val="0"/>
              </w:rPr>
              <w:t xml:space="preserve">- 100 $ pour le transport de la communauté - </w:t>
            </w:r>
          </w:p>
          <w:p w:rsidR="00000000" w:rsidDel="00000000" w:rsidP="00000000" w:rsidRDefault="00000000" w:rsidRPr="00000000" w14:paraId="0000077F">
            <w:pPr>
              <w:numPr>
                <w:ilvl w:val="0"/>
                <w:numId w:val="10"/>
              </w:numPr>
              <w:spacing w:before="9" w:line="240" w:lineRule="auto"/>
              <w:ind w:left="115" w:right="0" w:hanging="96"/>
              <w:jc w:val="left"/>
              <w:rPr>
                <w:rFonts w:ascii="Calibri" w:cs="Calibri" w:eastAsia="Calibri" w:hAnsi="Calibri"/>
                <w:color w:val="000000"/>
              </w:rPr>
            </w:pPr>
            <w:r w:rsidDel="00000000" w:rsidR="00000000" w:rsidRPr="00000000">
              <w:rPr>
                <w:i w:val="1"/>
                <w:color w:val="1f497d"/>
                <w:sz w:val="18"/>
                <w:szCs w:val="18"/>
                <w:rtl w:val="0"/>
              </w:rPr>
              <w:t xml:space="preserve">Tentes </w:t>
            </w:r>
          </w:p>
          <w:p w:rsidR="00000000" w:rsidDel="00000000" w:rsidP="00000000" w:rsidRDefault="00000000" w:rsidRPr="00000000" w14:paraId="00000780">
            <w:pPr>
              <w:numPr>
                <w:ilvl w:val="0"/>
                <w:numId w:val="10"/>
              </w:numPr>
              <w:spacing w:before="27" w:line="240" w:lineRule="auto"/>
              <w:ind w:left="115" w:right="0" w:hanging="96"/>
              <w:jc w:val="left"/>
              <w:rPr>
                <w:rFonts w:ascii="Calibri" w:cs="Calibri" w:eastAsia="Calibri" w:hAnsi="Calibri"/>
                <w:color w:val="000000"/>
              </w:rPr>
            </w:pPr>
            <w:r w:rsidDel="00000000" w:rsidR="00000000" w:rsidRPr="00000000">
              <w:rPr>
                <w:i w:val="1"/>
                <w:color w:val="1f497d"/>
                <w:sz w:val="18"/>
                <w:szCs w:val="18"/>
                <w:rtl w:val="0"/>
              </w:rPr>
              <w:t xml:space="preserve">- 300 $ pour couvrir les frais de nourriture </w:t>
            </w:r>
          </w:p>
        </w:tc>
        <w:tc>
          <w:tcPr>
            <w:shd w:fill="auto" w:val="clear"/>
            <w:tcMar>
              <w:top w:w="57.0" w:type="dxa"/>
              <w:left w:w="57.0" w:type="dxa"/>
              <w:bottom w:w="57.0" w:type="dxa"/>
              <w:right w:w="57.0" w:type="dxa"/>
            </w:tcMar>
          </w:tcPr>
          <w:p w:rsidR="00000000" w:rsidDel="00000000" w:rsidP="00000000" w:rsidRDefault="00000000" w:rsidRPr="00000000" w14:paraId="00000781">
            <w:pPr>
              <w:spacing w:before="0" w:line="263.00000000000006" w:lineRule="auto"/>
              <w:ind w:left="0" w:right="0" w:firstLine="0"/>
              <w:jc w:val="left"/>
              <w:rPr>
                <w:i w:val="1"/>
                <w:color w:val="1f497d"/>
                <w:sz w:val="18"/>
                <w:szCs w:val="18"/>
              </w:rPr>
            </w:pPr>
            <w:r w:rsidDel="00000000" w:rsidR="00000000" w:rsidRPr="00000000">
              <w:rPr>
                <w:i w:val="1"/>
                <w:color w:val="1f497d"/>
                <w:sz w:val="18"/>
                <w:szCs w:val="18"/>
                <w:rtl w:val="0"/>
              </w:rPr>
              <w:t xml:space="preserve">1. La personne chargée de l'alerte précoce au sein de la communauté </w:t>
            </w:r>
          </w:p>
          <w:p w:rsidR="00000000" w:rsidDel="00000000" w:rsidP="00000000" w:rsidRDefault="00000000" w:rsidRPr="00000000" w14:paraId="00000782">
            <w:pPr>
              <w:spacing w:before="7" w:line="240" w:lineRule="auto"/>
              <w:ind w:left="0" w:right="0" w:firstLine="0"/>
              <w:jc w:val="left"/>
              <w:rPr>
                <w:i w:val="1"/>
                <w:color w:val="1f497d"/>
                <w:sz w:val="18"/>
                <w:szCs w:val="18"/>
              </w:rPr>
            </w:pPr>
            <w:r w:rsidDel="00000000" w:rsidR="00000000" w:rsidRPr="00000000">
              <w:rPr>
                <w:i w:val="1"/>
                <w:color w:val="1f497d"/>
                <w:sz w:val="18"/>
                <w:szCs w:val="18"/>
                <w:rtl w:val="0"/>
              </w:rPr>
              <w:t xml:space="preserve">2. et 3. la communauté  </w:t>
            </w:r>
          </w:p>
          <w:p w:rsidR="00000000" w:rsidDel="00000000" w:rsidP="00000000" w:rsidRDefault="00000000" w:rsidRPr="00000000" w14:paraId="00000783">
            <w:pPr>
              <w:spacing w:before="27" w:line="263.00000000000006" w:lineRule="auto"/>
              <w:ind w:left="0" w:right="0" w:firstLine="0"/>
              <w:jc w:val="left"/>
              <w:rPr>
                <w:i w:val="1"/>
                <w:color w:val="1f497d"/>
                <w:sz w:val="18"/>
                <w:szCs w:val="18"/>
              </w:rPr>
            </w:pPr>
            <w:r w:rsidDel="00000000" w:rsidR="00000000" w:rsidRPr="00000000">
              <w:rPr>
                <w:i w:val="1"/>
                <w:color w:val="1f497d"/>
                <w:sz w:val="18"/>
                <w:szCs w:val="18"/>
                <w:rtl w:val="0"/>
              </w:rPr>
              <w:t xml:space="preserve">comité d'intervention d'urgence</w:t>
            </w:r>
          </w:p>
          <w:p w:rsidR="00000000" w:rsidDel="00000000" w:rsidP="00000000" w:rsidRDefault="00000000" w:rsidRPr="00000000" w14:paraId="00000784">
            <w:pPr>
              <w:spacing w:before="9" w:line="240" w:lineRule="auto"/>
              <w:ind w:left="0" w:right="0" w:firstLine="0"/>
              <w:jc w:val="left"/>
              <w:rPr>
                <w:i w:val="1"/>
                <w:color w:val="1f497d"/>
                <w:sz w:val="18"/>
                <w:szCs w:val="18"/>
              </w:rPr>
            </w:pPr>
            <w:r w:rsidDel="00000000" w:rsidR="00000000" w:rsidRPr="00000000">
              <w:rPr>
                <w:i w:val="1"/>
                <w:color w:val="1f497d"/>
                <w:sz w:val="18"/>
                <w:szCs w:val="18"/>
                <w:rtl w:val="0"/>
              </w:rPr>
              <w:t xml:space="preserve">4. et 5. le comité communautaire d'intervention d'urgence </w:t>
            </w:r>
          </w:p>
        </w:tc>
      </w:tr>
      <w:tr>
        <w:trPr>
          <w:cantSplit w:val="0"/>
          <w:trHeight w:val="3557" w:hRule="atLeast"/>
          <w:tblHeader w:val="0"/>
        </w:trPr>
        <w:tc>
          <w:tcPr>
            <w:shd w:fill="auto" w:val="clear"/>
            <w:tcMar>
              <w:top w:w="57.0" w:type="dxa"/>
              <w:left w:w="57.0" w:type="dxa"/>
              <w:bottom w:w="57.0" w:type="dxa"/>
              <w:right w:w="57.0" w:type="dxa"/>
            </w:tcMar>
            <w:vAlign w:val="center"/>
          </w:tcPr>
          <w:p w:rsidR="00000000" w:rsidDel="00000000" w:rsidP="00000000" w:rsidRDefault="00000000" w:rsidRPr="00000000" w14:paraId="00000785">
            <w:pPr>
              <w:spacing w:before="0" w:line="240" w:lineRule="auto"/>
              <w:ind w:left="0" w:right="-4" w:firstLine="0"/>
              <w:jc w:val="center"/>
              <w:rPr>
                <w:i w:val="1"/>
                <w:color w:val="1f497d"/>
                <w:sz w:val="18"/>
                <w:szCs w:val="18"/>
              </w:rPr>
            </w:pPr>
            <w:r w:rsidDel="00000000" w:rsidR="00000000" w:rsidRPr="00000000">
              <w:rPr>
                <w:i w:val="1"/>
                <w:color w:val="1f497d"/>
                <w:sz w:val="18"/>
                <w:szCs w:val="18"/>
                <w:rtl w:val="0"/>
              </w:rPr>
              <w:t xml:space="preserve">Dengue</w:t>
            </w:r>
          </w:p>
        </w:tc>
        <w:tc>
          <w:tcPr>
            <w:shd w:fill="auto" w:val="clear"/>
            <w:tcMar>
              <w:top w:w="57.0" w:type="dxa"/>
              <w:left w:w="57.0" w:type="dxa"/>
              <w:bottom w:w="57.0" w:type="dxa"/>
              <w:right w:w="57.0" w:type="dxa"/>
            </w:tcMar>
          </w:tcPr>
          <w:p w:rsidR="00000000" w:rsidDel="00000000" w:rsidP="00000000" w:rsidRDefault="00000000" w:rsidRPr="00000000" w14:paraId="00000786">
            <w:pPr>
              <w:spacing w:before="0" w:line="263.00000000000006" w:lineRule="auto"/>
              <w:ind w:left="127" w:right="80" w:firstLine="0"/>
              <w:jc w:val="left"/>
              <w:rPr>
                <w:i w:val="1"/>
                <w:color w:val="1f497d"/>
                <w:sz w:val="18"/>
                <w:szCs w:val="18"/>
              </w:rPr>
            </w:pPr>
            <w:r w:rsidDel="00000000" w:rsidR="00000000" w:rsidRPr="00000000">
              <w:rPr>
                <w:i w:val="1"/>
                <w:color w:val="1f497d"/>
                <w:sz w:val="18"/>
                <w:szCs w:val="18"/>
                <w:rtl w:val="0"/>
              </w:rPr>
              <w:t xml:space="preserve">Les ménages vulnérables prennent des mesures pour se protéger de la dengue</w:t>
            </w:r>
          </w:p>
        </w:tc>
        <w:tc>
          <w:tcPr>
            <w:shd w:fill="auto" w:val="clear"/>
            <w:tcMar>
              <w:top w:w="57.0" w:type="dxa"/>
              <w:left w:w="57.0" w:type="dxa"/>
              <w:bottom w:w="57.0" w:type="dxa"/>
              <w:right w:w="57.0" w:type="dxa"/>
            </w:tcMar>
          </w:tcPr>
          <w:p w:rsidR="00000000" w:rsidDel="00000000" w:rsidP="00000000" w:rsidRDefault="00000000" w:rsidRPr="00000000" w14:paraId="00000787">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-Les clubs de mères organisent des activités de sensibilisation à la prévention de la dengue au niveau des ménages.</w:t>
            </w:r>
          </w:p>
          <w:p w:rsidR="00000000" w:rsidDel="00000000" w:rsidP="00000000" w:rsidRDefault="00000000" w:rsidRPr="00000000" w14:paraId="00000788">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-Les volontaires du CRR soutiennent la distribution de moustiquaires imprégnées d'insecticide</w:t>
            </w:r>
          </w:p>
          <w:p w:rsidR="00000000" w:rsidDel="00000000" w:rsidP="00000000" w:rsidRDefault="00000000" w:rsidRPr="00000000" w14:paraId="00000789">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-Une campagne de raccrochage est menée par les volontaires du RCRC auprès des ménages ayant des enfants de moins de 5 ans et des groupes vulnérables.</w:t>
            </w:r>
          </w:p>
        </w:tc>
        <w:tc>
          <w:tcPr>
            <w:shd w:fill="auto" w:val="clear"/>
            <w:tcMar>
              <w:top w:w="57.0" w:type="dxa"/>
              <w:left w:w="57.0" w:type="dxa"/>
              <w:bottom w:w="57.0" w:type="dxa"/>
              <w:right w:w="57.0" w:type="dxa"/>
            </w:tcMar>
          </w:tcPr>
          <w:p w:rsidR="00000000" w:rsidDel="00000000" w:rsidP="00000000" w:rsidRDefault="00000000" w:rsidRPr="00000000" w14:paraId="0000078A">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-Lorsque les autorités sanitaires émettent une alerte sur l'augmentation rapide du nombre de cas de dengue ou déclarent une épidémie de dengue. Les responsables de la santé contactent le comité de santé communautaire pour activer les actions de la phase d'alerte dans la communauté.</w:t>
            </w:r>
          </w:p>
          <w:p w:rsidR="00000000" w:rsidDel="00000000" w:rsidP="00000000" w:rsidRDefault="00000000" w:rsidRPr="00000000" w14:paraId="0000078B">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-Avant la saison des pluies comme mesure préventive. Le comité de santé communautaire met en place des actions préventives avant les pluies.</w:t>
            </w:r>
          </w:p>
        </w:tc>
        <w:tc>
          <w:tcPr>
            <w:shd w:fill="auto" w:val="clear"/>
            <w:tcMar>
              <w:top w:w="57.0" w:type="dxa"/>
              <w:left w:w="57.0" w:type="dxa"/>
              <w:bottom w:w="57.0" w:type="dxa"/>
              <w:right w:w="57.0" w:type="dxa"/>
            </w:tcMar>
          </w:tcPr>
          <w:p w:rsidR="00000000" w:rsidDel="00000000" w:rsidP="00000000" w:rsidRDefault="00000000" w:rsidRPr="00000000" w14:paraId="0000078C">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-Matériel promotionnel sur la prévention de la dengue pour le club des mères</w:t>
            </w:r>
          </w:p>
          <w:p w:rsidR="00000000" w:rsidDel="00000000" w:rsidP="00000000" w:rsidRDefault="00000000" w:rsidRPr="00000000" w14:paraId="0000078D">
            <w:pPr>
              <w:spacing w:before="0" w:line="240" w:lineRule="auto"/>
              <w:ind w:left="0" w:right="0" w:firstLine="0"/>
              <w:jc w:val="left"/>
              <w:rPr>
                <w:i w:val="1"/>
                <w:color w:val="1f497d"/>
                <w:sz w:val="18"/>
                <w:szCs w:val="18"/>
              </w:rPr>
            </w:pPr>
            <w:r w:rsidDel="00000000" w:rsidR="00000000" w:rsidRPr="00000000">
              <w:rPr>
                <w:i w:val="1"/>
                <w:color w:val="1f497d"/>
                <w:sz w:val="18"/>
                <w:szCs w:val="18"/>
                <w:rtl w:val="0"/>
              </w:rPr>
              <w:t xml:space="preserve">-Moustiquaires imprégnées d'insecticide</w:t>
            </w:r>
          </w:p>
          <w:p w:rsidR="00000000" w:rsidDel="00000000" w:rsidP="00000000" w:rsidRDefault="00000000" w:rsidRPr="00000000" w14:paraId="0000078E">
            <w:pPr>
              <w:spacing w:before="0" w:line="240" w:lineRule="auto"/>
              <w:ind w:left="0" w:right="0" w:firstLine="0"/>
              <w:jc w:val="left"/>
              <w:rPr>
                <w:i w:val="1"/>
                <w:color w:val="1f497d"/>
                <w:sz w:val="18"/>
                <w:szCs w:val="18"/>
              </w:rPr>
            </w:pPr>
            <w:r w:rsidDel="00000000" w:rsidR="00000000" w:rsidRPr="00000000">
              <w:rPr>
                <w:rtl w:val="0"/>
              </w:rPr>
            </w:r>
          </w:p>
        </w:tc>
        <w:tc>
          <w:tcPr>
            <w:shd w:fill="auto" w:val="clear"/>
            <w:tcMar>
              <w:top w:w="57.0" w:type="dxa"/>
              <w:left w:w="57.0" w:type="dxa"/>
              <w:bottom w:w="57.0" w:type="dxa"/>
              <w:right w:w="57.0" w:type="dxa"/>
            </w:tcMar>
          </w:tcPr>
          <w:p w:rsidR="00000000" w:rsidDel="00000000" w:rsidP="00000000" w:rsidRDefault="00000000" w:rsidRPr="00000000" w14:paraId="0000078F">
            <w:pPr>
              <w:spacing w:before="0" w:line="263.00000000000006" w:lineRule="auto"/>
              <w:ind w:left="0" w:right="0" w:firstLine="0"/>
              <w:jc w:val="left"/>
              <w:rPr>
                <w:i w:val="1"/>
                <w:color w:val="1f497d"/>
                <w:sz w:val="18"/>
                <w:szCs w:val="18"/>
              </w:rPr>
            </w:pPr>
            <w:r w:rsidDel="00000000" w:rsidR="00000000" w:rsidRPr="00000000">
              <w:rPr>
                <w:i w:val="1"/>
                <w:color w:val="1f497d"/>
                <w:sz w:val="18"/>
                <w:szCs w:val="18"/>
                <w:rtl w:val="0"/>
              </w:rPr>
              <w:t xml:space="preserve">-Les clubs de mères mènent la sensibilisation</w:t>
            </w:r>
          </w:p>
          <w:p w:rsidR="00000000" w:rsidDel="00000000" w:rsidP="00000000" w:rsidRDefault="00000000" w:rsidRPr="00000000" w14:paraId="00000790">
            <w:pPr>
              <w:spacing w:before="0" w:line="263.00000000000006" w:lineRule="auto"/>
              <w:ind w:left="0" w:right="0" w:firstLine="0"/>
              <w:jc w:val="left"/>
              <w:rPr>
                <w:i w:val="1"/>
                <w:color w:val="1f497d"/>
                <w:sz w:val="18"/>
                <w:szCs w:val="18"/>
              </w:rPr>
            </w:pPr>
            <w:r w:rsidDel="00000000" w:rsidR="00000000" w:rsidRPr="00000000">
              <w:rPr>
                <w:i w:val="1"/>
                <w:color w:val="1f497d"/>
                <w:sz w:val="18"/>
                <w:szCs w:val="18"/>
                <w:rtl w:val="0"/>
              </w:rPr>
              <w:t xml:space="preserve">-Les volontaires du CRR soutiennent la distribution et mènent une campagne de raccrochage.</w:t>
            </w:r>
          </w:p>
          <w:p w:rsidR="00000000" w:rsidDel="00000000" w:rsidP="00000000" w:rsidRDefault="00000000" w:rsidRPr="00000000" w14:paraId="00000791">
            <w:pPr>
              <w:spacing w:before="0" w:line="263.00000000000006" w:lineRule="auto"/>
              <w:ind w:left="0" w:right="0" w:firstLine="0"/>
              <w:jc w:val="left"/>
              <w:rPr>
                <w:i w:val="1"/>
                <w:color w:val="1f497d"/>
                <w:sz w:val="18"/>
                <w:szCs w:val="18"/>
              </w:rPr>
            </w:pPr>
            <w:r w:rsidDel="00000000" w:rsidR="00000000" w:rsidRPr="00000000">
              <w:rPr>
                <w:i w:val="1"/>
                <w:color w:val="1f497d"/>
                <w:sz w:val="18"/>
                <w:szCs w:val="18"/>
                <w:rtl w:val="0"/>
              </w:rPr>
              <w:t xml:space="preserve">-Le ministère de la santé fournit les moustiquaires imprégnées d'insecticide.</w:t>
            </w:r>
          </w:p>
        </w:tc>
      </w:tr>
    </w:tbl>
    <w:p w:rsidR="00000000" w:rsidDel="00000000" w:rsidP="00000000" w:rsidRDefault="00000000" w:rsidRPr="00000000" w14:paraId="000007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276"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02020"/>
          <w:sz w:val="22"/>
          <w:szCs w:val="22"/>
          <w:u w:val="none"/>
          <w:shd w:fill="auto" w:val="clear"/>
          <w:vertAlign w:val="baseline"/>
          <w:rtl w:val="0"/>
        </w:rPr>
        <w:t xml:space="preserve">Le plan d’intervention doit inclure des liens vers les parties prenantes concernées, notamment l’administration locale et les branches de la Croix-Rouge et du Croissant-Rouge, pour suivre de près les données d’alerte précoce et pouvoir compléter les moyens de la communauté si la situation s’aggrave. Certaines mesures de préparation ne demandent pas beaucoup de moyens et peuvent être facilement planifiées pour le scénario le plus pessimiste. Par ailleurs, si la communauté prévoit des investissements plus importants, comme la construction d’abris d’urgence ou d’un mur de protection, il importe de tenir compte du scénario le plus pessimiste pour veiller à ce que l’investissement soit à la hauteur.</w:t>
      </w:r>
      <w:r w:rsidDel="00000000" w:rsidR="00000000" w:rsidRPr="00000000">
        <w:rPr>
          <w:rtl w:val="0"/>
        </w:rPr>
      </w:r>
    </w:p>
    <w:p w:rsidR="00000000" w:rsidDel="00000000" w:rsidP="00000000" w:rsidRDefault="00000000" w:rsidRPr="00000000" w14:paraId="000007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7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795">
      <w:pPr>
        <w:pStyle w:val="Heading2"/>
        <w:spacing w:line="276" w:lineRule="auto"/>
        <w:ind w:right="1409" w:firstLine="1240"/>
        <w:jc w:val="left"/>
        <w:rPr/>
      </w:pPr>
      <w:bookmarkStart w:colFirst="0" w:colLast="0" w:name="_heading=h.206ipza" w:id="60"/>
      <w:bookmarkEnd w:id="60"/>
      <w:r w:rsidDel="00000000" w:rsidR="00000000" w:rsidRPr="00000000">
        <w:rPr>
          <w:color w:val="c00000"/>
          <w:rtl w:val="0"/>
        </w:rPr>
        <w:t xml:space="preserve">Étape 11. Faire votre propre bilan du processus </w:t>
      </w:r>
      <w:r w:rsidDel="00000000" w:rsidR="00000000" w:rsidRPr="00000000">
        <w:rPr>
          <w:color w:val="c00000"/>
          <w:rtl w:val="0"/>
        </w:rPr>
        <w:t xml:space="preserve">d’EVCA</w:t>
      </w:r>
      <w:r w:rsidDel="00000000" w:rsidR="00000000" w:rsidRPr="00000000">
        <w:rPr>
          <w:color w:val="c00000"/>
          <w:rtl w:val="0"/>
        </w:rPr>
        <w:t xml:space="preserve"> et communiquer vos retours</w:t>
      </w:r>
      <w:r w:rsidDel="00000000" w:rsidR="00000000" w:rsidRPr="00000000">
        <w:rPr>
          <w:rtl w:val="0"/>
        </w:rPr>
      </w:r>
    </w:p>
    <w:p w:rsidR="00000000" w:rsidDel="00000000" w:rsidP="00000000" w:rsidRDefault="00000000" w:rsidRPr="00000000" w14:paraId="000007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Une fois l’évaluation et la planification achevées, il importe de faire le bilan de la collaboration avec la communauté et d’en tirer les enseignements : </w:t>
      </w:r>
      <w:r w:rsidDel="00000000" w:rsidR="00000000" w:rsidRPr="00000000">
        <w:rPr>
          <w:i w:val="0"/>
          <w:smallCaps w:val="0"/>
          <w:strike w:val="0"/>
          <w:color w:val="221f1f"/>
          <w:sz w:val="22"/>
          <w:szCs w:val="22"/>
          <w:u w:val="none"/>
          <w:shd w:fill="auto" w:val="clear"/>
          <w:vertAlign w:val="baseline"/>
          <w:rtl w:val="0"/>
        </w:rPr>
        <w:t xml:space="preserve">ce qui s’est bien passé, ce qui s’est mal passé, la performance de l’équipe, la participation de la communauté, la contribution des autres parties prenantes, ce qui pourrait être amélioré ou fait différemment une autre fois. </w:t>
      </w:r>
      <w:r w:rsidDel="00000000" w:rsidR="00000000" w:rsidRPr="00000000">
        <w:rPr>
          <w:i w:val="0"/>
          <w:smallCaps w:val="0"/>
          <w:strike w:val="0"/>
          <w:color w:val="000000"/>
          <w:sz w:val="22"/>
          <w:szCs w:val="22"/>
          <w:u w:val="none"/>
          <w:shd w:fill="auto" w:val="clear"/>
          <w:vertAlign w:val="baseline"/>
          <w:rtl w:val="0"/>
        </w:rPr>
        <w:t xml:space="preserve">La réflexion encourage l’apprentissage, permet d’améliorer la performance et les résultats des programmes, </w:t>
      </w:r>
      <w:r w:rsidDel="00000000" w:rsidR="00000000" w:rsidRPr="00000000">
        <w:rPr>
          <w:i w:val="0"/>
          <w:smallCaps w:val="0"/>
          <w:strike w:val="0"/>
          <w:color w:val="221f1f"/>
          <w:sz w:val="22"/>
          <w:szCs w:val="22"/>
          <w:u w:val="none"/>
          <w:shd w:fill="auto" w:val="clear"/>
          <w:vertAlign w:val="baseline"/>
          <w:rtl w:val="0"/>
        </w:rPr>
        <w:t xml:space="preserve">renforce la résilience des </w:t>
      </w:r>
      <w:r w:rsidDel="00000000" w:rsidR="00000000" w:rsidRPr="00000000">
        <w:rPr>
          <w:i w:val="0"/>
          <w:smallCaps w:val="0"/>
          <w:strike w:val="0"/>
          <w:color w:val="000000"/>
          <w:sz w:val="22"/>
          <w:szCs w:val="22"/>
          <w:u w:val="none"/>
          <w:shd w:fill="auto" w:val="clear"/>
          <w:vertAlign w:val="baseline"/>
          <w:rtl w:val="0"/>
        </w:rPr>
        <w:t xml:space="preserve">communautés.</w:t>
      </w:r>
    </w:p>
    <w:p w:rsidR="00000000" w:rsidDel="00000000" w:rsidP="00000000" w:rsidRDefault="00000000" w:rsidRPr="00000000" w14:paraId="000007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7" w:line="276" w:lineRule="auto"/>
        <w:ind w:left="1240" w:right="1416"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retours d’information dans les deux sens améliorent les relations et développent la confiance entre les communautés et la Croix-Rouge/le Croissant-Rouge, tout en autonomisant les membres de la communauté.</w:t>
      </w:r>
    </w:p>
    <w:p w:rsidR="00000000" w:rsidDel="00000000" w:rsidP="00000000" w:rsidRDefault="00000000" w:rsidRPr="00000000" w14:paraId="000007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7" w:line="276"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Le bilan et les retours d’information </w:t>
      </w:r>
      <w:r w:rsidDel="00000000" w:rsidR="00000000" w:rsidRPr="00000000">
        <w:rPr>
          <w:i w:val="0"/>
          <w:smallCaps w:val="0"/>
          <w:strike w:val="0"/>
          <w:color w:val="000000"/>
          <w:sz w:val="22"/>
          <w:szCs w:val="22"/>
          <w:u w:val="none"/>
          <w:shd w:fill="auto" w:val="clear"/>
          <w:vertAlign w:val="baseline"/>
          <w:rtl w:val="0"/>
        </w:rPr>
        <w:t xml:space="preserve">peuvent faire l’objet d’un exercice conjoint entre la communauté et l’équipe EVCA locale, ou être effectués séparément, c’est-à-dire en recueillant tout d’abord les retours de la communauté, puis en tenant une session de compte rendu avec l’équipe EVCA. L’équipe fera alors son propre bilan et discutera des retours reçus de la communauté. Normalement, le bilan est suivi de suggestions d’améliorations futures du processus.</w:t>
      </w:r>
    </w:p>
    <w:p w:rsidR="00000000" w:rsidDel="00000000" w:rsidP="00000000" w:rsidRDefault="00000000" w:rsidRPr="00000000" w14:paraId="00000799">
      <w:pPr>
        <w:pStyle w:val="Heading4"/>
        <w:ind w:firstLine="1240"/>
        <w:rPr>
          <w:rFonts w:ascii="Calibri" w:cs="Calibri" w:eastAsia="Calibri" w:hAnsi="Calibri"/>
        </w:rPr>
      </w:pPr>
      <w:r w:rsidDel="00000000" w:rsidR="00000000" w:rsidRPr="00000000">
        <w:rPr>
          <w:rFonts w:ascii="Calibri" w:cs="Calibri" w:eastAsia="Calibri" w:hAnsi="Calibri"/>
          <w:rtl w:val="0"/>
        </w:rPr>
        <w:t xml:space="preserve">Quand ?</w:t>
      </w:r>
    </w:p>
    <w:p w:rsidR="00000000" w:rsidDel="00000000" w:rsidP="00000000" w:rsidRDefault="00000000" w:rsidRPr="00000000" w14:paraId="000007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3"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Si possible, à la fin de chaque journée de planification afin d’améliorer le processus pour les jours suivants. La réalité du terrain ne se prêtera cependant pas toujours à ce type d’exercice. Si cela est le cas, faites-le au moins dès que le plan d’action est achevé afin que tous les membres de l’équipe EVCA et tous les participants communautaires puissent prendre part à ce processus de réflexion.</w:t>
      </w:r>
      <w:r w:rsidDel="00000000" w:rsidR="00000000" w:rsidRPr="00000000">
        <w:rPr>
          <w:rtl w:val="0"/>
        </w:rPr>
      </w:r>
    </w:p>
    <w:p w:rsidR="00000000" w:rsidDel="00000000" w:rsidP="00000000" w:rsidRDefault="00000000" w:rsidRPr="00000000" w14:paraId="0000079B">
      <w:pPr>
        <w:pStyle w:val="Heading4"/>
        <w:spacing w:before="125" w:lineRule="auto"/>
        <w:ind w:firstLine="1240"/>
        <w:rPr>
          <w:rFonts w:ascii="Calibri" w:cs="Calibri" w:eastAsia="Calibri" w:hAnsi="Calibri"/>
        </w:rPr>
      </w:pPr>
      <w:r w:rsidDel="00000000" w:rsidR="00000000" w:rsidRPr="00000000">
        <w:rPr>
          <w:rFonts w:ascii="Calibri" w:cs="Calibri" w:eastAsia="Calibri" w:hAnsi="Calibri"/>
          <w:rtl w:val="0"/>
        </w:rPr>
        <w:t xml:space="preserve">Comment ?</w:t>
      </w:r>
    </w:p>
    <w:p w:rsidR="00000000" w:rsidDel="00000000" w:rsidP="00000000" w:rsidRDefault="00000000" w:rsidRPr="00000000" w14:paraId="000007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3" w:lineRule="auto"/>
        <w:ind w:left="1240" w:right="141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Il n’existe pas de méthode unique applicable à tous les contextes. Tout dépendra du temps disponible, du matériel, du lieu, du niveau de compétence des participants en lecture, écriture et calcul, de l’énergie de l’équipe, etc. Quelques liens vers des méthodes interactives sont donnés ci-dessous. Les membres de l’équipe pourront alors choisir la mieux adaptée et la plus pratique en fonction du contexte et du temps disponible. Vous pouvez utiliser l’une ou plusieurs des méthodes ci-après, ou bien en créer une vous-même.</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215079</wp:posOffset>
            </wp:positionH>
            <wp:positionV relativeFrom="paragraph">
              <wp:posOffset>299645</wp:posOffset>
            </wp:positionV>
            <wp:extent cx="374609" cy="376427"/>
            <wp:effectExtent b="0" l="0" r="0" t="0"/>
            <wp:wrapNone/>
            <wp:docPr id="190" name="image4.jpg"/>
            <a:graphic>
              <a:graphicData uri="http://schemas.openxmlformats.org/drawingml/2006/picture">
                <pic:pic>
                  <pic:nvPicPr>
                    <pic:cNvPr id="0" name="image4.jpg"/>
                    <pic:cNvPicPr preferRelativeResize="0"/>
                  </pic:nvPicPr>
                  <pic:blipFill>
                    <a:blip r:embed="rId38"/>
                    <a:srcRect b="0" l="0" r="0" t="0"/>
                    <a:stretch>
                      <a:fillRect/>
                    </a:stretch>
                  </pic:blipFill>
                  <pic:spPr>
                    <a:xfrm>
                      <a:off x="0" y="0"/>
                      <a:ext cx="374609" cy="376427"/>
                    </a:xfrm>
                    <a:prstGeom prst="rect"/>
                    <a:ln/>
                  </pic:spPr>
                </pic:pic>
              </a:graphicData>
            </a:graphic>
          </wp:anchor>
        </w:drawing>
      </w:r>
    </w:p>
    <w:p w:rsidR="00000000" w:rsidDel="00000000" w:rsidP="00000000" w:rsidRDefault="00000000" w:rsidRPr="00000000" w14:paraId="0000079D">
      <w:pPr>
        <w:keepNext w:val="0"/>
        <w:keepLines w:val="0"/>
        <w:pageBreakBefore w:val="0"/>
        <w:widowControl w:val="0"/>
        <w:numPr>
          <w:ilvl w:val="2"/>
          <w:numId w:val="46"/>
        </w:numPr>
        <w:pBdr>
          <w:top w:space="0" w:sz="0" w:val="nil"/>
          <w:left w:space="0" w:sz="0" w:val="nil"/>
          <w:bottom w:space="0" w:sz="0" w:val="nil"/>
          <w:right w:space="0" w:sz="0" w:val="nil"/>
          <w:between w:space="0" w:sz="0" w:val="nil"/>
        </w:pBdr>
        <w:shd w:fill="auto" w:val="clear"/>
        <w:tabs>
          <w:tab w:val="left" w:leader="none" w:pos="1959"/>
        </w:tabs>
        <w:spacing w:after="0" w:before="127"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hyperlink r:id="rId147">
        <w:r w:rsidDel="00000000" w:rsidR="00000000" w:rsidRPr="00000000">
          <w:rPr>
            <w:i w:val="0"/>
            <w:smallCaps w:val="0"/>
            <w:strike w:val="0"/>
            <w:color w:val="0462c1"/>
            <w:sz w:val="22"/>
            <w:szCs w:val="22"/>
            <w:u w:val="single"/>
            <w:shd w:fill="auto" w:val="clear"/>
            <w:vertAlign w:val="baseline"/>
            <w:rtl w:val="0"/>
          </w:rPr>
          <w:t xml:space="preserve">Méthodes adaptées pour un public d’enfants/jeunes</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(en anglais)</w:t>
      </w:r>
      <w:r w:rsidDel="00000000" w:rsidR="00000000" w:rsidRPr="00000000">
        <w:rPr>
          <w:rtl w:val="0"/>
        </w:rPr>
      </w:r>
    </w:p>
    <w:p w:rsidR="00000000" w:rsidDel="00000000" w:rsidP="00000000" w:rsidRDefault="00000000" w:rsidRPr="00000000" w14:paraId="0000079E">
      <w:pPr>
        <w:keepNext w:val="0"/>
        <w:keepLines w:val="0"/>
        <w:pageBreakBefore w:val="0"/>
        <w:widowControl w:val="0"/>
        <w:numPr>
          <w:ilvl w:val="2"/>
          <w:numId w:val="46"/>
        </w:numPr>
        <w:pBdr>
          <w:top w:space="0" w:sz="0" w:val="nil"/>
          <w:left w:space="0" w:sz="0" w:val="nil"/>
          <w:bottom w:space="0" w:sz="0" w:val="nil"/>
          <w:right w:space="0" w:sz="0" w:val="nil"/>
          <w:between w:space="0" w:sz="0" w:val="nil"/>
        </w:pBdr>
        <w:shd w:fill="auto" w:val="clear"/>
        <w:tabs>
          <w:tab w:val="left" w:leader="none" w:pos="1960"/>
        </w:tabs>
        <w:spacing w:after="0" w:before="157" w:line="273" w:lineRule="auto"/>
        <w:ind w:left="1960" w:right="1700" w:hanging="360"/>
        <w:jc w:val="left"/>
        <w:rPr>
          <w:rFonts w:ascii="Calibri" w:cs="Calibri" w:eastAsia="Calibri" w:hAnsi="Calibri"/>
          <w:i w:val="0"/>
          <w:smallCaps w:val="0"/>
          <w:strike w:val="0"/>
          <w:color w:val="000000"/>
          <w:sz w:val="22"/>
          <w:szCs w:val="22"/>
          <w:shd w:fill="auto" w:val="clear"/>
          <w:vertAlign w:val="baseline"/>
        </w:rPr>
      </w:pPr>
      <w:hyperlink r:id="rId148">
        <w:r w:rsidDel="00000000" w:rsidR="00000000" w:rsidRPr="00000000">
          <w:rPr>
            <w:i w:val="0"/>
            <w:smallCaps w:val="0"/>
            <w:strike w:val="0"/>
            <w:color w:val="0462c1"/>
            <w:sz w:val="22"/>
            <w:szCs w:val="22"/>
            <w:u w:val="single"/>
            <w:shd w:fill="auto" w:val="clear"/>
            <w:vertAlign w:val="baseline"/>
            <w:rtl w:val="0"/>
          </w:rPr>
          <w:t xml:space="preserve">Planifier les retours d’information de la communauté</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(Guide CEA p. 48, Phase 2/étape 5) ; </w:t>
      </w:r>
      <w:hyperlink r:id="rId149">
        <w:r w:rsidDel="00000000" w:rsidR="00000000" w:rsidRPr="00000000">
          <w:rPr>
            <w:i w:val="0"/>
            <w:smallCaps w:val="0"/>
            <w:strike w:val="0"/>
            <w:color w:val="0462c1"/>
            <w:sz w:val="22"/>
            <w:szCs w:val="22"/>
            <w:u w:val="single"/>
            <w:shd w:fill="auto" w:val="clear"/>
            <w:vertAlign w:val="baseline"/>
            <w:rtl w:val="0"/>
          </w:rPr>
          <w:t xml:space="preserve">Outil 15</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(en anglais)</w:t>
      </w:r>
      <w:r w:rsidDel="00000000" w:rsidR="00000000" w:rsidRPr="00000000">
        <w:rPr>
          <w:rtl w:val="0"/>
        </w:rPr>
      </w:r>
    </w:p>
    <w:p w:rsidR="00000000" w:rsidDel="00000000" w:rsidP="00000000" w:rsidRDefault="00000000" w:rsidRPr="00000000" w14:paraId="0000079F">
      <w:pPr>
        <w:keepNext w:val="0"/>
        <w:keepLines w:val="0"/>
        <w:pageBreakBefore w:val="0"/>
        <w:widowControl w:val="0"/>
        <w:numPr>
          <w:ilvl w:val="2"/>
          <w:numId w:val="46"/>
        </w:numPr>
        <w:pBdr>
          <w:top w:space="0" w:sz="0" w:val="nil"/>
          <w:left w:space="0" w:sz="0" w:val="nil"/>
          <w:bottom w:space="0" w:sz="0" w:val="nil"/>
          <w:right w:space="0" w:sz="0" w:val="nil"/>
          <w:between w:space="0" w:sz="0" w:val="nil"/>
        </w:pBdr>
        <w:shd w:fill="auto" w:val="clear"/>
        <w:tabs>
          <w:tab w:val="left" w:leader="none" w:pos="1960"/>
        </w:tabs>
        <w:spacing w:after="0" w:before="117" w:line="268" w:lineRule="auto"/>
        <w:ind w:left="1960" w:right="1413" w:hanging="360"/>
        <w:jc w:val="left"/>
        <w:rPr>
          <w:rFonts w:ascii="Calibri" w:cs="Calibri" w:eastAsia="Calibri" w:hAnsi="Calibri"/>
          <w:i w:val="0"/>
          <w:smallCaps w:val="0"/>
          <w:strike w:val="0"/>
          <w:color w:val="221f1f"/>
          <w:sz w:val="24"/>
          <w:szCs w:val="24"/>
          <w:shd w:fill="auto" w:val="clear"/>
          <w:vertAlign w:val="baseline"/>
        </w:rPr>
      </w:pPr>
      <w:hyperlink r:id="rId150">
        <w:r w:rsidDel="00000000" w:rsidR="00000000" w:rsidRPr="00000000">
          <w:rPr>
            <w:i w:val="0"/>
            <w:smallCaps w:val="0"/>
            <w:strike w:val="0"/>
            <w:color w:val="0462c1"/>
            <w:sz w:val="22"/>
            <w:szCs w:val="22"/>
            <w:u w:val="single"/>
            <w:shd w:fill="auto" w:val="clear"/>
            <w:vertAlign w:val="baseline"/>
            <w:rtl w:val="0"/>
          </w:rPr>
          <w:t xml:space="preserve">Comment établir et gérer un mécanisme de retour d’informations de la communauté</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(en anglais)</w:t>
      </w:r>
      <w:r w:rsidDel="00000000" w:rsidR="00000000" w:rsidRPr="00000000">
        <w:rPr>
          <w:rtl w:val="0"/>
        </w:rPr>
      </w:r>
    </w:p>
    <w:p w:rsidR="00000000" w:rsidDel="00000000" w:rsidP="00000000" w:rsidRDefault="00000000" w:rsidRPr="00000000" w14:paraId="000007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6" w:line="276" w:lineRule="auto"/>
        <w:ind w:left="1240" w:right="1409"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Quelle que soit la méthode que vous choisissez, les principaux points de réflexion pour les participants sont les suivants :</w:t>
      </w:r>
    </w:p>
    <w:p w:rsidR="00000000" w:rsidDel="00000000" w:rsidP="00000000" w:rsidRDefault="00000000" w:rsidRPr="00000000" w14:paraId="000007A1">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1953"/>
        </w:tabs>
        <w:spacing w:after="0" w:before="117"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Qu’avez-vous apprécié et pourquoi ?</w:t>
      </w:r>
    </w:p>
    <w:p w:rsidR="00000000" w:rsidDel="00000000" w:rsidP="00000000" w:rsidRDefault="00000000" w:rsidRPr="00000000" w14:paraId="000007A2">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1953"/>
        </w:tabs>
        <w:spacing w:after="0" w:before="36"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 n’avez-vous pas apprécié et pourquoi ?</w:t>
      </w:r>
    </w:p>
    <w:p w:rsidR="00000000" w:rsidDel="00000000" w:rsidP="00000000" w:rsidRDefault="00000000" w:rsidRPr="00000000" w14:paraId="000007A3">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1953"/>
        </w:tabs>
        <w:spacing w:after="0" w:before="37"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résultats du processus correspondent-ils à vos attentes ? Pourquoi ?</w:t>
      </w:r>
    </w:p>
    <w:p w:rsidR="00000000" w:rsidDel="00000000" w:rsidP="00000000" w:rsidRDefault="00000000" w:rsidRPr="00000000" w14:paraId="000007A4">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1953"/>
        </w:tabs>
        <w:spacing w:after="0" w:before="36"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Avez-vous pu participer de manière efficace et a-t-on été à l’écoute de vos idées ?</w:t>
      </w:r>
    </w:p>
    <w:p w:rsidR="00000000" w:rsidDel="00000000" w:rsidP="00000000" w:rsidRDefault="00000000" w:rsidRPr="00000000" w14:paraId="000007A5">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1953"/>
        </w:tabs>
        <w:spacing w:after="0" w:before="34" w:line="240" w:lineRule="auto"/>
        <w:ind w:left="1953" w:right="0" w:hanging="355"/>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Que faudrait-il améliorer ou faire différemment à l’avenir ?</w:t>
      </w:r>
      <w:r w:rsidDel="00000000" w:rsidR="00000000" w:rsidRPr="00000000">
        <w:rPr>
          <w:rtl w:val="0"/>
        </w:rPr>
      </w:r>
    </w:p>
    <w:p w:rsidR="00000000" w:rsidDel="00000000" w:rsidP="00000000" w:rsidRDefault="00000000" w:rsidRPr="00000000" w14:paraId="000007A6">
      <w:pPr>
        <w:pStyle w:val="Heading4"/>
        <w:spacing w:before="157" w:lineRule="auto"/>
        <w:ind w:firstLine="1240"/>
        <w:jc w:val="left"/>
        <w:rPr>
          <w:rFonts w:ascii="Calibri" w:cs="Calibri" w:eastAsia="Calibri" w:hAnsi="Calibri"/>
        </w:rPr>
      </w:pPr>
      <w:r w:rsidDel="00000000" w:rsidR="00000000" w:rsidRPr="00000000">
        <w:rPr>
          <w:rFonts w:ascii="Calibri" w:cs="Calibri" w:eastAsia="Calibri" w:hAnsi="Calibri"/>
          <w:rtl w:val="0"/>
        </w:rPr>
        <w:t xml:space="preserve">Questions directives pour l’autoréflexion de l’équipe EVCA locale</w:t>
      </w:r>
    </w:p>
    <w:p w:rsidR="00000000" w:rsidDel="00000000" w:rsidP="00000000" w:rsidRDefault="00000000" w:rsidRPr="00000000" w14:paraId="000007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6" w:lineRule="auto"/>
        <w:ind w:left="1240" w:right="1409"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En plus des questions générales ci-dessus, pensez à aborder les questions ci-après en tant qu’équipe, en vue d’apporter des améliorations futures au processus </w:t>
      </w:r>
      <w:r w:rsidDel="00000000" w:rsidR="00000000" w:rsidRPr="00000000">
        <w:rPr>
          <w:i w:val="0"/>
          <w:smallCaps w:val="0"/>
          <w:strike w:val="0"/>
          <w:color w:val="000000"/>
          <w:sz w:val="22"/>
          <w:szCs w:val="22"/>
          <w:u w:val="none"/>
          <w:shd w:fill="auto" w:val="clear"/>
          <w:vertAlign w:val="baseline"/>
          <w:rtl w:val="0"/>
        </w:rPr>
        <w:t xml:space="preserve">d’EVCA</w:t>
      </w:r>
      <w:r w:rsidDel="00000000" w:rsidR="00000000" w:rsidRPr="00000000">
        <w:rPr>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7A8">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1960"/>
        </w:tabs>
        <w:spacing w:after="0" w:before="116"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L’EVCA s’est-elle déroulée comme prévu ? Si non, pourquoi ?</w:t>
      </w:r>
    </w:p>
    <w:p w:rsidR="00000000" w:rsidDel="00000000" w:rsidP="00000000" w:rsidRDefault="00000000" w:rsidRPr="00000000" w14:paraId="000007A9">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1960"/>
        </w:tabs>
        <w:spacing w:after="0" w:before="37"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Qu’est-ce qui a bien fonctionné ? Qu’est-ce qui n’a pas bien fonctionné ? Pourquoi ?</w:t>
      </w:r>
    </w:p>
    <w:p w:rsidR="00000000" w:rsidDel="00000000" w:rsidP="00000000" w:rsidRDefault="00000000" w:rsidRPr="00000000" w14:paraId="000007AA">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1960"/>
        </w:tabs>
        <w:spacing w:after="0" w:before="36"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Selon vous, les membres de l’équipe ont-ils bien travaillé ensemble ou non ?</w:t>
      </w:r>
    </w:p>
    <w:p w:rsidR="00000000" w:rsidDel="00000000" w:rsidP="00000000" w:rsidRDefault="00000000" w:rsidRPr="00000000" w14:paraId="000007AB">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1960"/>
        </w:tabs>
        <w:spacing w:after="0" w:before="36" w:line="273" w:lineRule="auto"/>
        <w:ind w:left="1960" w:right="1415"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Quel a été le sentiment général ? Avez-vous eu du mal à dialoguer avec les membres de la communauté ? Comprenaient-ils ce que vous faisiez ? Pensez-vous que tout le monde a pu participer et s’exprimer ? Que pourrait-on faire différemment pour que vous et la communauté vous sentiez plus à l’aise ?</w:t>
      </w:r>
    </w:p>
    <w:p w:rsidR="00000000" w:rsidDel="00000000" w:rsidP="00000000" w:rsidRDefault="00000000" w:rsidRPr="00000000" w14:paraId="000007AC">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1960"/>
        </w:tabs>
        <w:spacing w:after="0" w:before="5" w:line="273" w:lineRule="auto"/>
        <w:ind w:left="1960" w:right="1412"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résultats du processus correspondent-ils à vos attentes ? Pourquoi ? Donnez des exemples en appui de vos réponses.</w:t>
      </w:r>
    </w:p>
    <w:p w:rsidR="00000000" w:rsidDel="00000000" w:rsidP="00000000" w:rsidRDefault="00000000" w:rsidRPr="00000000" w14:paraId="000007AD">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1960"/>
        </w:tabs>
        <w:spacing w:after="0" w:before="1" w:line="276" w:lineRule="auto"/>
        <w:ind w:left="1960" w:right="1414"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outils et les méthodes étaient-ils appropriés pour la population ciblée ? Les outils vous ont-ils apporté toutes les informations que vous vouliez ? Si non, que faut-il changer ? Recueillez des suggestions précises (voir le tableau ci-après).</w:t>
      </w:r>
    </w:p>
    <w:p w:rsidR="00000000" w:rsidDel="00000000" w:rsidP="00000000" w:rsidRDefault="00000000" w:rsidRPr="00000000" w14:paraId="000007AE">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1959"/>
        </w:tabs>
        <w:spacing w:after="0" w:before="0" w:line="251"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La logistique était-elle adéquate ?</w:t>
      </w:r>
    </w:p>
    <w:p w:rsidR="00000000" w:rsidDel="00000000" w:rsidP="00000000" w:rsidRDefault="00000000" w:rsidRPr="00000000" w14:paraId="000007AF">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1959"/>
        </w:tabs>
        <w:spacing w:after="0" w:before="34"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Quelles suggestions avez-vous pour des exercices futurs du même genre ?</w:t>
      </w:r>
    </w:p>
    <w:p w:rsidR="00000000" w:rsidDel="00000000" w:rsidP="00000000" w:rsidRDefault="00000000" w:rsidRPr="00000000" w14:paraId="000007B0">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1960"/>
        </w:tabs>
        <w:spacing w:after="0" w:before="37" w:line="273" w:lineRule="auto"/>
        <w:ind w:left="1960" w:right="1417"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Quelles ont été les principales plaintes et suggestions de la communauté au sujet du processus et que faudrait-il faire à leur sujet ?</w:t>
      </w:r>
      <w:r w:rsidDel="00000000" w:rsidR="00000000" w:rsidRPr="00000000">
        <w:rPr>
          <w:rtl w:val="0"/>
        </w:rPr>
      </w:r>
    </w:p>
    <w:p w:rsidR="00000000" w:rsidDel="00000000" w:rsidP="00000000" w:rsidRDefault="00000000" w:rsidRPr="00000000" w14:paraId="000007B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960"/>
        </w:tabs>
        <w:spacing w:after="0" w:before="37" w:line="273" w:lineRule="auto"/>
        <w:ind w:left="1960" w:right="1417" w:firstLine="0"/>
        <w:jc w:val="both"/>
        <w:rPr>
          <w:color w:val="000000"/>
        </w:rPr>
      </w:pPr>
      <w:r w:rsidDel="00000000" w:rsidR="00000000" w:rsidRPr="00000000">
        <w:rPr>
          <w:rtl w:val="0"/>
        </w:rPr>
      </w:r>
    </w:p>
    <w:p w:rsidR="00000000" w:rsidDel="00000000" w:rsidP="00000000" w:rsidRDefault="00000000" w:rsidRPr="00000000" w14:paraId="000007B2">
      <w:pPr>
        <w:spacing w:before="0" w:lineRule="auto"/>
        <w:ind w:left="1240" w:right="0" w:firstLine="0"/>
        <w:jc w:val="left"/>
        <w:rPr>
          <w:sz w:val="22"/>
          <w:szCs w:val="22"/>
        </w:rPr>
      </w:pPr>
      <w:r w:rsidDel="00000000" w:rsidR="00000000" w:rsidRPr="00000000">
        <w:rPr>
          <w:b w:val="1"/>
          <w:color w:val="221f1f"/>
          <w:sz w:val="22"/>
          <w:szCs w:val="22"/>
          <w:rtl w:val="0"/>
        </w:rPr>
        <w:t xml:space="preserve">Fiche d’autoréflexion pour l’équipe EVCA locale – voir </w:t>
      </w:r>
      <w:hyperlink r:id="rId151">
        <w:r w:rsidDel="00000000" w:rsidR="00000000" w:rsidRPr="00000000">
          <w:rPr>
            <w:color w:val="0462c1"/>
            <w:sz w:val="22"/>
            <w:szCs w:val="22"/>
            <w:u w:val="single"/>
            <w:rtl w:val="0"/>
          </w:rPr>
          <w:t xml:space="preserve">Retour sur le travail de terrain</w:t>
        </w:r>
      </w:hyperlink>
      <w:r w:rsidDel="00000000" w:rsidR="00000000" w:rsidRPr="00000000">
        <w:rPr>
          <w:rtl w:val="0"/>
        </w:rPr>
      </w:r>
    </w:p>
    <w:p w:rsidR="00000000" w:rsidDel="00000000" w:rsidP="00000000" w:rsidRDefault="00000000" w:rsidRPr="00000000" w14:paraId="000007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6" w:lineRule="auto"/>
        <w:ind w:left="1240" w:right="1409"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Demandez à toute l’équipe de réfléchir et de noter ses observations sur les principales étapes et les outils utilisés. Cet exercice ne peut être fait que si vous disposez de suffisamment de temps (1 à</w:t>
      </w:r>
      <w:r w:rsidDel="00000000" w:rsidR="00000000" w:rsidRPr="00000000">
        <w:rPr>
          <w:rtl w:val="0"/>
        </w:rPr>
      </w:r>
    </w:p>
    <w:p w:rsidR="00000000" w:rsidDel="00000000" w:rsidP="00000000" w:rsidRDefault="00000000" w:rsidRPr="00000000" w14:paraId="000007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0" w:lineRule="auto"/>
        <w:ind w:left="1240" w:right="0"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2 heures) et si toute l’équipe EVCA peut y participer.</w:t>
      </w:r>
      <w:r w:rsidDel="00000000" w:rsidR="00000000" w:rsidRPr="00000000">
        <w:rPr>
          <w:rtl w:val="0"/>
        </w:rPr>
      </w:r>
    </w:p>
    <w:p w:rsidR="00000000" w:rsidDel="00000000" w:rsidP="00000000" w:rsidRDefault="00000000" w:rsidRPr="00000000" w14:paraId="000007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i w:val="0"/>
          <w:smallCaps w:val="0"/>
          <w:strike w:val="0"/>
          <w:color w:val="000000"/>
          <w:sz w:val="13"/>
          <w:szCs w:val="13"/>
          <w:u w:val="none"/>
          <w:shd w:fill="auto" w:val="clear"/>
          <w:vertAlign w:val="baseline"/>
        </w:rPr>
      </w:pPr>
      <w:r w:rsidDel="00000000" w:rsidR="00000000" w:rsidRPr="00000000">
        <w:rPr>
          <w:rtl w:val="0"/>
        </w:rPr>
      </w:r>
    </w:p>
    <w:tbl>
      <w:tblPr>
        <w:tblStyle w:val="Table24"/>
        <w:tblW w:w="9349.0" w:type="dxa"/>
        <w:jc w:val="left"/>
        <w:tblInd w:w="108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555"/>
        <w:gridCol w:w="1416"/>
        <w:gridCol w:w="1276"/>
        <w:gridCol w:w="2551"/>
        <w:gridCol w:w="2551"/>
        <w:tblGridChange w:id="0">
          <w:tblGrid>
            <w:gridCol w:w="1555"/>
            <w:gridCol w:w="1416"/>
            <w:gridCol w:w="1276"/>
            <w:gridCol w:w="2551"/>
            <w:gridCol w:w="2551"/>
          </w:tblGrid>
        </w:tblGridChange>
      </w:tblGrid>
      <w:tr>
        <w:trPr>
          <w:cantSplit w:val="0"/>
          <w:trHeight w:val="1186.1904761904761" w:hRule="atLeast"/>
          <w:tblHeader w:val="0"/>
        </w:trPr>
        <w:tc>
          <w:tcPr>
            <w:shd w:fill="c00000" w:val="clear"/>
            <w:vAlign w:val="center"/>
          </w:tcPr>
          <w:p w:rsidR="00000000" w:rsidDel="00000000" w:rsidP="00000000" w:rsidRDefault="00000000" w:rsidRPr="00000000" w14:paraId="000007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347" w:right="192" w:hanging="144"/>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Nom de l’étape et de l’outil</w:t>
            </w:r>
            <w:r w:rsidDel="00000000" w:rsidR="00000000" w:rsidRPr="00000000">
              <w:rPr>
                <w:rtl w:val="0"/>
              </w:rPr>
            </w:r>
          </w:p>
        </w:tc>
        <w:tc>
          <w:tcPr>
            <w:shd w:fill="c00000" w:val="clear"/>
            <w:vAlign w:val="center"/>
          </w:tcPr>
          <w:p w:rsidR="00000000" w:rsidDel="00000000" w:rsidP="00000000" w:rsidRDefault="00000000" w:rsidRPr="00000000" w14:paraId="000007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544" w:right="0" w:hanging="396"/>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Qu’est-ce qui a bien</w:t>
            </w:r>
            <w:r w:rsidDel="00000000" w:rsidR="00000000" w:rsidRPr="00000000">
              <w:rPr>
                <w:rtl w:val="0"/>
              </w:rPr>
            </w:r>
          </w:p>
          <w:p w:rsidR="00000000" w:rsidDel="00000000" w:rsidP="00000000" w:rsidRDefault="00000000" w:rsidRPr="00000000" w14:paraId="000007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6" w:lineRule="auto"/>
              <w:ind w:left="239"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fonctionné ?</w:t>
            </w:r>
            <w:r w:rsidDel="00000000" w:rsidR="00000000" w:rsidRPr="00000000">
              <w:rPr>
                <w:rtl w:val="0"/>
              </w:rPr>
            </w:r>
          </w:p>
        </w:tc>
        <w:tc>
          <w:tcPr>
            <w:shd w:fill="c00000" w:val="clear"/>
            <w:vAlign w:val="center"/>
          </w:tcPr>
          <w:p w:rsidR="00000000" w:rsidDel="00000000" w:rsidP="00000000" w:rsidRDefault="00000000" w:rsidRPr="00000000" w14:paraId="000007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92" w:right="0" w:hanging="46"/>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Qu’est-ce qui n’a pas bien</w:t>
            </w:r>
            <w:r w:rsidDel="00000000" w:rsidR="00000000" w:rsidRPr="00000000">
              <w:rPr>
                <w:rtl w:val="0"/>
              </w:rPr>
            </w:r>
          </w:p>
          <w:p w:rsidR="00000000" w:rsidDel="00000000" w:rsidP="00000000" w:rsidRDefault="00000000" w:rsidRPr="00000000" w14:paraId="000007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6" w:lineRule="auto"/>
              <w:ind w:left="173" w:right="0" w:firstLine="0"/>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fonctionné ?</w:t>
            </w:r>
            <w:r w:rsidDel="00000000" w:rsidR="00000000" w:rsidRPr="00000000">
              <w:rPr>
                <w:rtl w:val="0"/>
              </w:rPr>
            </w:r>
          </w:p>
        </w:tc>
        <w:tc>
          <w:tcPr>
            <w:shd w:fill="c00000" w:val="clear"/>
            <w:vAlign w:val="center"/>
          </w:tcPr>
          <w:p w:rsidR="00000000" w:rsidDel="00000000" w:rsidP="00000000" w:rsidRDefault="00000000" w:rsidRPr="00000000" w14:paraId="000007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157" w:right="145" w:hanging="0.9999999999999964"/>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L’outil vous a-t-il apporté les informations attendues ? Que</w:t>
            </w:r>
            <w:r w:rsidDel="00000000" w:rsidR="00000000" w:rsidRPr="00000000">
              <w:rPr>
                <w:rtl w:val="0"/>
              </w:rPr>
            </w:r>
          </w:p>
          <w:p w:rsidR="00000000" w:rsidDel="00000000" w:rsidP="00000000" w:rsidRDefault="00000000" w:rsidRPr="00000000" w14:paraId="000007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6" w:lineRule="auto"/>
              <w:ind w:left="10" w:right="0" w:firstLine="0"/>
              <w:jc w:val="center"/>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manque-t-il ?</w:t>
            </w:r>
            <w:r w:rsidDel="00000000" w:rsidR="00000000" w:rsidRPr="00000000">
              <w:rPr>
                <w:rtl w:val="0"/>
              </w:rPr>
            </w:r>
          </w:p>
        </w:tc>
        <w:tc>
          <w:tcPr>
            <w:shd w:fill="c00000" w:val="clear"/>
            <w:vAlign w:val="center"/>
          </w:tcPr>
          <w:p w:rsidR="00000000" w:rsidDel="00000000" w:rsidP="00000000" w:rsidRDefault="00000000" w:rsidRPr="00000000" w14:paraId="000007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6" w:lineRule="auto"/>
              <w:ind w:left="885" w:right="0" w:hanging="587"/>
              <w:jc w:val="left"/>
              <w:rPr>
                <w:b w:val="1"/>
                <w:i w:val="0"/>
                <w:smallCaps w:val="0"/>
                <w:strike w:val="0"/>
                <w:color w:val="000000"/>
                <w:sz w:val="18"/>
                <w:szCs w:val="18"/>
                <w:u w:val="none"/>
                <w:shd w:fill="auto" w:val="clear"/>
                <w:vertAlign w:val="baseline"/>
              </w:rPr>
            </w:pPr>
            <w:r w:rsidDel="00000000" w:rsidR="00000000" w:rsidRPr="00000000">
              <w:rPr>
                <w:b w:val="1"/>
                <w:i w:val="0"/>
                <w:smallCaps w:val="0"/>
                <w:strike w:val="0"/>
                <w:color w:val="ffffff"/>
                <w:sz w:val="18"/>
                <w:szCs w:val="18"/>
                <w:u w:val="none"/>
                <w:shd w:fill="auto" w:val="clear"/>
                <w:vertAlign w:val="baseline"/>
                <w:rtl w:val="0"/>
              </w:rPr>
              <w:t xml:space="preserve">Quels changements faut-il apporter ?</w:t>
            </w:r>
            <w:r w:rsidDel="00000000" w:rsidR="00000000" w:rsidRPr="00000000">
              <w:rPr>
                <w:rtl w:val="0"/>
              </w:rPr>
            </w:r>
          </w:p>
        </w:tc>
      </w:tr>
      <w:tr>
        <w:trPr>
          <w:cantSplit w:val="0"/>
          <w:trHeight w:val="403.80952380952385" w:hRule="atLeast"/>
          <w:tblHeader w:val="0"/>
        </w:trPr>
        <w:tc>
          <w:tcPr/>
          <w:p w:rsidR="00000000" w:rsidDel="00000000" w:rsidP="00000000" w:rsidRDefault="00000000" w:rsidRPr="00000000" w14:paraId="000007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p w:rsidR="00000000" w:rsidDel="00000000" w:rsidP="00000000" w:rsidRDefault="00000000" w:rsidRPr="00000000" w14:paraId="000007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p w:rsidR="00000000" w:rsidDel="00000000" w:rsidP="00000000" w:rsidRDefault="00000000" w:rsidRPr="00000000" w14:paraId="000007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p w:rsidR="00000000" w:rsidDel="00000000" w:rsidP="00000000" w:rsidRDefault="00000000" w:rsidRPr="00000000" w14:paraId="000007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p w:rsidR="00000000" w:rsidDel="00000000" w:rsidP="00000000" w:rsidRDefault="00000000" w:rsidRPr="00000000" w14:paraId="000007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r>
      <w:tr>
        <w:trPr>
          <w:cantSplit w:val="0"/>
          <w:trHeight w:val="403.80952380952385" w:hRule="atLeast"/>
          <w:tblHeader w:val="0"/>
        </w:trPr>
        <w:tc>
          <w:tcPr/>
          <w:p w:rsidR="00000000" w:rsidDel="00000000" w:rsidP="00000000" w:rsidRDefault="00000000" w:rsidRPr="00000000" w14:paraId="000007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p w:rsidR="00000000" w:rsidDel="00000000" w:rsidP="00000000" w:rsidRDefault="00000000" w:rsidRPr="00000000" w14:paraId="000007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p w:rsidR="00000000" w:rsidDel="00000000" w:rsidP="00000000" w:rsidRDefault="00000000" w:rsidRPr="00000000" w14:paraId="000007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p w:rsidR="00000000" w:rsidDel="00000000" w:rsidP="00000000" w:rsidRDefault="00000000" w:rsidRPr="00000000" w14:paraId="000007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p w:rsidR="00000000" w:rsidDel="00000000" w:rsidP="00000000" w:rsidRDefault="00000000" w:rsidRPr="00000000" w14:paraId="000007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r>
      <w:tr>
        <w:trPr>
          <w:cantSplit w:val="0"/>
          <w:trHeight w:val="403.80952380952385" w:hRule="atLeast"/>
          <w:tblHeader w:val="0"/>
        </w:trPr>
        <w:tc>
          <w:tcPr/>
          <w:p w:rsidR="00000000" w:rsidDel="00000000" w:rsidP="00000000" w:rsidRDefault="00000000" w:rsidRPr="00000000" w14:paraId="000007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p w:rsidR="00000000" w:rsidDel="00000000" w:rsidP="00000000" w:rsidRDefault="00000000" w:rsidRPr="00000000" w14:paraId="000007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p w:rsidR="00000000" w:rsidDel="00000000" w:rsidP="00000000" w:rsidRDefault="00000000" w:rsidRPr="00000000" w14:paraId="000007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p w:rsidR="00000000" w:rsidDel="00000000" w:rsidP="00000000" w:rsidRDefault="00000000" w:rsidRPr="00000000" w14:paraId="000007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c>
          <w:tcPr/>
          <w:p w:rsidR="00000000" w:rsidDel="00000000" w:rsidP="00000000" w:rsidRDefault="00000000" w:rsidRPr="00000000" w14:paraId="000007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16"/>
                <w:szCs w:val="16"/>
                <w:u w:val="none"/>
                <w:shd w:fill="auto" w:val="clear"/>
                <w:vertAlign w:val="baseline"/>
              </w:rPr>
            </w:pPr>
            <w:r w:rsidDel="00000000" w:rsidR="00000000" w:rsidRPr="00000000">
              <w:rPr>
                <w:rtl w:val="0"/>
              </w:rPr>
            </w:r>
          </w:p>
        </w:tc>
      </w:tr>
    </w:tbl>
    <w:p w:rsidR="00000000" w:rsidDel="00000000" w:rsidP="00000000" w:rsidRDefault="00000000" w:rsidRPr="00000000" w14:paraId="000007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7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7CF">
      <w:pPr>
        <w:pStyle w:val="Heading2"/>
        <w:ind w:firstLine="1240"/>
        <w:jc w:val="left"/>
        <w:rPr/>
      </w:pPr>
      <w:bookmarkStart w:colFirst="0" w:colLast="0" w:name="_heading=h.i4os098omxv4" w:id="61"/>
      <w:bookmarkEnd w:id="61"/>
      <w:r w:rsidDel="00000000" w:rsidR="00000000" w:rsidRPr="00000000">
        <w:br w:type="page"/>
      </w:r>
      <w:r w:rsidDel="00000000" w:rsidR="00000000" w:rsidRPr="00000000">
        <w:rPr>
          <w:rtl w:val="0"/>
        </w:rPr>
      </w:r>
    </w:p>
    <w:p w:rsidR="00000000" w:rsidDel="00000000" w:rsidP="00000000" w:rsidRDefault="00000000" w:rsidRPr="00000000" w14:paraId="000007D0">
      <w:pPr>
        <w:pStyle w:val="Heading2"/>
        <w:ind w:firstLine="1240"/>
        <w:jc w:val="left"/>
        <w:rPr/>
      </w:pPr>
      <w:bookmarkStart w:colFirst="0" w:colLast="0" w:name="_heading=h.4k668n3" w:id="62"/>
      <w:bookmarkEnd w:id="62"/>
      <w:r w:rsidDel="00000000" w:rsidR="00000000" w:rsidRPr="00000000">
        <w:rPr>
          <w:color w:val="c00000"/>
          <w:rtl w:val="0"/>
        </w:rPr>
        <w:t xml:space="preserve">Étape 12. Établissement et communication d’un rapport</w:t>
      </w:r>
      <w:r w:rsidDel="00000000" w:rsidR="00000000" w:rsidRPr="00000000">
        <w:rPr>
          <w:rtl w:val="0"/>
        </w:rPr>
      </w:r>
    </w:p>
    <w:p w:rsidR="00000000" w:rsidDel="00000000" w:rsidP="00000000" w:rsidRDefault="00000000" w:rsidRPr="00000000" w14:paraId="000007D1">
      <w:pPr>
        <w:spacing w:before="159" w:line="263.00000000000006" w:lineRule="auto"/>
        <w:ind w:left="1128" w:right="1353.5433070866152" w:firstLine="0"/>
        <w:jc w:val="left"/>
        <w:rPr>
          <w:color w:val="000000"/>
        </w:rPr>
      </w:pPr>
      <w:r w:rsidDel="00000000" w:rsidR="00000000" w:rsidRPr="00000000">
        <w:rPr>
          <w:color w:val="000000"/>
          <w:rtl w:val="0"/>
        </w:rPr>
        <w:t xml:space="preserve">Un bon rapport EVCA est essentiel pour s'assurer que tout le monde comprend bien les risques identifiés et les actions convenues pour accroître la résilience et mobiliser le soutien.  </w:t>
      </w:r>
    </w:p>
    <w:p w:rsidR="00000000" w:rsidDel="00000000" w:rsidP="00000000" w:rsidRDefault="00000000" w:rsidRPr="00000000" w14:paraId="000007D2">
      <w:pPr>
        <w:spacing w:before="131" w:line="261.99999999999994" w:lineRule="auto"/>
        <w:ind w:left="1126" w:right="1353.5433070866152" w:hanging="0.9999999999999432"/>
        <w:rPr>
          <w:color w:val="000000"/>
        </w:rPr>
      </w:pPr>
      <w:r w:rsidDel="00000000" w:rsidR="00000000" w:rsidRPr="00000000">
        <w:rPr>
          <w:color w:val="000000"/>
          <w:rtl w:val="0"/>
        </w:rPr>
        <w:t xml:space="preserve">Le rapport de l'EVCA doit documenter le processus tout en restant concis et clair - de sorte qu'il soit accessible et facile à lire plutôt que de rester sur une étagère ! Il doit fournir une vue d'ensemble du contexte de l'évaluation et résumer les résultats de l'évaluation (par exemple, les tableaux de synthèse mentionnés ci-dessus). Il doit inclure en annexe le plan d'action de réduction des risques (avec des informations plus détaillées sur qui fera quoi et quand) et le plan d'urgence. Un modèle de rapport EVCA est disponible sur le site ifrcvca.org. </w:t>
      </w:r>
      <w:r w:rsidDel="00000000" w:rsidR="00000000" w:rsidRPr="00000000">
        <w:drawing>
          <wp:anchor allowOverlap="1" behindDoc="0" distB="0" distT="0" distL="114300" distR="114300" hidden="0" layoutInCell="1" locked="0" relativeHeight="0" simplePos="0">
            <wp:simplePos x="0" y="0"/>
            <wp:positionH relativeFrom="column">
              <wp:posOffset>3</wp:posOffset>
            </wp:positionH>
            <wp:positionV relativeFrom="paragraph">
              <wp:posOffset>90671</wp:posOffset>
            </wp:positionV>
            <wp:extent cx="683260" cy="532130"/>
            <wp:effectExtent b="0" l="0" r="0" t="0"/>
            <wp:wrapNone/>
            <wp:docPr id="168" name="image6.png"/>
            <a:graphic>
              <a:graphicData uri="http://schemas.openxmlformats.org/drawingml/2006/picture">
                <pic:pic>
                  <pic:nvPicPr>
                    <pic:cNvPr id="0" name="image6.png"/>
                    <pic:cNvPicPr preferRelativeResize="0"/>
                  </pic:nvPicPr>
                  <pic:blipFill>
                    <a:blip r:embed="rId32"/>
                    <a:srcRect b="0" l="0" r="0" t="0"/>
                    <a:stretch>
                      <a:fillRect/>
                    </a:stretch>
                  </pic:blipFill>
                  <pic:spPr>
                    <a:xfrm>
                      <a:off x="0" y="0"/>
                      <a:ext cx="683260" cy="532130"/>
                    </a:xfrm>
                    <a:prstGeom prst="rect"/>
                    <a:ln/>
                  </pic:spPr>
                </pic:pic>
              </a:graphicData>
            </a:graphic>
          </wp:anchor>
        </w:drawing>
      </w:r>
    </w:p>
    <w:p w:rsidR="00000000" w:rsidDel="00000000" w:rsidP="00000000" w:rsidRDefault="00000000" w:rsidRPr="00000000" w14:paraId="000007D3">
      <w:pPr>
        <w:spacing w:before="129" w:line="261.99999999999994" w:lineRule="auto"/>
        <w:ind w:left="1128" w:right="1353.5433070866152" w:firstLine="10.999999999999943"/>
        <w:rPr>
          <w:color w:val="000000"/>
        </w:rPr>
      </w:pPr>
      <w:r w:rsidDel="00000000" w:rsidR="00000000" w:rsidRPr="00000000">
        <w:rPr>
          <w:b w:val="1"/>
          <w:color w:val="000000"/>
          <w:rtl w:val="0"/>
        </w:rPr>
        <w:t xml:space="preserve">Veiller à ce que le rapport et le plan de réduction des risques soient communiqués à la communauté</w:t>
      </w:r>
      <w:r w:rsidDel="00000000" w:rsidR="00000000" w:rsidRPr="00000000">
        <w:rPr>
          <w:color w:val="000000"/>
          <w:rtl w:val="0"/>
        </w:rPr>
        <w:t xml:space="preserve">. Les communautés doivent "s'approprier" le rapport de l'EVCA pour gérer leur plan d'action et suivre les progrès accomplis. La communauté doit avoir accès à quelque chose de tangible qu'elle peut utiliser. Il peut s'agir de tableaux de conférence ou d'affiches laminés/imprimés (par exemple, la carte des dangers affichée dans un centre communautaire), d'un document imprimé, d'une présentation ou d'un rapport numérique au format PDF affiché sur un site web communautaire, ou encore d'un rapport inclus dans le référentiel de l'EVC. Essayez de fournir à la communauté un produit EVCA tangible dont elle peut être fière et auquel tout le monde peut facilement accéder !</w:t>
      </w:r>
    </w:p>
    <w:p w:rsidR="00000000" w:rsidDel="00000000" w:rsidP="00000000" w:rsidRDefault="00000000" w:rsidRPr="00000000" w14:paraId="000007D4">
      <w:pPr>
        <w:spacing w:before="131" w:line="261.99999999999994" w:lineRule="auto"/>
        <w:ind w:left="1126" w:right="1353.5433070866152" w:hanging="2.9999999999999716"/>
        <w:rPr>
          <w:color w:val="000000"/>
        </w:rPr>
      </w:pPr>
      <w:r w:rsidDel="00000000" w:rsidR="00000000" w:rsidRPr="00000000">
        <w:rPr>
          <w:b w:val="1"/>
          <w:color w:val="000000"/>
          <w:rtl w:val="0"/>
        </w:rPr>
        <w:t xml:space="preserve">Vérifier et diffuser </w:t>
      </w:r>
      <w:r w:rsidDel="00000000" w:rsidR="00000000" w:rsidRPr="00000000">
        <w:rPr>
          <w:color w:val="000000"/>
          <w:rtl w:val="0"/>
        </w:rPr>
        <w:t xml:space="preserve">: En raison de la nature participative du processus EVCA, seul un petit nombre de représentants de la communauté peut participer activement à l'évaluation et au processus de planification. </w:t>
      </w:r>
      <w:r w:rsidDel="00000000" w:rsidR="00000000" w:rsidRPr="00000000">
        <w:rPr>
          <w:b w:val="1"/>
          <w:color w:val="000000"/>
          <w:rtl w:val="0"/>
        </w:rPr>
        <w:t xml:space="preserve">Avant de finaliser le rapport et le plan d'action, assurez-vous qu'ils ont été vérifiés et diffusés à l'ensemble de la communauté pour obtenir un retour d'information</w:t>
      </w:r>
      <w:r w:rsidDel="00000000" w:rsidR="00000000" w:rsidRPr="00000000">
        <w:rPr>
          <w:color w:val="000000"/>
          <w:rtl w:val="0"/>
        </w:rPr>
        <w:t xml:space="preserve">. Si nécessaire, organisez des groupes de discussion ou des enquêtes supplémentaires avec les principaux groupes vulnérables et parties prenantes afin qu'ils vérifient que leurs contributions ont bien été prises en compte. Organiser une présentation pour lancer le rapport EVCA afin de sensibiliser et de mobiliser le soutien de la communauté pour les actions. Cela peut se faire dans le cadre de réunions communautaires existantes ou d'un événement communautaire, d'une exposition publique, de la radio et des médias sociaux, etc. Par exemple, dans les Caraïbes, les antennes locales de la Croix-Rouge organisent souvent une friture de poisson pour présenter le rapport à la communauté locale.  </w:t>
      </w:r>
    </w:p>
    <w:p w:rsidR="00000000" w:rsidDel="00000000" w:rsidP="00000000" w:rsidRDefault="00000000" w:rsidRPr="00000000" w14:paraId="000007D5">
      <w:pPr>
        <w:spacing w:before="131" w:line="261.99999999999994" w:lineRule="auto"/>
        <w:ind w:left="1134" w:right="1353.5433070866152" w:hanging="7.999999999999972"/>
        <w:rPr>
          <w:color w:val="000000"/>
        </w:rPr>
      </w:pPr>
      <w:r w:rsidDel="00000000" w:rsidR="00000000" w:rsidRPr="00000000">
        <w:rPr>
          <w:color w:val="000000"/>
          <w:rtl w:val="0"/>
        </w:rPr>
        <w:t xml:space="preserve">Le rapport doit être soumis à la direction de la Société nationale et au conseil d'administration, afin de les sensibiliser à ce qui a été réalisé. Cela contribuera grandement à obtenir un soutien interne pour organiser des EVCA dans d'autres branches à l'avenir et à faire en sorte que l'EVCA et le travail communautaire deviennent un processus standard au sein de la Société nationale.</w:t>
      </w:r>
    </w:p>
    <w:p w:rsidR="00000000" w:rsidDel="00000000" w:rsidP="00000000" w:rsidRDefault="00000000" w:rsidRPr="00000000" w14:paraId="000007D6">
      <w:pPr>
        <w:spacing w:before="132" w:line="261.99999999999994" w:lineRule="auto"/>
        <w:ind w:left="1126" w:right="1353.5433070866152" w:firstLine="7.999999999999972"/>
        <w:rPr>
          <w:color w:val="000000"/>
        </w:rPr>
      </w:pPr>
      <w:r w:rsidDel="00000000" w:rsidR="00000000" w:rsidRPr="00000000">
        <w:rPr>
          <w:color w:val="000000"/>
          <w:rtl w:val="0"/>
        </w:rPr>
        <w:t xml:space="preserve">Une fois le </w:t>
      </w:r>
      <w:r w:rsidDel="00000000" w:rsidR="00000000" w:rsidRPr="00000000">
        <w:rPr>
          <w:b w:val="1"/>
          <w:color w:val="000000"/>
          <w:rtl w:val="0"/>
        </w:rPr>
        <w:t xml:space="preserve">rapport </w:t>
      </w:r>
      <w:r w:rsidDel="00000000" w:rsidR="00000000" w:rsidRPr="00000000">
        <w:rPr>
          <w:color w:val="000000"/>
          <w:rtl w:val="0"/>
        </w:rPr>
        <w:t xml:space="preserve">approuvé, la communauté pourra également le </w:t>
      </w:r>
      <w:r w:rsidDel="00000000" w:rsidR="00000000" w:rsidRPr="00000000">
        <w:rPr>
          <w:b w:val="1"/>
          <w:color w:val="000000"/>
          <w:rtl w:val="0"/>
        </w:rPr>
        <w:t xml:space="preserve">partager avec les parties prenantes concernées</w:t>
      </w:r>
      <w:r w:rsidDel="00000000" w:rsidR="00000000" w:rsidRPr="00000000">
        <w:rPr>
          <w:color w:val="000000"/>
          <w:rtl w:val="0"/>
        </w:rPr>
        <w:t xml:space="preserve">. Cela peut se faire par courrier électronique ou sous la forme d'une présentation formelle, par exemple lors de la prochaine réunion du conseil du gouvernement local/district ou du comité de gestion des catastrophes du district. Mais </w:t>
      </w:r>
      <w:r w:rsidDel="00000000" w:rsidR="00000000" w:rsidRPr="00000000">
        <w:rPr>
          <w:b w:val="1"/>
          <w:color w:val="000000"/>
          <w:rtl w:val="0"/>
        </w:rPr>
        <w:t xml:space="preserve">discutez d'</w:t>
      </w:r>
      <w:r w:rsidDel="00000000" w:rsidR="00000000" w:rsidRPr="00000000">
        <w:rPr>
          <w:color w:val="000000"/>
          <w:rtl w:val="0"/>
        </w:rPr>
        <w:t xml:space="preserve">abord </w:t>
      </w:r>
      <w:r w:rsidDel="00000000" w:rsidR="00000000" w:rsidRPr="00000000">
        <w:rPr>
          <w:b w:val="1"/>
          <w:color w:val="000000"/>
          <w:rtl w:val="0"/>
        </w:rPr>
        <w:t xml:space="preserve">avec la communauté pour savoir si elle est d'accord pour partager les résultats de l'EVCA, et sous quelles conditions. </w:t>
      </w:r>
      <w:r w:rsidDel="00000000" w:rsidR="00000000" w:rsidRPr="00000000">
        <w:rPr>
          <w:color w:val="000000"/>
          <w:rtl w:val="0"/>
        </w:rPr>
        <w:t xml:space="preserve">Proposez ensuite aux dirigeants de la communauté de présenter eux-mêmes le rapport, ce qui renforcera l'appropriation du processus EVCA. Si l'EVCA a été menée dans un contexte urbain et que la Croix-Rouge fait partie d'une coalition urbaine pour la résilience, partagez le rapport et le plan d'action avec les membres de la coalition. </w:t>
      </w:r>
    </w:p>
    <w:p w:rsidR="00000000" w:rsidDel="00000000" w:rsidP="00000000" w:rsidRDefault="00000000" w:rsidRPr="00000000" w14:paraId="000007D7">
      <w:pPr>
        <w:spacing w:before="132" w:line="261.99999999999994" w:lineRule="auto"/>
        <w:ind w:left="1134" w:right="1353.5433070866152" w:hanging="7.999999999999972"/>
        <w:rPr>
          <w:color w:val="000000"/>
        </w:rPr>
      </w:pPr>
      <w:r w:rsidDel="00000000" w:rsidR="00000000" w:rsidRPr="00000000">
        <w:rPr>
          <w:color w:val="000000"/>
          <w:rtl w:val="0"/>
        </w:rPr>
        <w:t xml:space="preserve">Les rapports EVCA constituent une base solide permettant à la Société nationale d'attirer l'attention des décideurs politiques nationaux sur les risques encourus par les personnes et les communautés vulnérables : une synthèse des risques identifiés - y compris les risques changeants dus au changement climatique - fournit des preuves irréfutables susceptibles de convaincre les planificateurs de prendre en compte ces risques dans leurs plans de développement et leurs plans nationaux d'adaptation</w:t>
      </w:r>
      <w:r w:rsidDel="00000000" w:rsidR="00000000" w:rsidRPr="00000000">
        <w:rPr>
          <w:color w:val="000000"/>
          <w:vertAlign w:val="superscript"/>
        </w:rPr>
        <w:footnoteReference w:customMarkFollows="0" w:id="0"/>
      </w:r>
      <w:r w:rsidDel="00000000" w:rsidR="00000000" w:rsidRPr="00000000">
        <w:rPr>
          <w:color w:val="00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194636</wp:posOffset>
            </wp:positionH>
            <wp:positionV relativeFrom="paragraph">
              <wp:posOffset>95204</wp:posOffset>
            </wp:positionV>
            <wp:extent cx="374431" cy="427188"/>
            <wp:effectExtent b="0" l="0" r="0" t="0"/>
            <wp:wrapNone/>
            <wp:docPr id="221" name="image22.png"/>
            <a:graphic>
              <a:graphicData uri="http://schemas.openxmlformats.org/drawingml/2006/picture">
                <pic:pic>
                  <pic:nvPicPr>
                    <pic:cNvPr id="0" name="image22.png"/>
                    <pic:cNvPicPr preferRelativeResize="0"/>
                  </pic:nvPicPr>
                  <pic:blipFill>
                    <a:blip r:embed="rId132"/>
                    <a:srcRect b="0" l="0" r="0" t="0"/>
                    <a:stretch>
                      <a:fillRect/>
                    </a:stretch>
                  </pic:blipFill>
                  <pic:spPr>
                    <a:xfrm>
                      <a:off x="0" y="0"/>
                      <a:ext cx="374431" cy="427188"/>
                    </a:xfrm>
                    <a:prstGeom prst="rect"/>
                    <a:ln/>
                  </pic:spPr>
                </pic:pic>
              </a:graphicData>
            </a:graphic>
          </wp:anchor>
        </w:drawing>
      </w:r>
    </w:p>
    <w:p w:rsidR="00000000" w:rsidDel="00000000" w:rsidP="00000000" w:rsidRDefault="00000000" w:rsidRPr="00000000" w14:paraId="000007D8">
      <w:pPr>
        <w:spacing w:before="132" w:line="261.99999999999994" w:lineRule="auto"/>
        <w:ind w:left="1134" w:right="1353.5433070866152" w:hanging="2.9999999999999716"/>
        <w:rPr>
          <w:color w:val="000000"/>
        </w:rPr>
      </w:pPr>
      <w:r w:rsidDel="00000000" w:rsidR="00000000" w:rsidRPr="00000000">
        <w:rPr>
          <w:color w:val="000000"/>
          <w:rtl w:val="0"/>
        </w:rPr>
        <w:t xml:space="preserve">Nous demandons instamment aux Sociétés nationales de </w:t>
      </w:r>
      <w:r w:rsidDel="00000000" w:rsidR="00000000" w:rsidRPr="00000000">
        <w:rPr>
          <w:b w:val="1"/>
          <w:color w:val="000000"/>
          <w:rtl w:val="0"/>
        </w:rPr>
        <w:t xml:space="preserve">télécharger les rapports EVCA dans la </w:t>
      </w:r>
      <w:hyperlink r:id="rId152">
        <w:r w:rsidDel="00000000" w:rsidR="00000000" w:rsidRPr="00000000">
          <w:rPr>
            <w:color w:val="0563c1"/>
            <w:u w:val="single"/>
            <w:rtl w:val="0"/>
          </w:rPr>
          <w:t xml:space="preserve">base de données de l'EVC</w:t>
        </w:r>
      </w:hyperlink>
      <w:r w:rsidDel="00000000" w:rsidR="00000000" w:rsidRPr="00000000">
        <w:rPr>
          <w:color w:val="000000"/>
          <w:rtl w:val="0"/>
        </w:rPr>
        <w:t xml:space="preserve">. Le stockage des rapports en ligne permet de s'assurer qu'ils ne se perdent pas et offre davantage de possibilités d'utilisation des informations, par exemple pour alimenter les profils de risque au niveau national, pour la planification d'urgence des Sociétés nationales, pour la planification de programmes futurs, pour le dialogue politique, ou en tant qu'informations de base utiles au cas où une intervention d'urgence serait nécessaire dans la région. Discutez avec la communauté pour savoir si elle accepte de télécharger son EVCA et dans quelles conditions, et, si nécessaire, supprimez toutes les données sensibles et personnelles. </w:t>
      </w:r>
    </w:p>
    <w:p w:rsidR="00000000" w:rsidDel="00000000" w:rsidP="00000000" w:rsidRDefault="00000000" w:rsidRPr="00000000" w14:paraId="000007D9">
      <w:pPr>
        <w:spacing w:before="130" w:line="261.99999999999994" w:lineRule="auto"/>
        <w:ind w:left="1133" w:right="1353.5433070866152" w:firstLine="0.9999999999999432"/>
        <w:rPr>
          <w:color w:val="000000"/>
        </w:rPr>
      </w:pPr>
      <w:r w:rsidDel="00000000" w:rsidR="00000000" w:rsidRPr="00000000">
        <w:rPr>
          <w:color w:val="000000"/>
          <w:rtl w:val="0"/>
        </w:rPr>
        <w:t xml:space="preserve">Une fois que vous avez facilité l'élaboration du plan d'action de réduction des risques et du plan d'urgence et que vous avez partagé le rapport EVCA, vous pouvez passer à la dernière étape du processus EVCA, qui consiste à accompagner la communauté dans la mise en œuvre et l'apprentissage.</w:t>
      </w:r>
    </w:p>
    <w:p w:rsidR="00000000" w:rsidDel="00000000" w:rsidP="00000000" w:rsidRDefault="00000000" w:rsidRPr="00000000" w14:paraId="000007DA">
      <w:pPr>
        <w:spacing w:before="130" w:line="261.99999999999994" w:lineRule="auto"/>
        <w:ind w:left="1133" w:right="1353.5433070866152" w:firstLine="0.9999999999999432"/>
        <w:rPr>
          <w:color w:val="000000"/>
          <w:shd w:fill="d9d2e9" w:val="clear"/>
        </w:rPr>
      </w:pPr>
      <w:r w:rsidDel="00000000" w:rsidR="00000000" w:rsidRPr="00000000">
        <w:rPr>
          <w:rtl w:val="0"/>
        </w:rPr>
      </w:r>
    </w:p>
    <w:p w:rsidR="00000000" w:rsidDel="00000000" w:rsidP="00000000" w:rsidRDefault="00000000" w:rsidRPr="00000000" w14:paraId="000007DB">
      <w:pPr>
        <w:spacing w:before="130" w:line="261.99999999999994" w:lineRule="auto"/>
        <w:ind w:left="1133" w:right="1353.5433070866152" w:firstLine="0.9999999999999432"/>
        <w:rPr>
          <w:color w:val="000000"/>
          <w:shd w:fill="d9d2e9" w:val="clear"/>
        </w:rPr>
      </w:pPr>
      <w:r w:rsidDel="00000000" w:rsidR="00000000" w:rsidRPr="00000000">
        <w:rPr>
          <w:rtl w:val="0"/>
        </w:rPr>
      </w:r>
    </w:p>
    <w:p w:rsidR="00000000" w:rsidDel="00000000" w:rsidP="00000000" w:rsidRDefault="00000000" w:rsidRPr="00000000" w14:paraId="000007DC">
      <w:pPr>
        <w:spacing w:before="130" w:line="261.99999999999994" w:lineRule="auto"/>
        <w:ind w:left="1133" w:right="1353.5433070866152" w:firstLine="0.9999999999999432"/>
        <w:rPr>
          <w:color w:val="000000"/>
          <w:shd w:fill="d9d2e9" w:val="clear"/>
        </w:rPr>
      </w:pPr>
      <w:r w:rsidDel="00000000" w:rsidR="00000000" w:rsidRPr="00000000">
        <w:rPr>
          <w:rtl w:val="0"/>
        </w:rPr>
      </w:r>
    </w:p>
    <w:p w:rsidR="00000000" w:rsidDel="00000000" w:rsidP="00000000" w:rsidRDefault="00000000" w:rsidRPr="00000000" w14:paraId="000007DD">
      <w:pPr>
        <w:spacing w:before="130" w:line="261.99999999999994" w:lineRule="auto"/>
        <w:ind w:left="1133" w:right="1353.5433070866152" w:firstLine="0.9999999999999432"/>
        <w:rPr>
          <w:color w:val="000000"/>
          <w:shd w:fill="d9d2e9" w:val="clear"/>
        </w:rPr>
      </w:pPr>
      <w:r w:rsidDel="00000000" w:rsidR="00000000" w:rsidRPr="00000000">
        <w:rPr>
          <w:rtl w:val="0"/>
        </w:rPr>
      </w:r>
    </w:p>
    <w:p w:rsidR="00000000" w:rsidDel="00000000" w:rsidP="00000000" w:rsidRDefault="00000000" w:rsidRPr="00000000" w14:paraId="000007DE">
      <w:pPr>
        <w:spacing w:before="130" w:line="261.99999999999994" w:lineRule="auto"/>
        <w:ind w:left="1133" w:right="1353.5433070866152" w:firstLine="0.9999999999999432"/>
        <w:rPr>
          <w:color w:val="000000"/>
          <w:shd w:fill="d9d2e9" w:val="clear"/>
        </w:rPr>
      </w:pPr>
      <w:r w:rsidDel="00000000" w:rsidR="00000000" w:rsidRPr="00000000">
        <w:rPr>
          <w:rtl w:val="0"/>
        </w:rPr>
      </w:r>
    </w:p>
    <w:p w:rsidR="00000000" w:rsidDel="00000000" w:rsidP="00000000" w:rsidRDefault="00000000" w:rsidRPr="00000000" w14:paraId="000007DF">
      <w:pPr>
        <w:spacing w:before="130" w:line="261.99999999999994" w:lineRule="auto"/>
        <w:ind w:left="1133" w:right="1353.5433070866152" w:firstLine="0.9999999999999432"/>
        <w:rPr>
          <w:color w:val="000000"/>
          <w:shd w:fill="d9d2e9" w:val="clear"/>
        </w:rPr>
      </w:pPr>
      <w:r w:rsidDel="00000000" w:rsidR="00000000" w:rsidRPr="00000000">
        <w:rPr>
          <w:rtl w:val="0"/>
        </w:rPr>
      </w:r>
    </w:p>
    <w:p w:rsidR="00000000" w:rsidDel="00000000" w:rsidP="00000000" w:rsidRDefault="00000000" w:rsidRPr="00000000" w14:paraId="000007E0">
      <w:pPr>
        <w:spacing w:before="130" w:line="261.99999999999994" w:lineRule="auto"/>
        <w:ind w:left="1133" w:right="1353.5433070866152" w:firstLine="0.9999999999999432"/>
        <w:rPr>
          <w:color w:val="000000"/>
          <w:shd w:fill="d9d2e9" w:val="clear"/>
        </w:rPr>
      </w:pPr>
      <w:r w:rsidDel="00000000" w:rsidR="00000000" w:rsidRPr="00000000">
        <w:rPr>
          <w:rtl w:val="0"/>
        </w:rPr>
      </w:r>
    </w:p>
    <w:p w:rsidR="00000000" w:rsidDel="00000000" w:rsidP="00000000" w:rsidRDefault="00000000" w:rsidRPr="00000000" w14:paraId="000007E1">
      <w:pPr>
        <w:spacing w:before="130" w:line="261.99999999999994" w:lineRule="auto"/>
        <w:ind w:left="1133" w:right="1353.5433070866152" w:firstLine="0.9999999999999432"/>
        <w:rPr>
          <w:color w:val="000000"/>
          <w:shd w:fill="d9d2e9" w:val="clear"/>
        </w:rPr>
      </w:pPr>
      <w:r w:rsidDel="00000000" w:rsidR="00000000" w:rsidRPr="00000000">
        <w:rPr>
          <w:rtl w:val="0"/>
        </w:rPr>
      </w:r>
    </w:p>
    <w:p w:rsidR="00000000" w:rsidDel="00000000" w:rsidP="00000000" w:rsidRDefault="00000000" w:rsidRPr="00000000" w14:paraId="000007E2">
      <w:pPr>
        <w:spacing w:before="130" w:line="261.99999999999994" w:lineRule="auto"/>
        <w:ind w:left="1133" w:right="1353.5433070866152" w:firstLine="0.9999999999999432"/>
        <w:rPr>
          <w:color w:val="000000"/>
          <w:shd w:fill="d9d2e9" w:val="clear"/>
        </w:rPr>
      </w:pPr>
      <w:r w:rsidDel="00000000" w:rsidR="00000000" w:rsidRPr="00000000">
        <w:rPr>
          <w:rtl w:val="0"/>
        </w:rPr>
      </w:r>
    </w:p>
    <w:p w:rsidR="00000000" w:rsidDel="00000000" w:rsidP="00000000" w:rsidRDefault="00000000" w:rsidRPr="00000000" w14:paraId="000007E3">
      <w:pPr>
        <w:spacing w:before="130" w:line="261.99999999999994" w:lineRule="auto"/>
        <w:ind w:left="1133" w:right="1353.5433070866152" w:firstLine="0.9999999999999432"/>
        <w:rPr>
          <w:color w:val="000000"/>
          <w:shd w:fill="d9d2e9" w:val="clear"/>
        </w:rPr>
      </w:pPr>
      <w:r w:rsidDel="00000000" w:rsidR="00000000" w:rsidRPr="00000000">
        <w:rPr>
          <w:rtl w:val="0"/>
        </w:rPr>
      </w:r>
    </w:p>
    <w:p w:rsidR="00000000" w:rsidDel="00000000" w:rsidP="00000000" w:rsidRDefault="00000000" w:rsidRPr="00000000" w14:paraId="000007E4">
      <w:pPr>
        <w:spacing w:before="130" w:line="261.99999999999994" w:lineRule="auto"/>
        <w:ind w:left="1133" w:right="1353.5433070866152" w:firstLine="0.9999999999999432"/>
        <w:rPr>
          <w:color w:val="000000"/>
          <w:shd w:fill="d9d2e9" w:val="clear"/>
        </w:rPr>
      </w:pPr>
      <w:r w:rsidDel="00000000" w:rsidR="00000000" w:rsidRPr="00000000">
        <w:rPr>
          <w:rtl w:val="0"/>
        </w:rPr>
      </w:r>
    </w:p>
    <w:p w:rsidR="00000000" w:rsidDel="00000000" w:rsidP="00000000" w:rsidRDefault="00000000" w:rsidRPr="00000000" w14:paraId="000007E5">
      <w:pPr>
        <w:spacing w:before="130" w:line="261.99999999999994" w:lineRule="auto"/>
        <w:ind w:left="1133" w:right="1353.5433070866152" w:firstLine="0.9999999999999432"/>
        <w:rPr>
          <w:color w:val="000000"/>
          <w:shd w:fill="d9d2e9" w:val="clear"/>
        </w:rPr>
      </w:pPr>
      <w:r w:rsidDel="00000000" w:rsidR="00000000" w:rsidRPr="00000000">
        <w:rPr>
          <w:rtl w:val="0"/>
        </w:rPr>
      </w:r>
    </w:p>
    <w:p w:rsidR="00000000" w:rsidDel="00000000" w:rsidP="00000000" w:rsidRDefault="00000000" w:rsidRPr="00000000" w14:paraId="000007E6">
      <w:pPr>
        <w:spacing w:before="130" w:line="261.99999999999994" w:lineRule="auto"/>
        <w:ind w:left="1133" w:right="1353.5433070866152" w:firstLine="0.9999999999999432"/>
        <w:rPr>
          <w:color w:val="000000"/>
          <w:shd w:fill="d9d2e9" w:val="clear"/>
        </w:rPr>
      </w:pPr>
      <w:r w:rsidDel="00000000" w:rsidR="00000000" w:rsidRPr="00000000">
        <w:rPr>
          <w:rtl w:val="0"/>
        </w:rPr>
      </w:r>
    </w:p>
    <w:p w:rsidR="00000000" w:rsidDel="00000000" w:rsidP="00000000" w:rsidRDefault="00000000" w:rsidRPr="00000000" w14:paraId="000007E7">
      <w:pPr>
        <w:spacing w:before="130" w:line="261.99999999999994" w:lineRule="auto"/>
        <w:ind w:left="1133" w:right="1353.5433070866152" w:firstLine="0.9999999999999432"/>
        <w:rPr>
          <w:color w:val="000000"/>
          <w:shd w:fill="d9d2e9" w:val="clear"/>
        </w:rPr>
      </w:pPr>
      <w:r w:rsidDel="00000000" w:rsidR="00000000" w:rsidRPr="00000000">
        <w:rPr>
          <w:rtl w:val="0"/>
        </w:rPr>
      </w:r>
    </w:p>
    <w:p w:rsidR="00000000" w:rsidDel="00000000" w:rsidP="00000000" w:rsidRDefault="00000000" w:rsidRPr="00000000" w14:paraId="000007E8">
      <w:pPr>
        <w:spacing w:before="130" w:line="261.99999999999994" w:lineRule="auto"/>
        <w:ind w:left="1133" w:right="1353.5433070866152" w:firstLine="0.9999999999999432"/>
        <w:rPr>
          <w:color w:val="000000"/>
          <w:shd w:fill="d9d2e9" w:val="clear"/>
        </w:rPr>
      </w:pPr>
      <w:r w:rsidDel="00000000" w:rsidR="00000000" w:rsidRPr="00000000">
        <w:rPr>
          <w:rtl w:val="0"/>
        </w:rPr>
      </w:r>
    </w:p>
    <w:p w:rsidR="00000000" w:rsidDel="00000000" w:rsidP="00000000" w:rsidRDefault="00000000" w:rsidRPr="00000000" w14:paraId="000007E9">
      <w:pPr>
        <w:spacing w:before="130" w:line="261.99999999999994" w:lineRule="auto"/>
        <w:ind w:left="1133" w:right="1353.5433070866152" w:firstLine="0.9999999999999432"/>
        <w:rPr>
          <w:color w:val="000000"/>
          <w:shd w:fill="d9d2e9" w:val="clear"/>
        </w:rPr>
      </w:pPr>
      <w:r w:rsidDel="00000000" w:rsidR="00000000" w:rsidRPr="00000000">
        <w:rPr>
          <w:rtl w:val="0"/>
        </w:rPr>
      </w:r>
    </w:p>
    <w:p w:rsidR="00000000" w:rsidDel="00000000" w:rsidP="00000000" w:rsidRDefault="00000000" w:rsidRPr="00000000" w14:paraId="000007EA">
      <w:pPr>
        <w:spacing w:before="130" w:line="261.99999999999994" w:lineRule="auto"/>
        <w:ind w:left="1133" w:right="1353.5433070866152" w:firstLine="0.9999999999999432"/>
        <w:rPr>
          <w:color w:val="000000"/>
          <w:shd w:fill="d9d2e9" w:val="clear"/>
        </w:rPr>
      </w:pPr>
      <w:r w:rsidDel="00000000" w:rsidR="00000000" w:rsidRPr="00000000">
        <w:rPr>
          <w:rtl w:val="0"/>
        </w:rPr>
      </w:r>
    </w:p>
    <w:p w:rsidR="00000000" w:rsidDel="00000000" w:rsidP="00000000" w:rsidRDefault="00000000" w:rsidRPr="00000000" w14:paraId="000007EB">
      <w:pPr>
        <w:spacing w:before="10" w:line="240" w:lineRule="auto"/>
        <w:ind w:left="0" w:right="0" w:firstLine="0"/>
        <w:jc w:val="left"/>
        <w:rPr>
          <w:color w:val="000000"/>
          <w:sz w:val="20"/>
          <w:szCs w:val="20"/>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787400</wp:posOffset>
                </wp:positionH>
                <wp:positionV relativeFrom="paragraph">
                  <wp:posOffset>152400</wp:posOffset>
                </wp:positionV>
                <wp:extent cx="1829435" cy="12700"/>
                <wp:effectExtent b="0" l="0" r="0" t="0"/>
                <wp:wrapTopAndBottom distB="0" distT="0"/>
                <wp:docPr id="149" name=""/>
                <a:graphic>
                  <a:graphicData uri="http://schemas.microsoft.com/office/word/2010/wordprocessingShape">
                    <wps:wsp>
                      <wps:cNvSpPr/>
                      <wps:cNvPr id="21" name="Shape 21"/>
                      <wps:spPr>
                        <a:xfrm>
                          <a:off x="4431283" y="3775238"/>
                          <a:ext cx="1829435" cy="9525"/>
                        </a:xfrm>
                        <a:custGeom>
                          <a:rect b="b" l="l" r="r" t="t"/>
                          <a:pathLst>
                            <a:path extrusionOk="0" h="9525" w="1829435">
                              <a:moveTo>
                                <a:pt x="1829054" y="0"/>
                              </a:moveTo>
                              <a:lnTo>
                                <a:pt x="0" y="0"/>
                              </a:lnTo>
                              <a:lnTo>
                                <a:pt x="0" y="9144"/>
                              </a:lnTo>
                              <a:lnTo>
                                <a:pt x="1829054" y="9144"/>
                              </a:lnTo>
                              <a:lnTo>
                                <a:pt x="1829054" y="0"/>
                              </a:lnTo>
                              <a:close/>
                            </a:path>
                          </a:pathLst>
                        </a:custGeom>
                        <a:solidFill>
                          <a:srgbClr val="000000"/>
                        </a:solidFill>
                        <a:ln>
                          <a:noFill/>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787400</wp:posOffset>
                </wp:positionH>
                <wp:positionV relativeFrom="paragraph">
                  <wp:posOffset>152400</wp:posOffset>
                </wp:positionV>
                <wp:extent cx="1829435" cy="12700"/>
                <wp:effectExtent b="0" l="0" r="0" t="0"/>
                <wp:wrapTopAndBottom distB="0" distT="0"/>
                <wp:docPr id="149" name="image32.png"/>
                <a:graphic>
                  <a:graphicData uri="http://schemas.openxmlformats.org/drawingml/2006/picture">
                    <pic:pic>
                      <pic:nvPicPr>
                        <pic:cNvPr id="0" name="image32.png"/>
                        <pic:cNvPicPr preferRelativeResize="0"/>
                      </pic:nvPicPr>
                      <pic:blipFill>
                        <a:blip r:embed="rId153"/>
                        <a:srcRect/>
                        <a:stretch>
                          <a:fillRect/>
                        </a:stretch>
                      </pic:blipFill>
                      <pic:spPr>
                        <a:xfrm>
                          <a:off x="0" y="0"/>
                          <a:ext cx="1829435" cy="12700"/>
                        </a:xfrm>
                        <a:prstGeom prst="rect"/>
                        <a:ln/>
                      </pic:spPr>
                    </pic:pic>
                  </a:graphicData>
                </a:graphic>
              </wp:anchor>
            </w:drawing>
          </mc:Fallback>
        </mc:AlternateContent>
      </w:r>
    </w:p>
    <w:p w:rsidR="00000000" w:rsidDel="00000000" w:rsidP="00000000" w:rsidRDefault="00000000" w:rsidRPr="00000000" w14:paraId="000007EC">
      <w:pPr>
        <w:spacing w:before="119" w:line="259" w:lineRule="auto"/>
        <w:ind w:right="1449"/>
        <w:jc w:val="left"/>
        <w:rPr>
          <w:i w:val="0"/>
          <w:smallCaps w:val="0"/>
          <w:strike w:val="0"/>
          <w:color w:val="000000"/>
          <w:sz w:val="20"/>
          <w:szCs w:val="20"/>
          <w:u w:val="none"/>
          <w:shd w:fill="auto" w:val="clear"/>
          <w:vertAlign w:val="baseline"/>
        </w:rPr>
      </w:pPr>
      <w:r w:rsidDel="00000000" w:rsidR="00000000" w:rsidRPr="00000000">
        <w:rPr>
          <w:sz w:val="20"/>
          <w:szCs w:val="20"/>
          <w:vertAlign w:val="superscript"/>
          <w:rtl w:val="0"/>
        </w:rPr>
        <w:t xml:space="preserve">13</w:t>
      </w:r>
      <w:r w:rsidDel="00000000" w:rsidR="00000000" w:rsidRPr="00000000">
        <w:rPr>
          <w:sz w:val="20"/>
          <w:szCs w:val="20"/>
          <w:rtl w:val="0"/>
        </w:rPr>
        <w:t xml:space="preserve"> FICR (2013) Comment engager des Plans nationaux d’adaptation : Orientations pour les Sociétés nationales de la Croix-Rouge et du Croissant-Rouge (en anglais) (www4.unfccc.int/nap/Documents/Supplements/IFRC%20NAPs%202013.pdf</w:t>
      </w:r>
      <w:r w:rsidDel="00000000" w:rsidR="00000000" w:rsidRPr="00000000">
        <w:rPr>
          <w:rtl w:val="0"/>
        </w:rPr>
      </w:r>
    </w:p>
    <w:p w:rsidR="00000000" w:rsidDel="00000000" w:rsidP="00000000" w:rsidRDefault="00000000" w:rsidRPr="00000000" w14:paraId="000007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7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7EF">
      <w:pPr>
        <w:pStyle w:val="Heading1"/>
        <w:spacing w:line="273" w:lineRule="auto"/>
        <w:ind w:left="2020" w:right="1409" w:hanging="526"/>
        <w:jc w:val="left"/>
        <w:rPr/>
      </w:pPr>
      <w:bookmarkStart w:colFirst="0" w:colLast="0" w:name="_heading=h.2zbgiuw" w:id="63"/>
      <w:bookmarkEnd w:id="63"/>
      <w:r w:rsidDel="00000000" w:rsidR="00000000" w:rsidRPr="00000000">
        <w:rPr>
          <w:rtl w:val="0"/>
        </w:rPr>
        <w:t xml:space="preserve">Niveau 5 : Accompagner la réalisation et l’apprentissage par la communauté</w:t>
      </w:r>
    </w:p>
    <w:p w:rsidR="00000000" w:rsidDel="00000000" w:rsidP="00000000" w:rsidRDefault="00000000" w:rsidRPr="00000000" w14:paraId="000007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31" w:line="273"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 produit principal de l’EVCA est certes un rapport qui résume les conclusions de l’évaluation et du plan de réduction des risques, mais le processus de résilience ne s’arrête pas là. Il est important que la Société nationale continue d’aider la communauté à réaliser son plan d’action. N’oubliez pas que l’EVCA couvre une partie seulement du processus décrit dans la Feuille de route pour la résilience communautaire. Ici, le processus </w:t>
      </w:r>
      <w:r w:rsidDel="00000000" w:rsidR="00000000" w:rsidRPr="00000000">
        <w:rPr>
          <w:i w:val="0"/>
          <w:smallCaps w:val="0"/>
          <w:strike w:val="0"/>
          <w:color w:val="000000"/>
          <w:sz w:val="22"/>
          <w:szCs w:val="22"/>
          <w:u w:val="none"/>
          <w:shd w:fill="auto" w:val="clear"/>
          <w:vertAlign w:val="baseline"/>
          <w:rtl w:val="0"/>
        </w:rPr>
        <w:t xml:space="preserve">d’EVCA</w:t>
      </w:r>
      <w:r w:rsidDel="00000000" w:rsidR="00000000" w:rsidRPr="00000000">
        <w:rPr>
          <w:i w:val="0"/>
          <w:smallCaps w:val="0"/>
          <w:strike w:val="0"/>
          <w:color w:val="000000"/>
          <w:sz w:val="22"/>
          <w:szCs w:val="22"/>
          <w:u w:val="none"/>
          <w:shd w:fill="auto" w:val="clear"/>
          <w:vertAlign w:val="baseline"/>
          <w:rtl w:val="0"/>
        </w:rPr>
        <w:t xml:space="preserve"> rejoint l’étape 3 de la Feuille de route pour la résilience communautaire (Agir en faveur de la résilience).</w:t>
      </w:r>
    </w:p>
    <w:p w:rsidR="00000000" w:rsidDel="00000000" w:rsidP="00000000" w:rsidRDefault="00000000" w:rsidRPr="00000000" w14:paraId="000007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7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5"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7F3">
      <w:pPr>
        <w:pStyle w:val="Heading2"/>
        <w:spacing w:before="1" w:lineRule="auto"/>
        <w:ind w:firstLine="1240"/>
        <w:rPr/>
      </w:pPr>
      <w:bookmarkStart w:colFirst="0" w:colLast="0" w:name="_heading=h.1egqt2p" w:id="64"/>
      <w:bookmarkEnd w:id="64"/>
      <w:r w:rsidDel="00000000" w:rsidR="00000000" w:rsidRPr="00000000">
        <w:rPr>
          <w:color w:val="c00000"/>
          <w:rtl w:val="0"/>
        </w:rPr>
        <w:t xml:space="preserve">Étape 13. Accompagner la réalisation</w:t>
      </w:r>
      <w:r w:rsidDel="00000000" w:rsidR="00000000" w:rsidRPr="00000000">
        <w:rPr>
          <w:rtl w:val="0"/>
        </w:rPr>
      </w:r>
    </w:p>
    <w:p w:rsidR="00000000" w:rsidDel="00000000" w:rsidP="00000000" w:rsidRDefault="00000000" w:rsidRPr="00000000" w14:paraId="000007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Vous pouvez aider la communauté à agir de plusieurs façons, selon le contexte et les moyens disponibles (techniques, financiers et matériels), en accompagnant, en aidant et en rapprochant. Aidez-la à examiner et renforcer ses capacités internes en </w:t>
      </w:r>
      <w:r w:rsidDel="00000000" w:rsidR="00000000" w:rsidRPr="00000000">
        <w:rPr>
          <w:b w:val="1"/>
          <w:i w:val="0"/>
          <w:smallCaps w:val="0"/>
          <w:strike w:val="0"/>
          <w:color w:val="000000"/>
          <w:sz w:val="22"/>
          <w:szCs w:val="22"/>
          <w:u w:val="none"/>
          <w:shd w:fill="auto" w:val="clear"/>
          <w:vertAlign w:val="baseline"/>
          <w:rtl w:val="0"/>
        </w:rPr>
        <w:t xml:space="preserve">créant ou en formant une structure communautaire </w:t>
      </w:r>
      <w:r w:rsidDel="00000000" w:rsidR="00000000" w:rsidRPr="00000000">
        <w:rPr>
          <w:i w:val="0"/>
          <w:smallCaps w:val="0"/>
          <w:strike w:val="0"/>
          <w:color w:val="000000"/>
          <w:sz w:val="22"/>
          <w:szCs w:val="22"/>
          <w:u w:val="none"/>
          <w:shd w:fill="auto" w:val="clear"/>
          <w:vertAlign w:val="baseline"/>
          <w:rtl w:val="0"/>
        </w:rPr>
        <w:t xml:space="preserve">ou un comité qui mobilisera l’ensemble de la communauté et prendra en charge la réalisation du plan d’action. Proposez aussi d’</w:t>
      </w:r>
      <w:r w:rsidDel="00000000" w:rsidR="00000000" w:rsidRPr="00000000">
        <w:rPr>
          <w:b w:val="1"/>
          <w:i w:val="0"/>
          <w:smallCaps w:val="0"/>
          <w:strike w:val="0"/>
          <w:color w:val="000000"/>
          <w:sz w:val="22"/>
          <w:szCs w:val="22"/>
          <w:u w:val="none"/>
          <w:shd w:fill="auto" w:val="clear"/>
          <w:vertAlign w:val="baseline"/>
          <w:rtl w:val="0"/>
        </w:rPr>
        <w:t xml:space="preserve">aider à réaliser certaines activités </w:t>
      </w:r>
      <w:r w:rsidDel="00000000" w:rsidR="00000000" w:rsidRPr="00000000">
        <w:rPr>
          <w:i w:val="0"/>
          <w:smallCaps w:val="0"/>
          <w:strike w:val="0"/>
          <w:color w:val="000000"/>
          <w:sz w:val="22"/>
          <w:szCs w:val="22"/>
          <w:u w:val="none"/>
          <w:shd w:fill="auto" w:val="clear"/>
          <w:vertAlign w:val="baseline"/>
          <w:rtl w:val="0"/>
        </w:rPr>
        <w:t xml:space="preserve">pour lesquelles votre Société nationale a un savoir-faire à offrir (ex. formation aux premiers secours, formation des premiers intervenants, mise en place de systèmes d’alerte précoce communautaires, etc.) et, dans la mesure du possible, préfinancez un microprojet né du plan d’action. Les Sociétés nationales ont aussi un rôle important à jouer en </w:t>
      </w:r>
      <w:r w:rsidDel="00000000" w:rsidR="00000000" w:rsidRPr="00000000">
        <w:rPr>
          <w:b w:val="1"/>
          <w:i w:val="0"/>
          <w:smallCaps w:val="0"/>
          <w:strike w:val="0"/>
          <w:color w:val="000000"/>
          <w:sz w:val="22"/>
          <w:szCs w:val="22"/>
          <w:u w:val="none"/>
          <w:shd w:fill="auto" w:val="clear"/>
          <w:vertAlign w:val="baseline"/>
          <w:rtl w:val="0"/>
        </w:rPr>
        <w:t xml:space="preserve">rapprochant les communautés des parties prenantes </w:t>
      </w:r>
      <w:r w:rsidDel="00000000" w:rsidR="00000000" w:rsidRPr="00000000">
        <w:rPr>
          <w:i w:val="0"/>
          <w:smallCaps w:val="0"/>
          <w:strike w:val="0"/>
          <w:color w:val="000000"/>
          <w:sz w:val="22"/>
          <w:szCs w:val="22"/>
          <w:u w:val="none"/>
          <w:shd w:fill="auto" w:val="clear"/>
          <w:vertAlign w:val="baseline"/>
          <w:rtl w:val="0"/>
        </w:rPr>
        <w:t xml:space="preserve">susceptibles de leur apporter une aide financière ou technique. Elles peuvent, dans ce but, les aider à rédiger et présenter des propositions, ou encore organiser des rencontres.</w:t>
      </w:r>
    </w:p>
    <w:p w:rsidR="00000000" w:rsidDel="00000000" w:rsidP="00000000" w:rsidRDefault="00000000" w:rsidRPr="00000000" w14:paraId="000007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7" w:line="273"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Ce type de soutien devrait aboutir à deux résultats : une organisation communautaire solide et des ressources humaines, financières et matérielles adéquates pour l’exécution du plan d’action par la communauté.</w:t>
      </w:r>
      <w:r w:rsidDel="00000000" w:rsidR="00000000" w:rsidRPr="00000000">
        <w:rPr>
          <w:rtl w:val="0"/>
        </w:rPr>
      </w:r>
    </w:p>
    <w:p w:rsidR="00000000" w:rsidDel="00000000" w:rsidP="00000000" w:rsidRDefault="00000000" w:rsidRPr="00000000" w14:paraId="000007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2"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1944895</wp:posOffset>
            </wp:positionH>
            <wp:positionV relativeFrom="paragraph">
              <wp:posOffset>187946</wp:posOffset>
            </wp:positionV>
            <wp:extent cx="2800877" cy="1101089"/>
            <wp:effectExtent b="0" l="0" r="0" t="0"/>
            <wp:wrapTopAndBottom distB="0" distT="0"/>
            <wp:docPr id="199" name="image8.jpg"/>
            <a:graphic>
              <a:graphicData uri="http://schemas.openxmlformats.org/drawingml/2006/picture">
                <pic:pic>
                  <pic:nvPicPr>
                    <pic:cNvPr id="0" name="image8.jpg"/>
                    <pic:cNvPicPr preferRelativeResize="0"/>
                  </pic:nvPicPr>
                  <pic:blipFill>
                    <a:blip r:embed="rId154"/>
                    <a:srcRect b="0" l="0" r="0" t="0"/>
                    <a:stretch>
                      <a:fillRect/>
                    </a:stretch>
                  </pic:blipFill>
                  <pic:spPr>
                    <a:xfrm>
                      <a:off x="0" y="0"/>
                      <a:ext cx="2800877" cy="1101089"/>
                    </a:xfrm>
                    <a:prstGeom prst="rect"/>
                    <a:ln/>
                  </pic:spPr>
                </pic:pic>
              </a:graphicData>
            </a:graphic>
          </wp:anchor>
        </w:drawing>
      </w:r>
    </w:p>
    <w:p w:rsidR="00000000" w:rsidDel="00000000" w:rsidP="00000000" w:rsidRDefault="00000000" w:rsidRPr="00000000" w14:paraId="000007F7">
      <w:pPr>
        <w:spacing w:before="0" w:lineRule="auto"/>
        <w:ind w:left="3261" w:right="4071" w:firstLine="0"/>
        <w:jc w:val="left"/>
        <w:rPr>
          <w:b w:val="1"/>
          <w:i w:val="1"/>
          <w:sz w:val="18"/>
          <w:szCs w:val="18"/>
        </w:rPr>
      </w:pPr>
      <w:r w:rsidDel="00000000" w:rsidR="00000000" w:rsidRPr="00000000">
        <w:rPr>
          <w:b w:val="1"/>
          <w:i w:val="1"/>
          <w:color w:val="c00000"/>
          <w:sz w:val="18"/>
          <w:szCs w:val="18"/>
          <w:rtl w:val="0"/>
        </w:rPr>
        <w:t xml:space="preserve">Principaux services CR/CR, Plan d’action pour la résilience communautaire</w:t>
      </w:r>
      <w:r w:rsidDel="00000000" w:rsidR="00000000" w:rsidRPr="00000000">
        <w:rPr>
          <w:rtl w:val="0"/>
        </w:rPr>
      </w:r>
    </w:p>
    <w:p w:rsidR="00000000" w:rsidDel="00000000" w:rsidP="00000000" w:rsidRDefault="00000000" w:rsidRPr="00000000" w14:paraId="000007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6" w:line="240" w:lineRule="auto"/>
        <w:ind w:left="0" w:right="0" w:firstLine="0"/>
        <w:jc w:val="left"/>
        <w:rPr>
          <w:b w:val="1"/>
          <w:i w:val="1"/>
          <w:smallCaps w:val="0"/>
          <w:strike w:val="0"/>
          <w:color w:val="000000"/>
          <w:sz w:val="20"/>
          <w:szCs w:val="20"/>
          <w:u w:val="none"/>
          <w:shd w:fill="auto" w:val="clear"/>
          <w:vertAlign w:val="baseline"/>
        </w:rPr>
        <w:sectPr>
          <w:type w:val="nextPage"/>
          <w:pgSz w:h="16840" w:w="11910" w:orient="portrait"/>
          <w:pgMar w:bottom="1240" w:top="1133.8582677165355" w:left="200" w:right="20" w:header="756" w:footer="1044"/>
        </w:sect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762000</wp:posOffset>
                </wp:positionH>
                <wp:positionV relativeFrom="paragraph">
                  <wp:posOffset>190500</wp:posOffset>
                </wp:positionV>
                <wp:extent cx="5779135" cy="779423"/>
                <wp:effectExtent b="0" l="0" r="0" t="0"/>
                <wp:wrapTopAndBottom distB="0" distT="0"/>
                <wp:docPr id="147" name=""/>
                <a:graphic>
                  <a:graphicData uri="http://schemas.microsoft.com/office/word/2010/wordprocessingShape">
                    <wps:wsp>
                      <wps:cNvSpPr/>
                      <wps:cNvPr id="19" name="Shape 19"/>
                      <wps:spPr>
                        <a:xfrm>
                          <a:off x="2461195" y="3411700"/>
                          <a:ext cx="5769610" cy="736600"/>
                        </a:xfrm>
                        <a:prstGeom prst="rect">
                          <a:avLst/>
                        </a:prstGeom>
                        <a:solidFill>
                          <a:srgbClr val="C00000"/>
                        </a:solidFill>
                        <a:ln>
                          <a:noFill/>
                        </a:ln>
                      </wps:spPr>
                      <wps:txbx>
                        <w:txbxContent>
                          <w:p w:rsidR="00000000" w:rsidDel="00000000" w:rsidP="00000000" w:rsidRDefault="00000000" w:rsidRPr="00000000">
                            <w:pPr>
                              <w:spacing w:after="0" w:before="0" w:line="275.9999942779541"/>
                              <w:ind w:left="51.99999809265137" w:right="49.000000953674316" w:firstLine="49.000000953674316"/>
                              <w:jc w:val="center"/>
                              <w:textDirection w:val="btLr"/>
                            </w:pPr>
                            <w:r w:rsidDel="00000000" w:rsidR="00000000" w:rsidRPr="00000000">
                              <w:rPr>
                                <w:rFonts w:ascii="Calibri" w:cs="Calibri" w:eastAsia="Calibri" w:hAnsi="Calibri"/>
                                <w:b w:val="1"/>
                                <w:i w:val="0"/>
                                <w:smallCaps w:val="0"/>
                                <w:strike w:val="0"/>
                                <w:color w:val="ffffff"/>
                                <w:sz w:val="22"/>
                                <w:vertAlign w:val="baseline"/>
                              </w:rPr>
                              <w:t xml:space="preserve">Conseil ! La communauté doit avoir le sentiment que l’évaluation et le plan d’action lui appartiennent ; elle doit être motivée à le réaliser. Comme indiqué dans la </w:t>
                            </w:r>
                            <w:r w:rsidDel="00000000" w:rsidR="00000000" w:rsidRPr="00000000">
                              <w:rPr>
                                <w:rFonts w:ascii="Calibri" w:cs="Calibri" w:eastAsia="Calibri" w:hAnsi="Calibri"/>
                                <w:b w:val="1"/>
                                <w:i w:val="0"/>
                                <w:smallCaps w:val="0"/>
                                <w:strike w:val="0"/>
                                <w:color w:val="ffffff"/>
                                <w:sz w:val="22"/>
                                <w:u w:val="single"/>
                                <w:vertAlign w:val="baseline"/>
                              </w:rPr>
                              <w:t xml:space="preserve">Feuille de route pour la</w:t>
                            </w:r>
                            <w:r w:rsidDel="00000000" w:rsidR="00000000" w:rsidRPr="00000000">
                              <w:rPr>
                                <w:rFonts w:ascii="Calibri" w:cs="Calibri" w:eastAsia="Calibri" w:hAnsi="Calibri"/>
                                <w:b w:val="1"/>
                                <w:i w:val="0"/>
                                <w:smallCaps w:val="0"/>
                                <w:strike w:val="0"/>
                                <w:color w:val="ffffff"/>
                                <w:sz w:val="22"/>
                                <w:vertAlign w:val="baseline"/>
                              </w:rPr>
                              <w:t xml:space="preserve"> </w:t>
                            </w:r>
                            <w:r w:rsidDel="00000000" w:rsidR="00000000" w:rsidRPr="00000000">
                              <w:rPr>
                                <w:rFonts w:ascii="Calibri" w:cs="Calibri" w:eastAsia="Calibri" w:hAnsi="Calibri"/>
                                <w:b w:val="1"/>
                                <w:i w:val="0"/>
                                <w:smallCaps w:val="0"/>
                                <w:strike w:val="0"/>
                                <w:color w:val="ffffff"/>
                                <w:sz w:val="22"/>
                                <w:u w:val="single"/>
                                <w:vertAlign w:val="baseline"/>
                              </w:rPr>
                              <w:t xml:space="preserve">résilience communautaire</w:t>
                            </w:r>
                            <w:r w:rsidDel="00000000" w:rsidR="00000000" w:rsidRPr="00000000">
                              <w:rPr>
                                <w:rFonts w:ascii="Calibri" w:cs="Calibri" w:eastAsia="Calibri" w:hAnsi="Calibri"/>
                                <w:b w:val="1"/>
                                <w:i w:val="0"/>
                                <w:smallCaps w:val="0"/>
                                <w:strike w:val="0"/>
                                <w:color w:val="ffffff"/>
                                <w:sz w:val="22"/>
                                <w:vertAlign w:val="baseline"/>
                              </w:rPr>
                              <w:t xml:space="preserve">, le rôle principal de la Croix-Rouge et du Croissant-Rouge consiste à accompagner, aider et rapprocher la communauté !</w:t>
                            </w:r>
                          </w:p>
                        </w:txbxContent>
                      </wps:txbx>
                      <wps:bodyPr anchorCtr="0" anchor="t"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762000</wp:posOffset>
                </wp:positionH>
                <wp:positionV relativeFrom="paragraph">
                  <wp:posOffset>190500</wp:posOffset>
                </wp:positionV>
                <wp:extent cx="5779135" cy="779423"/>
                <wp:effectExtent b="0" l="0" r="0" t="0"/>
                <wp:wrapTopAndBottom distB="0" distT="0"/>
                <wp:docPr id="147" name="image30.png"/>
                <a:graphic>
                  <a:graphicData uri="http://schemas.openxmlformats.org/drawingml/2006/picture">
                    <pic:pic>
                      <pic:nvPicPr>
                        <pic:cNvPr id="0" name="image30.png"/>
                        <pic:cNvPicPr preferRelativeResize="0"/>
                      </pic:nvPicPr>
                      <pic:blipFill>
                        <a:blip r:embed="rId155"/>
                        <a:srcRect/>
                        <a:stretch>
                          <a:fillRect/>
                        </a:stretch>
                      </pic:blipFill>
                      <pic:spPr>
                        <a:xfrm>
                          <a:off x="0" y="0"/>
                          <a:ext cx="5779135" cy="779423"/>
                        </a:xfrm>
                        <a:prstGeom prst="rect"/>
                        <a:ln/>
                      </pic:spPr>
                    </pic:pic>
                  </a:graphicData>
                </a:graphic>
              </wp:anchor>
            </w:drawing>
          </mc:Fallback>
        </mc:AlternateContent>
      </w:r>
    </w:p>
    <w:p w:rsidR="00000000" w:rsidDel="00000000" w:rsidP="00000000" w:rsidRDefault="00000000" w:rsidRPr="00000000" w14:paraId="000007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7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3" w:line="240" w:lineRule="auto"/>
        <w:ind w:left="0" w:right="0" w:firstLine="0"/>
        <w:jc w:val="left"/>
        <w:rPr>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7FB">
      <w:pPr>
        <w:pStyle w:val="Heading3"/>
        <w:numPr>
          <w:ilvl w:val="1"/>
          <w:numId w:val="5"/>
        </w:numPr>
        <w:tabs>
          <w:tab w:val="left" w:leader="none" w:pos="1670"/>
        </w:tabs>
        <w:spacing w:after="0" w:before="0" w:line="240" w:lineRule="auto"/>
        <w:ind w:left="1670" w:right="0" w:hanging="430"/>
        <w:jc w:val="left"/>
        <w:rPr>
          <w:rFonts w:ascii="Calibri" w:cs="Calibri" w:eastAsia="Calibri" w:hAnsi="Calibri"/>
          <w:u w:val="none"/>
        </w:rPr>
      </w:pPr>
      <w:bookmarkStart w:colFirst="0" w:colLast="0" w:name="_heading=h.3ygebqi" w:id="65"/>
      <w:bookmarkEnd w:id="65"/>
      <w:r w:rsidDel="00000000" w:rsidR="00000000" w:rsidRPr="00000000">
        <w:rPr>
          <w:color w:val="c00000"/>
          <w:u w:val="single"/>
          <w:rtl w:val="0"/>
        </w:rPr>
        <w:t xml:space="preserve"> Faciliter la création d’un comité</w:t>
      </w:r>
      <w:r w:rsidDel="00000000" w:rsidR="00000000" w:rsidRPr="00000000">
        <w:rPr>
          <w:rtl w:val="0"/>
        </w:rPr>
      </w:r>
    </w:p>
    <w:p w:rsidR="00000000" w:rsidDel="00000000" w:rsidP="00000000" w:rsidRDefault="00000000" w:rsidRPr="00000000" w14:paraId="000007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La communauté doit s’approprier et piloter les efforts de réduction des risques et de renforcement de la résilience. Cela demande la présence d’une structure communautaire chargée de prendre les commandes de l’exécution. Dans l’idéal, une organisation à base communautaire (OBC) existante peut assumer ce rôle et vous l’avez peut-être déjà identifiée au moment de l’évaluation des capacités. Cette structure communautaire locale peut, au besoin, être chargée d’inclure les membres de la communauté les plus à risque dans ses activités. Cependant, en l’absence d’une structure communautaire appropriée, l’équipe EVCA locale encadrera la création d’une telle structure selon un processus participatif et démocratique. Ce type de comité était autrefois appelé « équipes de réduction des risques de catastrophes à base communautaire » ou « Comité de gestion des catastrophes communautaire ». Nous proposons de les appeler désormais « Comité de résilience » pour tenir compte de la nature multisectorielle du plan de réduction des risques, qui n’est plus axé exclusivement sur les catastrophes. Il est important que les groupes et les individus à risque soient représentés dans ces comités. Les processus décisionnels au sein de ces comités doivent être transparents, sans exclusive et clairement redevables vis-à-vis de la communauté.</w:t>
      </w:r>
      <w:r w:rsidDel="00000000" w:rsidR="00000000" w:rsidRPr="00000000">
        <w:rPr>
          <w:rtl w:val="0"/>
        </w:rPr>
      </w:r>
    </w:p>
    <w:p w:rsidR="00000000" w:rsidDel="00000000" w:rsidP="00000000" w:rsidRDefault="00000000" w:rsidRPr="00000000" w14:paraId="000007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6"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Quelques exemples des qualités requises d’une structure communautaire pour assumer le rôle de</w:t>
      </w:r>
      <w:r w:rsidDel="00000000" w:rsidR="00000000" w:rsidRPr="00000000">
        <w:rPr>
          <w:rtl w:val="0"/>
        </w:rPr>
      </w:r>
    </w:p>
    <w:p w:rsidR="00000000" w:rsidDel="00000000" w:rsidP="00000000" w:rsidRDefault="00000000" w:rsidRPr="00000000" w14:paraId="000007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8"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 Comité de résilience » :</w:t>
      </w:r>
      <w:r w:rsidDel="00000000" w:rsidR="00000000" w:rsidRPr="00000000">
        <w:rPr>
          <w:rtl w:val="0"/>
        </w:rPr>
      </w:r>
    </w:p>
    <w:p w:rsidR="00000000" w:rsidDel="00000000" w:rsidP="00000000" w:rsidRDefault="00000000" w:rsidRPr="00000000" w14:paraId="000007FF">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tabs>
          <w:tab w:val="left" w:leader="none" w:pos="1960"/>
        </w:tabs>
        <w:spacing w:after="0" w:before="157" w:line="240" w:lineRule="auto"/>
        <w:ind w:left="1960" w:right="0" w:hanging="360"/>
        <w:jc w:val="left"/>
        <w:rPr>
          <w:rFonts w:ascii="Calibri" w:cs="Calibri" w:eastAsia="Calibri" w:hAnsi="Calibri"/>
          <w:i w:val="0"/>
          <w:smallCaps w:val="0"/>
          <w:strike w:val="0"/>
          <w:color w:val="221f1f"/>
          <w:sz w:val="22"/>
          <w:szCs w:val="22"/>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Une direction clairvoyante qui pilotera et encadrera le processus au-delà de l’EVCA</w:t>
      </w:r>
      <w:r w:rsidDel="00000000" w:rsidR="00000000" w:rsidRPr="00000000">
        <w:rPr>
          <w:rtl w:val="0"/>
        </w:rPr>
      </w:r>
    </w:p>
    <w:p w:rsidR="00000000" w:rsidDel="00000000" w:rsidP="00000000" w:rsidRDefault="00000000" w:rsidRPr="00000000" w14:paraId="00000800">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tabs>
          <w:tab w:val="left" w:leader="none" w:pos="1960"/>
        </w:tabs>
        <w:spacing w:after="0" w:before="154" w:line="240" w:lineRule="auto"/>
        <w:ind w:left="1960" w:right="0" w:hanging="360"/>
        <w:jc w:val="left"/>
        <w:rPr>
          <w:rFonts w:ascii="Calibri" w:cs="Calibri" w:eastAsia="Calibri" w:hAnsi="Calibri"/>
          <w:i w:val="0"/>
          <w:smallCaps w:val="0"/>
          <w:strike w:val="0"/>
          <w:color w:val="221f1f"/>
          <w:sz w:val="22"/>
          <w:szCs w:val="22"/>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Une répartition claire des tâches selon des processus participatifs</w:t>
      </w:r>
      <w:r w:rsidDel="00000000" w:rsidR="00000000" w:rsidRPr="00000000">
        <w:rPr>
          <w:rtl w:val="0"/>
        </w:rPr>
      </w:r>
    </w:p>
    <w:p w:rsidR="00000000" w:rsidDel="00000000" w:rsidP="00000000" w:rsidRDefault="00000000" w:rsidRPr="00000000" w14:paraId="00000801">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tabs>
          <w:tab w:val="left" w:leader="none" w:pos="1960"/>
        </w:tabs>
        <w:spacing w:after="0" w:before="157" w:line="240" w:lineRule="auto"/>
        <w:ind w:left="1960" w:right="0" w:hanging="360"/>
        <w:jc w:val="left"/>
        <w:rPr>
          <w:rFonts w:ascii="Calibri" w:cs="Calibri" w:eastAsia="Calibri" w:hAnsi="Calibri"/>
          <w:i w:val="0"/>
          <w:smallCaps w:val="0"/>
          <w:strike w:val="0"/>
          <w:color w:val="221f1f"/>
          <w:sz w:val="22"/>
          <w:szCs w:val="22"/>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Une communication et une coordination efficaces, en interne et avec les parties prenantes</w:t>
      </w:r>
      <w:r w:rsidDel="00000000" w:rsidR="00000000" w:rsidRPr="00000000">
        <w:rPr>
          <w:rtl w:val="0"/>
        </w:rPr>
      </w:r>
    </w:p>
    <w:p w:rsidR="00000000" w:rsidDel="00000000" w:rsidP="00000000" w:rsidRDefault="00000000" w:rsidRPr="00000000" w14:paraId="00000802">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tabs>
          <w:tab w:val="left" w:leader="none" w:pos="1960"/>
        </w:tabs>
        <w:spacing w:after="0" w:before="156" w:line="273" w:lineRule="auto"/>
        <w:ind w:left="1960" w:right="1417" w:hanging="360"/>
        <w:jc w:val="left"/>
        <w:rPr>
          <w:rFonts w:ascii="Calibri" w:cs="Calibri" w:eastAsia="Calibri" w:hAnsi="Calibri"/>
          <w:i w:val="0"/>
          <w:smallCaps w:val="0"/>
          <w:strike w:val="0"/>
          <w:color w:val="221f1f"/>
          <w:sz w:val="22"/>
          <w:szCs w:val="22"/>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La volonté de tirer les enseignements des expériences des autres et de partager ses connaissances</w:t>
      </w:r>
      <w:r w:rsidDel="00000000" w:rsidR="00000000" w:rsidRPr="00000000">
        <w:rPr>
          <w:rtl w:val="0"/>
        </w:rPr>
      </w:r>
    </w:p>
    <w:p w:rsidR="00000000" w:rsidDel="00000000" w:rsidP="00000000" w:rsidRDefault="00000000" w:rsidRPr="00000000" w14:paraId="00000803">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tabs>
          <w:tab w:val="left" w:leader="none" w:pos="1960"/>
        </w:tabs>
        <w:spacing w:after="0" w:before="121"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Des systèmes transparents pour assurer une utilisation efficace et efficiente des ressources</w:t>
      </w:r>
      <w:r w:rsidDel="00000000" w:rsidR="00000000" w:rsidRPr="00000000">
        <w:rPr>
          <w:rtl w:val="0"/>
        </w:rPr>
      </w:r>
    </w:p>
    <w:p w:rsidR="00000000" w:rsidDel="00000000" w:rsidP="00000000" w:rsidRDefault="00000000" w:rsidRPr="00000000" w14:paraId="00000804">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tabs>
          <w:tab w:val="left" w:leader="none" w:pos="1960"/>
        </w:tabs>
        <w:spacing w:after="0" w:before="157" w:line="240" w:lineRule="auto"/>
        <w:ind w:left="1960" w:right="0" w:hanging="360"/>
        <w:jc w:val="left"/>
        <w:rPr>
          <w:rFonts w:ascii="Calibri" w:cs="Calibri" w:eastAsia="Calibri" w:hAnsi="Calibri"/>
          <w:i w:val="0"/>
          <w:smallCaps w:val="0"/>
          <w:strike w:val="0"/>
          <w:color w:val="221f1f"/>
          <w:sz w:val="22"/>
          <w:szCs w:val="22"/>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La capacité de mobiliser des ressources</w:t>
      </w:r>
      <w:r w:rsidDel="00000000" w:rsidR="00000000" w:rsidRPr="00000000">
        <w:rPr>
          <w:rtl w:val="0"/>
        </w:rPr>
      </w:r>
    </w:p>
    <w:p w:rsidR="00000000" w:rsidDel="00000000" w:rsidP="00000000" w:rsidRDefault="00000000" w:rsidRPr="00000000" w14:paraId="000008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6" w:line="273" w:lineRule="auto"/>
        <w:ind w:left="1240" w:right="1415"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Vous devrez éventuellement consolider le comité en formant ses membres à certaines nouvelles compétences utiles, comme la rédaction et la présentation de propositions, mais aussi en offrant des formations dans des domaines d’expertise de la Croix-Rouge et du Croissant-Rouge, dont les plans d’intervention et de préparation, les premiers secours, etc.</w:t>
      </w:r>
      <w:r w:rsidDel="00000000" w:rsidR="00000000" w:rsidRPr="00000000">
        <w:rPr>
          <w:rtl w:val="0"/>
        </w:rPr>
      </w:r>
    </w:p>
    <w:p w:rsidR="00000000" w:rsidDel="00000000" w:rsidP="00000000" w:rsidRDefault="00000000" w:rsidRPr="00000000" w14:paraId="000008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8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808">
      <w:pPr>
        <w:pStyle w:val="Heading3"/>
        <w:numPr>
          <w:ilvl w:val="1"/>
          <w:numId w:val="5"/>
        </w:numPr>
        <w:tabs>
          <w:tab w:val="left" w:leader="none" w:pos="1670"/>
        </w:tabs>
        <w:spacing w:after="0" w:before="0" w:line="240" w:lineRule="auto"/>
        <w:ind w:left="1670" w:right="0" w:hanging="430"/>
        <w:jc w:val="left"/>
        <w:rPr>
          <w:rFonts w:ascii="Calibri" w:cs="Calibri" w:eastAsia="Calibri" w:hAnsi="Calibri"/>
          <w:u w:val="none"/>
        </w:rPr>
      </w:pPr>
      <w:bookmarkStart w:colFirst="0" w:colLast="0" w:name="_heading=h.2dlolyb" w:id="66"/>
      <w:bookmarkEnd w:id="66"/>
      <w:r w:rsidDel="00000000" w:rsidR="00000000" w:rsidRPr="00000000">
        <w:rPr>
          <w:color w:val="c00000"/>
          <w:u w:val="single"/>
          <w:rtl w:val="0"/>
        </w:rPr>
        <w:t xml:space="preserve"> Mettre en relation avec des partenaires</w:t>
      </w:r>
      <w:r w:rsidDel="00000000" w:rsidR="00000000" w:rsidRPr="00000000">
        <w:rPr>
          <w:rtl w:val="0"/>
        </w:rPr>
      </w:r>
    </w:p>
    <w:p w:rsidR="00000000" w:rsidDel="00000000" w:rsidP="00000000" w:rsidRDefault="00000000" w:rsidRPr="00000000" w14:paraId="000008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6" w:lineRule="auto"/>
        <w:ind w:left="1240" w:right="1417"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Le processus </w:t>
      </w:r>
      <w:r w:rsidDel="00000000" w:rsidR="00000000" w:rsidRPr="00000000">
        <w:rPr>
          <w:i w:val="0"/>
          <w:smallCaps w:val="0"/>
          <w:strike w:val="0"/>
          <w:color w:val="221f1f"/>
          <w:sz w:val="22"/>
          <w:szCs w:val="22"/>
          <w:u w:val="none"/>
          <w:shd w:fill="auto" w:val="clear"/>
          <w:vertAlign w:val="baseline"/>
          <w:rtl w:val="0"/>
        </w:rPr>
        <w:t xml:space="preserve">d’EVCA</w:t>
      </w:r>
      <w:r w:rsidDel="00000000" w:rsidR="00000000" w:rsidRPr="00000000">
        <w:rPr>
          <w:i w:val="0"/>
          <w:smallCaps w:val="0"/>
          <w:strike w:val="0"/>
          <w:color w:val="221f1f"/>
          <w:sz w:val="22"/>
          <w:szCs w:val="22"/>
          <w:u w:val="none"/>
          <w:shd w:fill="auto" w:val="clear"/>
          <w:vertAlign w:val="baseline"/>
          <w:rtl w:val="0"/>
        </w:rPr>
        <w:t xml:space="preserve"> révèle souvent divers problèmes à prendre en main concernant un grand nombre de secteurs ; il sert ainsi de catalyseur pour créer des partenariats et des relations avec plusieurs parties prenantes.</w:t>
      </w:r>
      <w:r w:rsidDel="00000000" w:rsidR="00000000" w:rsidRPr="00000000">
        <w:rPr>
          <w:rtl w:val="0"/>
        </w:rPr>
      </w:r>
    </w:p>
    <w:p w:rsidR="00000000" w:rsidDel="00000000" w:rsidP="00000000" w:rsidRDefault="00000000" w:rsidRPr="00000000" w14:paraId="000008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76"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Le rôle de la Croix-Rouge et du Croissant-Rouge devrait être de mettre les communautés en relation avec les parties prenantes et les partenaires les plus appropriés. Par manque de moyens, les Sociétés nationales ne peuvent pas toujours aider les communautés dans tous les domaines identifiés par le processus </w:t>
      </w:r>
      <w:r w:rsidDel="00000000" w:rsidR="00000000" w:rsidRPr="00000000">
        <w:rPr>
          <w:i w:val="0"/>
          <w:smallCaps w:val="0"/>
          <w:strike w:val="0"/>
          <w:color w:val="221f1f"/>
          <w:sz w:val="22"/>
          <w:szCs w:val="22"/>
          <w:u w:val="none"/>
          <w:shd w:fill="auto" w:val="clear"/>
          <w:vertAlign w:val="baseline"/>
          <w:rtl w:val="0"/>
        </w:rPr>
        <w:t xml:space="preserve">d’EVCA</w:t>
      </w:r>
      <w:r w:rsidDel="00000000" w:rsidR="00000000" w:rsidRPr="00000000">
        <w:rPr>
          <w:i w:val="0"/>
          <w:smallCaps w:val="0"/>
          <w:strike w:val="0"/>
          <w:color w:val="221f1f"/>
          <w:sz w:val="22"/>
          <w:szCs w:val="22"/>
          <w:u w:val="none"/>
          <w:shd w:fill="auto" w:val="clear"/>
          <w:vertAlign w:val="baseline"/>
          <w:rtl w:val="0"/>
        </w:rPr>
        <w:t xml:space="preserve">, certains projets devront donc obtenir de l’aide en dehors de la Croix-Rouge/du Croissant-Rouge et de la communauté. Dans ce cas, vous devez poser deux questions :</w:t>
      </w:r>
      <w:r w:rsidDel="00000000" w:rsidR="00000000" w:rsidRPr="00000000">
        <w:rPr>
          <w:rtl w:val="0"/>
        </w:rPr>
      </w:r>
    </w:p>
    <w:p w:rsidR="00000000" w:rsidDel="00000000" w:rsidP="00000000" w:rsidRDefault="00000000" w:rsidRPr="00000000" w14:paraId="0000080B">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959"/>
        </w:tabs>
        <w:spacing w:after="0" w:before="112" w:line="240" w:lineRule="auto"/>
        <w:ind w:left="1959" w:right="0" w:hanging="359.00000000000006"/>
        <w:jc w:val="both"/>
        <w:rPr>
          <w:rFonts w:ascii="Calibri" w:cs="Calibri" w:eastAsia="Calibri" w:hAnsi="Calibri"/>
          <w:i w:val="0"/>
          <w:smallCaps w:val="0"/>
          <w:strike w:val="0"/>
          <w:color w:val="221f1f"/>
          <w:sz w:val="22"/>
          <w:szCs w:val="22"/>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Qui peut aider à mettre les différentes mesures à exécution ?</w:t>
      </w:r>
      <w:r w:rsidDel="00000000" w:rsidR="00000000" w:rsidRPr="00000000">
        <w:rPr>
          <w:rtl w:val="0"/>
        </w:rPr>
      </w:r>
    </w:p>
    <w:p w:rsidR="00000000" w:rsidDel="00000000" w:rsidP="00000000" w:rsidRDefault="00000000" w:rsidRPr="00000000" w14:paraId="0000080C">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960"/>
        </w:tabs>
        <w:spacing w:after="0" w:before="0" w:line="276" w:lineRule="auto"/>
        <w:ind w:left="1960" w:right="1413" w:hanging="360"/>
        <w:jc w:val="both"/>
        <w:rPr>
          <w:rFonts w:ascii="Calibri" w:cs="Calibri" w:eastAsia="Calibri" w:hAnsi="Calibri"/>
          <w:i w:val="0"/>
          <w:smallCaps w:val="0"/>
          <w:strike w:val="0"/>
          <w:color w:val="221f1f"/>
          <w:sz w:val="22"/>
          <w:szCs w:val="22"/>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Qui devrait être responsable des problèmes qui ne sont pas du ressort de la Croix-Rouge/du Croissant-Rouge ou qui en dépassent les capacités ?</w:t>
      </w:r>
      <w:r w:rsidDel="00000000" w:rsidR="00000000" w:rsidRPr="00000000">
        <w:rPr>
          <w:rtl w:val="0"/>
        </w:rPr>
      </w:r>
    </w:p>
    <w:p w:rsidR="00000000" w:rsidDel="00000000" w:rsidP="00000000" w:rsidRDefault="00000000" w:rsidRPr="00000000" w14:paraId="000008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8"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C’est ici que la création de partenariats stratégiques (travailler avec d’autres institutions et partenaires) entre en jeu. Dès le tout début du processus </w:t>
      </w:r>
      <w:r w:rsidDel="00000000" w:rsidR="00000000" w:rsidRPr="00000000">
        <w:rPr>
          <w:i w:val="0"/>
          <w:smallCaps w:val="0"/>
          <w:strike w:val="0"/>
          <w:color w:val="221f1f"/>
          <w:sz w:val="22"/>
          <w:szCs w:val="22"/>
          <w:u w:val="none"/>
          <w:shd w:fill="auto" w:val="clear"/>
          <w:vertAlign w:val="baseline"/>
          <w:rtl w:val="0"/>
        </w:rPr>
        <w:t xml:space="preserve">d’EVCA</w:t>
      </w:r>
      <w:r w:rsidDel="00000000" w:rsidR="00000000" w:rsidRPr="00000000">
        <w:rPr>
          <w:i w:val="0"/>
          <w:smallCaps w:val="0"/>
          <w:strike w:val="0"/>
          <w:color w:val="221f1f"/>
          <w:sz w:val="22"/>
          <w:szCs w:val="22"/>
          <w:u w:val="none"/>
          <w:shd w:fill="auto" w:val="clear"/>
          <w:vertAlign w:val="baseline"/>
          <w:rtl w:val="0"/>
        </w:rPr>
        <w:t xml:space="preserve">, il est essentiel que votre Société nationale dialogue avec d’autres organisations dont la mission, les connaissances et les compétences s’inscrivent en complément des activités de la Croix-Rouge et du Croissant-Rouge. Vous pourrez ensuite faire appel à ces groupes quand la communauté aura établi des priorités relevant de leur domaine d’expertise. Pour cela, il est essentiel d’impliquer les pouvoirs publics et autres partenaires dès que possible, par exemple aux stades de l’évaluation et de la planification, ainsi qu’au moment de la communication des résultats de l’EVCA. La communauté ne dispose pas toujours de ressources suffisantes pour les grands ouvrages, comme la construction de murs de soutènement pour protéger contre les inondations, ou pour s’attaquer à certaines causes profondes de sa vulnérabilité, comme la pauvreté. Une aide extérieure est alors nécessaire, qui peut être obtenue par le biais du plaidoyer. Tirez parti de la crédibilité et du rôle auxiliaire de la Croix-Rouge et du Croissant-Rouge pour rapprocher la communauté des autorités concernées et autres décideurs, et plaider en faveur du changement.</w:t>
      </w:r>
      <w:r w:rsidDel="00000000" w:rsidR="00000000" w:rsidRPr="00000000">
        <w:rPr>
          <w:rtl w:val="0"/>
        </w:rPr>
      </w:r>
    </w:p>
    <w:p w:rsidR="00000000" w:rsidDel="00000000" w:rsidP="00000000" w:rsidRDefault="00000000" w:rsidRPr="00000000" w14:paraId="000008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0" w:right="0" w:firstLine="0"/>
        <w:jc w:val="left"/>
        <w:rPr>
          <w:color w:val="000000"/>
          <w:sz w:val="6"/>
          <w:szCs w:val="6"/>
        </w:rPr>
        <w:sectPr>
          <w:type w:val="nextPage"/>
          <w:pgSz w:h="16840" w:w="11910" w:orient="portrait"/>
          <w:pgMar w:bottom="1240" w:top="1133.8582677165355" w:left="200" w:right="20" w:header="756" w:footer="1044"/>
        </w:sect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762000</wp:posOffset>
                </wp:positionH>
                <wp:positionV relativeFrom="paragraph">
                  <wp:posOffset>50800</wp:posOffset>
                </wp:positionV>
                <wp:extent cx="5779135" cy="1577856"/>
                <wp:effectExtent b="0" l="0" r="0" t="0"/>
                <wp:wrapTopAndBottom distB="0" distT="0"/>
                <wp:docPr id="151" name=""/>
                <a:graphic>
                  <a:graphicData uri="http://schemas.microsoft.com/office/word/2010/wordprocessingShape">
                    <wps:wsp>
                      <wps:cNvSpPr/>
                      <wps:cNvPr id="23" name="Shape 23"/>
                      <wps:spPr>
                        <a:xfrm>
                          <a:off x="2461200" y="2863027"/>
                          <a:ext cx="5769600" cy="1560900"/>
                        </a:xfrm>
                        <a:prstGeom prst="rect">
                          <a:avLst/>
                        </a:prstGeom>
                        <a:solidFill>
                          <a:srgbClr val="C00000"/>
                        </a:solidFill>
                        <a:ln>
                          <a:noFill/>
                        </a:ln>
                      </wps:spPr>
                      <wps:txbx>
                        <w:txbxContent>
                          <w:p w:rsidR="00000000" w:rsidDel="00000000" w:rsidP="00000000" w:rsidRDefault="00000000" w:rsidRPr="00000000">
                            <w:pPr>
                              <w:spacing w:after="0" w:before="0" w:line="275.9999942779541"/>
                              <w:ind w:left="50" w:right="55" w:firstLine="54.000000953674316"/>
                              <w:jc w:val="center"/>
                              <w:textDirection w:val="btLr"/>
                            </w:pPr>
                            <w:r w:rsidDel="00000000" w:rsidR="00000000" w:rsidRPr="00000000">
                              <w:rPr>
                                <w:rFonts w:ascii="Calibri" w:cs="Calibri" w:eastAsia="Calibri" w:hAnsi="Calibri"/>
                                <w:b w:val="1"/>
                                <w:i w:val="0"/>
                                <w:smallCaps w:val="0"/>
                                <w:strike w:val="0"/>
                                <w:color w:val="ffffff"/>
                                <w:sz w:val="22"/>
                                <w:vertAlign w:val="baseline"/>
                              </w:rPr>
                              <w:t xml:space="preserve">Conseil ! Aidez la communauté à établir un « partenariat », une convention spécifique ou un contrat avec chaque partie prenante, qui définit leurs responsabilités respectives, les calendriers, les protocoles de communication et les dispositions financières. Votre Société nationale pourra éventuellement vous fournir des modèles et vous donner accès à des conseils juridiques (si nécessaire). Proposez des réunions régulières pour tenir toutes les parties prenantes informées du processus et des résultats. Contribuez à la préparation des réunions en aidant la communauté à établir l’ordre du jour, à créer un exposé et à coprésider.</w:t>
                            </w:r>
                          </w:p>
                        </w:txbxContent>
                      </wps:txbx>
                      <wps:bodyPr anchorCtr="0" anchor="ctr" bIns="0" lIns="0" spcFirstLastPara="1" rIns="0" wrap="square" tIns="0">
                        <a:noAutofit/>
                      </wps:bodyPr>
                    </wps:wsp>
                  </a:graphicData>
                </a:graphic>
              </wp:anchor>
            </w:drawing>
          </mc:Choice>
          <mc:Fallback>
            <w:drawing>
              <wp:anchor allowOverlap="1" behindDoc="0" distB="0" distT="0" distL="0" distR="0" hidden="0" layoutInCell="1" locked="0" relativeHeight="0" simplePos="0">
                <wp:simplePos x="0" y="0"/>
                <wp:positionH relativeFrom="column">
                  <wp:posOffset>762000</wp:posOffset>
                </wp:positionH>
                <wp:positionV relativeFrom="paragraph">
                  <wp:posOffset>50800</wp:posOffset>
                </wp:positionV>
                <wp:extent cx="5779135" cy="1577856"/>
                <wp:effectExtent b="0" l="0" r="0" t="0"/>
                <wp:wrapTopAndBottom distB="0" distT="0"/>
                <wp:docPr id="151" name="image35.png"/>
                <a:graphic>
                  <a:graphicData uri="http://schemas.openxmlformats.org/drawingml/2006/picture">
                    <pic:pic>
                      <pic:nvPicPr>
                        <pic:cNvPr id="0" name="image35.png"/>
                        <pic:cNvPicPr preferRelativeResize="0"/>
                      </pic:nvPicPr>
                      <pic:blipFill>
                        <a:blip r:embed="rId156"/>
                        <a:srcRect/>
                        <a:stretch>
                          <a:fillRect/>
                        </a:stretch>
                      </pic:blipFill>
                      <pic:spPr>
                        <a:xfrm>
                          <a:off x="0" y="0"/>
                          <a:ext cx="5779135" cy="1577856"/>
                        </a:xfrm>
                        <a:prstGeom prst="rect"/>
                        <a:ln/>
                      </pic:spPr>
                    </pic:pic>
                  </a:graphicData>
                </a:graphic>
              </wp:anchor>
            </w:drawing>
          </mc:Fallback>
        </mc:AlternateContent>
      </w:r>
    </w:p>
    <w:p w:rsidR="00000000" w:rsidDel="00000000" w:rsidP="00000000" w:rsidRDefault="00000000" w:rsidRPr="00000000" w14:paraId="000008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0" w:right="0" w:firstLine="0"/>
        <w:jc w:val="left"/>
        <w:rPr>
          <w:color w:val="000000"/>
          <w:sz w:val="6"/>
          <w:szCs w:val="6"/>
        </w:rPr>
      </w:pPr>
      <w:r w:rsidDel="00000000" w:rsidR="00000000" w:rsidRPr="00000000">
        <w:rPr>
          <w:rtl w:val="0"/>
        </w:rPr>
      </w:r>
    </w:p>
    <w:p w:rsidR="00000000" w:rsidDel="00000000" w:rsidP="00000000" w:rsidRDefault="00000000" w:rsidRPr="00000000" w14:paraId="000008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4" w:line="240" w:lineRule="auto"/>
        <w:ind w:left="0" w:right="0" w:firstLine="0"/>
        <w:jc w:val="left"/>
        <w:rPr>
          <w:color w:val="000000"/>
          <w:sz w:val="24"/>
          <w:szCs w:val="24"/>
        </w:rPr>
      </w:pPr>
      <w:r w:rsidDel="00000000" w:rsidR="00000000" w:rsidRPr="00000000">
        <w:rPr>
          <w:rtl w:val="0"/>
        </w:rPr>
      </w:r>
    </w:p>
    <w:p w:rsidR="00000000" w:rsidDel="00000000" w:rsidP="00000000" w:rsidRDefault="00000000" w:rsidRPr="00000000" w14:paraId="00000811">
      <w:pPr>
        <w:pStyle w:val="Heading3"/>
        <w:numPr>
          <w:ilvl w:val="1"/>
          <w:numId w:val="5"/>
        </w:numPr>
        <w:tabs>
          <w:tab w:val="left" w:leader="none" w:pos="1670"/>
        </w:tabs>
        <w:spacing w:after="0" w:before="1" w:line="240" w:lineRule="auto"/>
        <w:ind w:left="1670" w:right="0" w:hanging="430"/>
        <w:jc w:val="both"/>
        <w:rPr>
          <w:rFonts w:ascii="Calibri" w:cs="Calibri" w:eastAsia="Calibri" w:hAnsi="Calibri"/>
          <w:u w:val="none"/>
        </w:rPr>
      </w:pPr>
      <w:bookmarkStart w:colFirst="0" w:colLast="0" w:name="_heading=h.sqyw64" w:id="67"/>
      <w:bookmarkEnd w:id="67"/>
      <w:r w:rsidDel="00000000" w:rsidR="00000000" w:rsidRPr="00000000">
        <w:rPr>
          <w:color w:val="c00000"/>
          <w:u w:val="single"/>
          <w:rtl w:val="0"/>
        </w:rPr>
        <w:t xml:space="preserve"> Mobiliser des ressources</w:t>
      </w:r>
      <w:r w:rsidDel="00000000" w:rsidR="00000000" w:rsidRPr="00000000">
        <w:rPr>
          <w:rtl w:val="0"/>
        </w:rPr>
      </w:r>
    </w:p>
    <w:p w:rsidR="00000000" w:rsidDel="00000000" w:rsidP="00000000" w:rsidRDefault="00000000" w:rsidRPr="00000000" w14:paraId="000008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273"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Des ressources de types différents – humaines, techniques, financières et matérielles – sont nécessaires pour l’exécution du plan de réduction des risques. La communauté ne dispose pas toujours de celles dont elle a besoin pour certaines des activités du plan d’action. La Société nationale doit l’aider à mobiliser des ressources pour les raisons suivantes :</w:t>
      </w:r>
    </w:p>
    <w:p w:rsidR="00000000" w:rsidDel="00000000" w:rsidP="00000000" w:rsidRDefault="00000000" w:rsidRPr="00000000" w14:paraId="0000081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1960"/>
        </w:tabs>
        <w:spacing w:after="0" w:before="126" w:line="273" w:lineRule="auto"/>
        <w:ind w:left="1960" w:right="1414" w:hanging="360"/>
        <w:jc w:val="both"/>
        <w:rPr>
          <w:rFonts w:ascii="Calibri" w:cs="Calibri" w:eastAsia="Calibri" w:hAnsi="Calibri"/>
          <w:i w:val="0"/>
          <w:smallCaps w:val="0"/>
          <w:strike w:val="0"/>
          <w:color w:val="221f1f"/>
          <w:sz w:val="22"/>
          <w:szCs w:val="22"/>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Les communautés vulnérables risquent de n’avoir qu’un accès limité, voire aucun accès, aux parties prenantes, aux pouvoirs publics et aux réseaux de la société civile, et donc de ne pas avoir connaissance des possibilités de soutien à leur disposition en matière de réduction des risques.</w:t>
      </w:r>
      <w:r w:rsidDel="00000000" w:rsidR="00000000" w:rsidRPr="00000000">
        <w:rPr>
          <w:rtl w:val="0"/>
        </w:rPr>
      </w:r>
    </w:p>
    <w:p w:rsidR="00000000" w:rsidDel="00000000" w:rsidP="00000000" w:rsidRDefault="00000000" w:rsidRPr="00000000" w14:paraId="0000081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1960"/>
        </w:tabs>
        <w:spacing w:after="0" w:before="125" w:line="273" w:lineRule="auto"/>
        <w:ind w:left="1960" w:right="1418" w:hanging="360"/>
        <w:jc w:val="both"/>
        <w:rPr>
          <w:rFonts w:ascii="Calibri" w:cs="Calibri" w:eastAsia="Calibri" w:hAnsi="Calibri"/>
          <w:i w:val="0"/>
          <w:smallCaps w:val="0"/>
          <w:strike w:val="0"/>
          <w:color w:val="221f1f"/>
          <w:sz w:val="22"/>
          <w:szCs w:val="22"/>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L’aide apportée aux communautés pour accéder aux sources potentielles de soutien est une caractéristique importante de la résilience (</w:t>
      </w:r>
      <w:r w:rsidDel="00000000" w:rsidR="00000000" w:rsidRPr="00000000">
        <w:rPr>
          <w:i w:val="0"/>
          <w:smallCaps w:val="0"/>
          <w:strike w:val="0"/>
          <w:color w:val="000000"/>
          <w:sz w:val="22"/>
          <w:szCs w:val="22"/>
          <w:u w:val="none"/>
          <w:shd w:fill="auto" w:val="clear"/>
          <w:vertAlign w:val="baseline"/>
          <w:rtl w:val="0"/>
        </w:rPr>
        <w:t xml:space="preserve">appartenance à un réseau</w:t>
      </w:r>
      <w:r w:rsidDel="00000000" w:rsidR="00000000" w:rsidRPr="00000000">
        <w:rPr>
          <w:i w:val="0"/>
          <w:smallCaps w:val="0"/>
          <w:strike w:val="0"/>
          <w:color w:val="221f1f"/>
          <w:sz w:val="22"/>
          <w:szCs w:val="22"/>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8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Les sources courantes de soutien pour le plan communautaire de réduction des risques sont : </w:t>
      </w:r>
      <w:r w:rsidDel="00000000" w:rsidR="00000000" w:rsidRPr="00000000">
        <w:rPr>
          <w:i w:val="0"/>
          <w:smallCaps w:val="0"/>
          <w:strike w:val="0"/>
          <w:color w:val="000000"/>
          <w:sz w:val="22"/>
          <w:szCs w:val="22"/>
          <w:u w:val="none"/>
          <w:shd w:fill="auto" w:val="clear"/>
          <w:vertAlign w:val="baseline"/>
          <w:rtl w:val="0"/>
        </w:rPr>
        <w:t xml:space="preserve">la communauté locale elle-même, l’administration locale et nationale, la Société nationale CR/CR, les organisations de la société civile, les organisations religieuses et les ONG.</w:t>
      </w:r>
    </w:p>
    <w:p w:rsidR="00000000" w:rsidDel="00000000" w:rsidP="00000000" w:rsidRDefault="00000000" w:rsidRPr="00000000" w14:paraId="00000816">
      <w:pPr>
        <w:pStyle w:val="Heading4"/>
        <w:numPr>
          <w:ilvl w:val="2"/>
          <w:numId w:val="5"/>
        </w:numPr>
        <w:tabs>
          <w:tab w:val="left" w:leader="none" w:pos="1858"/>
        </w:tabs>
        <w:spacing w:after="0" w:before="119" w:line="240" w:lineRule="auto"/>
        <w:ind w:left="1858" w:right="0" w:hanging="618"/>
        <w:jc w:val="both"/>
        <w:rPr>
          <w:rFonts w:ascii="Calibri" w:cs="Calibri" w:eastAsia="Calibri" w:hAnsi="Calibri"/>
          <w:u w:val="none"/>
        </w:rPr>
      </w:pPr>
      <w:r w:rsidDel="00000000" w:rsidR="00000000" w:rsidRPr="00000000">
        <w:rPr>
          <w:rFonts w:ascii="Calibri" w:cs="Calibri" w:eastAsia="Calibri" w:hAnsi="Calibri"/>
          <w:u w:val="single"/>
          <w:rtl w:val="0"/>
        </w:rPr>
        <w:t xml:space="preserve"> Mobilisation de ressources internes</w:t>
      </w:r>
    </w:p>
    <w:p w:rsidR="00000000" w:rsidDel="00000000" w:rsidP="00000000" w:rsidRDefault="00000000" w:rsidRPr="00000000" w14:paraId="000008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5"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Les communautés peuvent utiliser leurs systèmes traditionnels de mobilisation de ressources pour obtenir des moyens au sein de la communauté sans avoir besoin de demander beaucoup d’aide. Quelques exemples de mobilisation de ressources internes : les systèmes d’entraide, les mobilisations de fonds locales, l’apport de leur propre travail et de leurs propres compétences techniques, l’utilisation de matériaux locaux, l’adoption de règlements communautaires, etc.</w:t>
      </w:r>
      <w:r w:rsidDel="00000000" w:rsidR="00000000" w:rsidRPr="00000000">
        <w:rPr>
          <w:rtl w:val="0"/>
        </w:rPr>
      </w:r>
    </w:p>
    <w:p w:rsidR="00000000" w:rsidDel="00000000" w:rsidP="00000000" w:rsidRDefault="00000000" w:rsidRPr="00000000" w14:paraId="00000818">
      <w:pPr>
        <w:pStyle w:val="Heading4"/>
        <w:keepNext w:val="0"/>
        <w:keepLines w:val="0"/>
        <w:pageBreakBefore w:val="0"/>
        <w:widowControl w:val="0"/>
        <w:numPr>
          <w:ilvl w:val="2"/>
          <w:numId w:val="5"/>
        </w:numPr>
        <w:pBdr>
          <w:top w:space="0" w:sz="0" w:val="nil"/>
          <w:left w:space="0" w:sz="0" w:val="nil"/>
          <w:bottom w:space="0" w:sz="0" w:val="nil"/>
          <w:right w:space="0" w:sz="0" w:val="nil"/>
          <w:between w:space="0" w:sz="0" w:val="nil"/>
        </w:pBdr>
        <w:shd w:fill="auto" w:val="clear"/>
        <w:tabs>
          <w:tab w:val="left" w:leader="none" w:pos="1858"/>
        </w:tabs>
        <w:spacing w:after="0" w:before="119" w:line="240" w:lineRule="auto"/>
        <w:ind w:left="1858" w:right="0" w:hanging="618"/>
        <w:jc w:val="both"/>
        <w:rPr>
          <w:rFonts w:ascii="Calibri" w:cs="Calibri" w:eastAsia="Calibri" w:hAnsi="Calibri"/>
          <w:u w:val="none"/>
        </w:rPr>
      </w:pPr>
      <w:r w:rsidDel="00000000" w:rsidR="00000000" w:rsidRPr="00000000">
        <w:rPr>
          <w:rFonts w:ascii="Calibri" w:cs="Calibri" w:eastAsia="Calibri" w:hAnsi="Calibri"/>
          <w:u w:val="single"/>
          <w:rtl w:val="0"/>
        </w:rPr>
        <w:t xml:space="preserve"> Mobilisation de ressources externes – microprojets</w:t>
      </w:r>
    </w:p>
    <w:p w:rsidR="00000000" w:rsidDel="00000000" w:rsidP="00000000" w:rsidRDefault="00000000" w:rsidRPr="00000000" w14:paraId="000008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 w:line="276"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Les communautés peuvent cependant avoir besoin de soutien technique pour développer des microprojets à partir de leur plan d’action et mobiliser des fonds auprès de sources externes. Les microprojets demandent des sommes peu importantes et ne durent pas longtemps. Il s’agit d’activités concrètes pouvant être exécutées en un nombre minimum de tâches, qui dépend du budget alloué. Ils peuvent être gérés et exécutés par la communauté même.</w:t>
      </w:r>
      <w:r w:rsidDel="00000000" w:rsidR="00000000" w:rsidRPr="00000000">
        <w:rPr>
          <w:rtl w:val="0"/>
        </w:rPr>
      </w:r>
    </w:p>
    <w:p w:rsidR="00000000" w:rsidDel="00000000" w:rsidP="00000000" w:rsidRDefault="00000000" w:rsidRPr="00000000" w14:paraId="000008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 w:line="273"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Les communautés peuvent préparer des propositions de microprojets ou d’activités spécifiques à partir de leur plan de réduction des risques, et les utiliser pour mobiliser des ressources auprès de partenaires externes. Un microprojet peut aussi être relié à un projet de la Société nationale.</w:t>
      </w:r>
      <w:r w:rsidDel="00000000" w:rsidR="00000000" w:rsidRPr="00000000">
        <w:rPr>
          <w:rtl w:val="0"/>
        </w:rPr>
      </w:r>
    </w:p>
    <w:p w:rsidR="00000000" w:rsidDel="00000000" w:rsidP="00000000" w:rsidRDefault="00000000" w:rsidRPr="00000000" w14:paraId="000008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3" w:line="388" w:lineRule="auto"/>
        <w:ind w:left="1240" w:right="332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Voir le </w:t>
      </w:r>
      <w:hyperlink r:id="rId157">
        <w:r w:rsidDel="00000000" w:rsidR="00000000" w:rsidRPr="00000000">
          <w:rPr>
            <w:i w:val="0"/>
            <w:smallCaps w:val="0"/>
            <w:strike w:val="0"/>
            <w:color w:val="0462c1"/>
            <w:sz w:val="22"/>
            <w:szCs w:val="22"/>
            <w:u w:val="single"/>
            <w:shd w:fill="auto" w:val="clear"/>
            <w:vertAlign w:val="baseline"/>
            <w:rtl w:val="0"/>
          </w:rPr>
          <w:t xml:space="preserve">guide des microprojets communautaires</w:t>
        </w:r>
      </w:hyperlink>
      <w:hyperlink r:id="rId158">
        <w:r w:rsidDel="00000000" w:rsidR="00000000" w:rsidRPr="00000000">
          <w:rPr>
            <w:i w:val="0"/>
            <w:smallCaps w:val="0"/>
            <w:strike w:val="0"/>
            <w:color w:val="0462c1"/>
            <w:sz w:val="22"/>
            <w:szCs w:val="22"/>
            <w:u w:val="none"/>
            <w:shd w:fill="auto" w:val="clear"/>
            <w:vertAlign w:val="baseline"/>
            <w:rtl w:val="0"/>
          </w:rPr>
          <w:t xml:space="preserve"> </w:t>
        </w:r>
      </w:hyperlink>
      <w:hyperlink r:id="rId159">
        <w:r w:rsidDel="00000000" w:rsidR="00000000" w:rsidRPr="00000000">
          <w:rPr>
            <w:i w:val="0"/>
            <w:smallCaps w:val="0"/>
            <w:strike w:val="0"/>
            <w:color w:val="000000"/>
            <w:sz w:val="22"/>
            <w:szCs w:val="22"/>
            <w:u w:val="none"/>
            <w:shd w:fill="auto" w:val="clear"/>
            <w:vertAlign w:val="baseline"/>
            <w:rtl w:val="0"/>
          </w:rPr>
          <w:t xml:space="preserve">(en anglais) pour en savoir plus.</w:t>
        </w:r>
      </w:hyperlink>
      <w:r w:rsidDel="00000000" w:rsidR="00000000" w:rsidRPr="00000000">
        <w:rPr>
          <w:i w:val="0"/>
          <w:smallCaps w:val="0"/>
          <w:strike w:val="0"/>
          <w:color w:val="000000"/>
          <w:sz w:val="22"/>
          <w:szCs w:val="22"/>
          <w:u w:val="none"/>
          <w:shd w:fill="auto" w:val="clear"/>
          <w:vertAlign w:val="baseline"/>
          <w:rtl w:val="0"/>
        </w:rPr>
        <w:t xml:space="preserve"> </w:t>
      </w:r>
      <w:r w:rsidDel="00000000" w:rsidR="00000000" w:rsidRPr="00000000">
        <w:rPr>
          <w:i w:val="0"/>
          <w:smallCaps w:val="0"/>
          <w:strike w:val="0"/>
          <w:color w:val="221f1f"/>
          <w:sz w:val="22"/>
          <w:szCs w:val="22"/>
          <w:u w:val="none"/>
          <w:shd w:fill="auto" w:val="clear"/>
          <w:vertAlign w:val="baseline"/>
          <w:rtl w:val="0"/>
        </w:rPr>
        <w:t xml:space="preserve">Principaux points à garder en tête :</w:t>
      </w:r>
      <w:r w:rsidDel="00000000" w:rsidR="00000000" w:rsidRPr="00000000">
        <w:rPr>
          <w:rtl w:val="0"/>
        </w:rPr>
      </w:r>
    </w:p>
    <w:p w:rsidR="00000000" w:rsidDel="00000000" w:rsidP="00000000" w:rsidRDefault="00000000" w:rsidRPr="00000000" w14:paraId="0000081C">
      <w:pPr>
        <w:keepNext w:val="0"/>
        <w:keepLines w:val="0"/>
        <w:pageBreakBefore w:val="0"/>
        <w:widowControl w:val="0"/>
        <w:numPr>
          <w:ilvl w:val="3"/>
          <w:numId w:val="5"/>
        </w:numPr>
        <w:pBdr>
          <w:top w:space="0" w:sz="0" w:val="nil"/>
          <w:left w:space="0" w:sz="0" w:val="nil"/>
          <w:bottom w:space="0" w:sz="0" w:val="nil"/>
          <w:right w:space="0" w:sz="0" w:val="nil"/>
          <w:between w:space="0" w:sz="0" w:val="nil"/>
        </w:pBdr>
        <w:shd w:fill="auto" w:val="clear"/>
        <w:tabs>
          <w:tab w:val="left" w:leader="none" w:pos="1960"/>
        </w:tabs>
        <w:spacing w:after="0" w:before="0" w:line="276" w:lineRule="auto"/>
        <w:ind w:left="1960" w:right="1417"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À l’instar du plan d’action, la proposition de microprojet spécifique doit définir un objectif précis, les résultats attendus et les bénéficiaires cibles. Elle doit comprendre une liste d’activités, un calendrier, un budget, les noms des personnes responsables et des partenaires.</w:t>
      </w:r>
      <w:r w:rsidDel="00000000" w:rsidR="00000000" w:rsidRPr="00000000">
        <w:rPr>
          <w:rtl w:val="0"/>
        </w:rPr>
      </w:r>
    </w:p>
    <w:p w:rsidR="00000000" w:rsidDel="00000000" w:rsidP="00000000" w:rsidRDefault="00000000" w:rsidRPr="00000000" w14:paraId="0000081D">
      <w:pPr>
        <w:keepNext w:val="0"/>
        <w:keepLines w:val="0"/>
        <w:pageBreakBefore w:val="0"/>
        <w:widowControl w:val="0"/>
        <w:numPr>
          <w:ilvl w:val="3"/>
          <w:numId w:val="5"/>
        </w:numPr>
        <w:pBdr>
          <w:top w:space="0" w:sz="0" w:val="nil"/>
          <w:left w:space="0" w:sz="0" w:val="nil"/>
          <w:bottom w:space="0" w:sz="0" w:val="nil"/>
          <w:right w:space="0" w:sz="0" w:val="nil"/>
          <w:between w:space="0" w:sz="0" w:val="nil"/>
        </w:pBdr>
        <w:shd w:fill="auto" w:val="clear"/>
        <w:tabs>
          <w:tab w:val="left" w:leader="none" w:pos="1960"/>
        </w:tabs>
        <w:spacing w:after="0" w:before="117" w:line="271" w:lineRule="auto"/>
        <w:ind w:left="1960" w:right="1421"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Veillez à ce que la proposition soit manifestement une solution aux risques prioritaires recensés par la communauté lors de l’EVCA.</w:t>
      </w:r>
      <w:r w:rsidDel="00000000" w:rsidR="00000000" w:rsidRPr="00000000">
        <w:rPr>
          <w:rtl w:val="0"/>
        </w:rPr>
      </w:r>
    </w:p>
    <w:p w:rsidR="00000000" w:rsidDel="00000000" w:rsidP="00000000" w:rsidRDefault="00000000" w:rsidRPr="00000000" w14:paraId="0000081E">
      <w:pPr>
        <w:keepNext w:val="0"/>
        <w:keepLines w:val="0"/>
        <w:pageBreakBefore w:val="0"/>
        <w:widowControl w:val="0"/>
        <w:numPr>
          <w:ilvl w:val="3"/>
          <w:numId w:val="5"/>
        </w:numPr>
        <w:pBdr>
          <w:top w:space="0" w:sz="0" w:val="nil"/>
          <w:left w:space="0" w:sz="0" w:val="nil"/>
          <w:bottom w:space="0" w:sz="0" w:val="nil"/>
          <w:right w:space="0" w:sz="0" w:val="nil"/>
          <w:between w:space="0" w:sz="0" w:val="nil"/>
        </w:pBdr>
        <w:shd w:fill="auto" w:val="clear"/>
        <w:tabs>
          <w:tab w:val="left" w:leader="none" w:pos="1960"/>
        </w:tabs>
        <w:spacing w:after="0" w:before="126" w:line="273" w:lineRule="auto"/>
        <w:ind w:left="1960" w:right="1418"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L’intervention doit accorder la priorité aux groupes vulnérables de la communauté et envisager des activités qui servent un large éventail d’intérêts.</w:t>
      </w:r>
      <w:r w:rsidDel="00000000" w:rsidR="00000000" w:rsidRPr="00000000">
        <w:rPr>
          <w:rtl w:val="0"/>
        </w:rPr>
      </w:r>
    </w:p>
    <w:p w:rsidR="00000000" w:rsidDel="00000000" w:rsidP="00000000" w:rsidRDefault="00000000" w:rsidRPr="00000000" w14:paraId="0000081F">
      <w:pPr>
        <w:keepNext w:val="0"/>
        <w:keepLines w:val="0"/>
        <w:pageBreakBefore w:val="0"/>
        <w:widowControl w:val="0"/>
        <w:numPr>
          <w:ilvl w:val="3"/>
          <w:numId w:val="5"/>
        </w:numPr>
        <w:pBdr>
          <w:top w:space="0" w:sz="0" w:val="nil"/>
          <w:left w:space="0" w:sz="0" w:val="nil"/>
          <w:bottom w:space="0" w:sz="0" w:val="nil"/>
          <w:right w:space="0" w:sz="0" w:val="nil"/>
          <w:between w:space="0" w:sz="0" w:val="nil"/>
        </w:pBdr>
        <w:shd w:fill="auto" w:val="clear"/>
        <w:tabs>
          <w:tab w:val="left" w:leader="none" w:pos="1960"/>
        </w:tabs>
        <w:spacing w:after="0" w:before="123" w:line="271" w:lineRule="auto"/>
        <w:ind w:left="1960" w:right="1410"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Ayez soin d’éviter qu’une action porte préjudice à l’environnement, à l’égalité hommes- femmes ou à un conflit.</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408628</wp:posOffset>
            </wp:positionH>
            <wp:positionV relativeFrom="paragraph">
              <wp:posOffset>123177</wp:posOffset>
            </wp:positionV>
            <wp:extent cx="374609" cy="377951"/>
            <wp:effectExtent b="0" l="0" r="0" t="0"/>
            <wp:wrapNone/>
            <wp:docPr id="205" name="image4.jpg"/>
            <a:graphic>
              <a:graphicData uri="http://schemas.openxmlformats.org/drawingml/2006/picture">
                <pic:pic>
                  <pic:nvPicPr>
                    <pic:cNvPr id="0" name="image4.jpg"/>
                    <pic:cNvPicPr preferRelativeResize="0"/>
                  </pic:nvPicPr>
                  <pic:blipFill>
                    <a:blip r:embed="rId38"/>
                    <a:srcRect b="0" l="0" r="0" t="0"/>
                    <a:stretch>
                      <a:fillRect/>
                    </a:stretch>
                  </pic:blipFill>
                  <pic:spPr>
                    <a:xfrm>
                      <a:off x="0" y="0"/>
                      <a:ext cx="374609" cy="377951"/>
                    </a:xfrm>
                    <a:prstGeom prst="rect"/>
                    <a:ln/>
                  </pic:spPr>
                </pic:pic>
              </a:graphicData>
            </a:graphic>
          </wp:anchor>
        </w:drawing>
      </w:r>
    </w:p>
    <w:p w:rsidR="00000000" w:rsidDel="00000000" w:rsidP="00000000" w:rsidRDefault="00000000" w:rsidRPr="00000000" w14:paraId="00000820">
      <w:pPr>
        <w:keepNext w:val="0"/>
        <w:keepLines w:val="0"/>
        <w:pageBreakBefore w:val="0"/>
        <w:widowControl w:val="0"/>
        <w:numPr>
          <w:ilvl w:val="3"/>
          <w:numId w:val="5"/>
        </w:numPr>
        <w:pBdr>
          <w:top w:space="0" w:sz="0" w:val="nil"/>
          <w:left w:space="0" w:sz="0" w:val="nil"/>
          <w:bottom w:space="0" w:sz="0" w:val="nil"/>
          <w:right w:space="0" w:sz="0" w:val="nil"/>
          <w:between w:space="0" w:sz="0" w:val="nil"/>
        </w:pBdr>
        <w:shd w:fill="auto" w:val="clear"/>
        <w:tabs>
          <w:tab w:val="left" w:leader="none" w:pos="1960"/>
        </w:tabs>
        <w:spacing w:after="0" w:before="125" w:line="276" w:lineRule="auto"/>
        <w:ind w:left="1960" w:right="1412"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221f1f"/>
          <w:sz w:val="22"/>
          <w:szCs w:val="22"/>
          <w:u w:val="none"/>
          <w:shd w:fill="auto" w:val="clear"/>
          <w:vertAlign w:val="baseline"/>
          <w:rtl w:val="0"/>
        </w:rPr>
        <w:t xml:space="preserve">La bonne exécution du microprojet suppose la mise en place d’une commission d’exécution et d’une commission de suivi constituées de membres de la communauté et d’un technicien local si possible.</w:t>
      </w:r>
      <w:r w:rsidDel="00000000" w:rsidR="00000000" w:rsidRPr="00000000">
        <w:rPr>
          <w:rtl w:val="0"/>
        </w:rPr>
      </w:r>
    </w:p>
    <w:p w:rsidR="00000000" w:rsidDel="00000000" w:rsidP="00000000" w:rsidRDefault="00000000" w:rsidRPr="00000000" w14:paraId="000008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822">
      <w:pPr>
        <w:pStyle w:val="Heading2"/>
        <w:ind w:firstLine="1240"/>
        <w:rPr/>
      </w:pPr>
      <w:bookmarkStart w:colFirst="0" w:colLast="0" w:name="_heading=h.3cqmetx" w:id="68"/>
      <w:bookmarkEnd w:id="68"/>
      <w:r w:rsidDel="00000000" w:rsidR="00000000" w:rsidRPr="00000000">
        <w:rPr>
          <w:color w:val="c00000"/>
          <w:rtl w:val="0"/>
        </w:rPr>
        <w:t xml:space="preserve">Étape 14. Favoriser l’apprentissage</w:t>
      </w:r>
      <w:r w:rsidDel="00000000" w:rsidR="00000000" w:rsidRPr="00000000">
        <w:rPr>
          <w:rtl w:val="0"/>
        </w:rPr>
      </w:r>
    </w:p>
    <w:p w:rsidR="00000000" w:rsidDel="00000000" w:rsidP="00000000" w:rsidRDefault="00000000" w:rsidRPr="00000000" w14:paraId="000008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 w:line="273"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étapes de cette section constituent une version abrégée des orientations en matière de suivi et évaluation. Si vous avez le temps, nous vous encourageons à rapprocher ce processus de l</w:t>
      </w:r>
      <w:hyperlink r:id="rId160">
        <w:r w:rsidDel="00000000" w:rsidR="00000000" w:rsidRPr="00000000">
          <w:rPr>
            <w:i w:val="0"/>
            <w:smallCaps w:val="0"/>
            <w:strike w:val="0"/>
            <w:color w:val="000000"/>
            <w:sz w:val="22"/>
            <w:szCs w:val="22"/>
            <w:u w:val="none"/>
            <w:shd w:fill="auto" w:val="clear"/>
            <w:vertAlign w:val="baseline"/>
            <w:rtl w:val="0"/>
          </w:rPr>
          <w:t xml:space="preserve">’</w:t>
        </w:r>
      </w:hyperlink>
      <w:hyperlink r:id="rId161">
        <w:r w:rsidDel="00000000" w:rsidR="00000000" w:rsidRPr="00000000">
          <w:rPr>
            <w:i w:val="0"/>
            <w:smallCaps w:val="0"/>
            <w:strike w:val="0"/>
            <w:color w:val="0462c1"/>
            <w:sz w:val="22"/>
            <w:szCs w:val="22"/>
            <w:u w:val="single"/>
            <w:shd w:fill="auto" w:val="clear"/>
            <w:vertAlign w:val="baseline"/>
            <w:rtl w:val="0"/>
          </w:rPr>
          <w:t xml:space="preserve">Étape 4 de</w:t>
        </w:r>
      </w:hyperlink>
      <w:r w:rsidDel="00000000" w:rsidR="00000000" w:rsidRPr="00000000">
        <w:rPr>
          <w:i w:val="0"/>
          <w:smallCaps w:val="0"/>
          <w:strike w:val="0"/>
          <w:color w:val="0462c1"/>
          <w:sz w:val="22"/>
          <w:szCs w:val="22"/>
          <w:u w:val="none"/>
          <w:shd w:fill="auto" w:val="clear"/>
          <w:vertAlign w:val="baseline"/>
          <w:rtl w:val="0"/>
        </w:rPr>
        <w:t xml:space="preserve"> </w:t>
      </w:r>
      <w:hyperlink r:id="rId162">
        <w:r w:rsidDel="00000000" w:rsidR="00000000" w:rsidRPr="00000000">
          <w:rPr>
            <w:i w:val="0"/>
            <w:smallCaps w:val="0"/>
            <w:strike w:val="0"/>
            <w:color w:val="0462c1"/>
            <w:sz w:val="22"/>
            <w:szCs w:val="22"/>
            <w:u w:val="single"/>
            <w:shd w:fill="auto" w:val="clear"/>
            <w:vertAlign w:val="baseline"/>
            <w:rtl w:val="0"/>
          </w:rPr>
          <w:t xml:space="preserve">la Feuille de route pour la résilience communautaire</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(en anglais).</w:t>
      </w:r>
    </w:p>
    <w:p w:rsidR="00000000" w:rsidDel="00000000" w:rsidP="00000000" w:rsidRDefault="00000000" w:rsidRPr="00000000" w14:paraId="000008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4" w:line="273" w:lineRule="auto"/>
        <w:ind w:left="1240" w:right="1414"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L’objectif principal du suivi et de l’évaluation est d’</w:t>
      </w:r>
      <w:r w:rsidDel="00000000" w:rsidR="00000000" w:rsidRPr="00000000">
        <w:rPr>
          <w:b w:val="1"/>
          <w:i w:val="0"/>
          <w:smallCaps w:val="0"/>
          <w:strike w:val="0"/>
          <w:color w:val="000000"/>
          <w:sz w:val="22"/>
          <w:szCs w:val="22"/>
          <w:u w:val="none"/>
          <w:shd w:fill="auto" w:val="clear"/>
          <w:vertAlign w:val="baseline"/>
          <w:rtl w:val="0"/>
        </w:rPr>
        <w:t xml:space="preserve">aider les communautés à tirer les leçons </w:t>
      </w:r>
      <w:r w:rsidDel="00000000" w:rsidR="00000000" w:rsidRPr="00000000">
        <w:rPr>
          <w:i w:val="0"/>
          <w:smallCaps w:val="0"/>
          <w:strike w:val="0"/>
          <w:color w:val="000000"/>
          <w:sz w:val="22"/>
          <w:szCs w:val="22"/>
          <w:u w:val="none"/>
          <w:shd w:fill="auto" w:val="clear"/>
          <w:vertAlign w:val="baseline"/>
          <w:rtl w:val="0"/>
        </w:rPr>
        <w:t xml:space="preserve">des résultats de leur action de renforcement de la résilience, à effectuer les ajustements nécessaires et à motiver leurs membres et les parties prenantes à continuer d’améliorer leurs actions en faveur de la résilience. Le processus </w:t>
      </w:r>
      <w:r w:rsidDel="00000000" w:rsidR="00000000" w:rsidRPr="00000000">
        <w:rPr>
          <w:i w:val="0"/>
          <w:smallCaps w:val="0"/>
          <w:strike w:val="0"/>
          <w:color w:val="000000"/>
          <w:sz w:val="22"/>
          <w:szCs w:val="22"/>
          <w:u w:val="none"/>
          <w:shd w:fill="auto" w:val="clear"/>
          <w:vertAlign w:val="baseline"/>
          <w:rtl w:val="0"/>
        </w:rPr>
        <w:t xml:space="preserve">d’EVCA</w:t>
      </w:r>
      <w:r w:rsidDel="00000000" w:rsidR="00000000" w:rsidRPr="00000000">
        <w:rPr>
          <w:i w:val="0"/>
          <w:smallCaps w:val="0"/>
          <w:strike w:val="0"/>
          <w:color w:val="000000"/>
          <w:sz w:val="22"/>
          <w:szCs w:val="22"/>
          <w:u w:val="none"/>
          <w:shd w:fill="auto" w:val="clear"/>
          <w:vertAlign w:val="baseline"/>
          <w:rtl w:val="0"/>
        </w:rPr>
        <w:t xml:space="preserve"> favorise fortement un suivi participatif.</w:t>
      </w:r>
    </w:p>
    <w:p w:rsidR="00000000" w:rsidDel="00000000" w:rsidP="00000000" w:rsidRDefault="00000000" w:rsidRPr="00000000" w14:paraId="000008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5" w:line="276" w:lineRule="auto"/>
        <w:ind w:left="1240" w:right="1414" w:firstLine="0"/>
        <w:jc w:val="both"/>
        <w:rPr>
          <w:i w:val="0"/>
          <w:smallCaps w:val="0"/>
          <w:strike w:val="0"/>
          <w:color w:val="000000"/>
          <w:sz w:val="24"/>
          <w:szCs w:val="24"/>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 suivi et l’évaluation </w:t>
      </w:r>
      <w:r w:rsidDel="00000000" w:rsidR="00000000" w:rsidRPr="00000000">
        <w:rPr>
          <w:b w:val="1"/>
          <w:i w:val="0"/>
          <w:smallCaps w:val="0"/>
          <w:strike w:val="0"/>
          <w:color w:val="000000"/>
          <w:sz w:val="22"/>
          <w:szCs w:val="22"/>
          <w:u w:val="none"/>
          <w:shd w:fill="auto" w:val="clear"/>
          <w:vertAlign w:val="baseline"/>
          <w:rtl w:val="0"/>
        </w:rPr>
        <w:t xml:space="preserve">permettent également à votre Société nationale </w:t>
      </w:r>
      <w:r w:rsidDel="00000000" w:rsidR="00000000" w:rsidRPr="00000000">
        <w:rPr>
          <w:i w:val="0"/>
          <w:smallCaps w:val="0"/>
          <w:strike w:val="0"/>
          <w:color w:val="000000"/>
          <w:sz w:val="22"/>
          <w:szCs w:val="22"/>
          <w:u w:val="none"/>
          <w:shd w:fill="auto" w:val="clear"/>
          <w:vertAlign w:val="baseline"/>
          <w:rtl w:val="0"/>
        </w:rPr>
        <w:t xml:space="preserve">de dégager les résultats qu’elle peut présenter aux donateurs, d’analyser la qualité de vos services à la communauté, et de recueillir des éléments probants qui l’aideront à mobiliser des fonds supplémentaires en appui des communautés. En évaluant les progrès de la communauté au regard de l’exécution du </w:t>
      </w:r>
      <w:r w:rsidDel="00000000" w:rsidR="00000000" w:rsidRPr="00000000">
        <w:rPr>
          <w:i w:val="0"/>
          <w:smallCaps w:val="0"/>
          <w:strike w:val="0"/>
          <w:color w:val="221f1f"/>
          <w:sz w:val="22"/>
          <w:szCs w:val="22"/>
          <w:u w:val="none"/>
          <w:shd w:fill="auto" w:val="clear"/>
          <w:vertAlign w:val="baseline"/>
          <w:rtl w:val="0"/>
        </w:rPr>
        <w:t xml:space="preserve">plan de réduction des risques</w:t>
      </w:r>
      <w:r w:rsidDel="00000000" w:rsidR="00000000" w:rsidRPr="00000000">
        <w:rPr>
          <w:i w:val="0"/>
          <w:smallCaps w:val="0"/>
          <w:strike w:val="0"/>
          <w:color w:val="000000"/>
          <w:sz w:val="22"/>
          <w:szCs w:val="22"/>
          <w:u w:val="none"/>
          <w:shd w:fill="auto" w:val="clear"/>
          <w:vertAlign w:val="baseline"/>
          <w:rtl w:val="0"/>
        </w:rPr>
        <w:t xml:space="preserve">, vous montrez aux communautés que vous savez ce que vous faites et votre volonté de réduire les risques. Cela renforcera le sentiment que la collaboration avec la Croix-Rouge et le Croissant-Rouge contribuera à des changements positifs dans la communauté. Prévoyez un suivi et une évaluation conjoints pour pérenniser la mobilisation dans les deux directions : celle de la communauté et celle vis-à-vis de la communauté. Les étapes cruciales pour aider la communauté à suivre et évaluer correctement l’exécution de son plan d’action sont décrites ci-après.</w:t>
      </w:r>
      <w:r w:rsidDel="00000000" w:rsidR="00000000" w:rsidRPr="00000000">
        <w:rPr>
          <w:rtl w:val="0"/>
        </w:rPr>
      </w:r>
    </w:p>
    <w:p w:rsidR="00000000" w:rsidDel="00000000" w:rsidP="00000000" w:rsidRDefault="00000000" w:rsidRPr="00000000" w14:paraId="000008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 w:line="240" w:lineRule="auto"/>
        <w:ind w:left="0" w:right="0" w:firstLine="0"/>
        <w:jc w:val="left"/>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827">
      <w:pPr>
        <w:pStyle w:val="Heading3"/>
        <w:numPr>
          <w:ilvl w:val="1"/>
          <w:numId w:val="14"/>
        </w:numPr>
        <w:tabs>
          <w:tab w:val="left" w:leader="none" w:pos="1670"/>
        </w:tabs>
        <w:spacing w:after="0" w:before="0" w:line="240" w:lineRule="auto"/>
        <w:ind w:left="1670" w:right="0" w:hanging="430"/>
        <w:jc w:val="left"/>
        <w:rPr>
          <w:rFonts w:ascii="Calibri" w:cs="Calibri" w:eastAsia="Calibri" w:hAnsi="Calibri"/>
          <w:u w:val="none"/>
        </w:rPr>
      </w:pPr>
      <w:bookmarkStart w:colFirst="0" w:colLast="0" w:name="_heading=h.1rvwp1q" w:id="69"/>
      <w:bookmarkEnd w:id="69"/>
      <w:r w:rsidDel="00000000" w:rsidR="00000000" w:rsidRPr="00000000">
        <w:rPr>
          <w:color w:val="c00000"/>
          <w:u w:val="single"/>
          <w:rtl w:val="0"/>
        </w:rPr>
        <w:t xml:space="preserve"> Encourager le suivi des progrès</w:t>
      </w:r>
      <w:r w:rsidDel="00000000" w:rsidR="00000000" w:rsidRPr="00000000">
        <w:rPr>
          <w:rtl w:val="0"/>
        </w:rPr>
      </w:r>
    </w:p>
    <w:p w:rsidR="00000000" w:rsidDel="00000000" w:rsidP="00000000" w:rsidRDefault="00000000" w:rsidRPr="00000000" w14:paraId="00000828">
      <w:pPr>
        <w:pStyle w:val="Heading4"/>
        <w:numPr>
          <w:ilvl w:val="2"/>
          <w:numId w:val="14"/>
        </w:numPr>
        <w:tabs>
          <w:tab w:val="left" w:leader="none" w:pos="1801"/>
        </w:tabs>
        <w:spacing w:after="0" w:before="158" w:line="240" w:lineRule="auto"/>
        <w:ind w:left="1801" w:right="0" w:hanging="561"/>
        <w:jc w:val="left"/>
        <w:rPr>
          <w:rFonts w:ascii="Calibri" w:cs="Calibri" w:eastAsia="Calibri" w:hAnsi="Calibri"/>
          <w:u w:val="none"/>
        </w:rPr>
      </w:pPr>
      <w:r w:rsidDel="00000000" w:rsidR="00000000" w:rsidRPr="00000000">
        <w:rPr>
          <w:rFonts w:ascii="Calibri" w:cs="Calibri" w:eastAsia="Calibri" w:hAnsi="Calibri"/>
          <w:u w:val="single"/>
          <w:rtl w:val="0"/>
        </w:rPr>
        <w:t xml:space="preserve"> Motiver le suivi</w:t>
      </w:r>
      <w:r w:rsidDel="00000000" w:rsidR="00000000" w:rsidRPr="00000000">
        <w:rPr>
          <w:rtl w:val="0"/>
        </w:rPr>
      </w:r>
    </w:p>
    <w:p w:rsidR="00000000" w:rsidDel="00000000" w:rsidP="00000000" w:rsidRDefault="00000000" w:rsidRPr="00000000" w14:paraId="000008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Expliquez à la communauté les raisons et l’importance d’un suivi dans les règles. Rassurez-la qu’il est normal et bénéfique de vouloir savoir comment les choses se déroulent, surtout quand la communauté investit son temps, son énergie et d’autres ressources dans la réalisation de son </w:t>
      </w:r>
      <w:r w:rsidDel="00000000" w:rsidR="00000000" w:rsidRPr="00000000">
        <w:rPr>
          <w:i w:val="0"/>
          <w:smallCaps w:val="0"/>
          <w:strike w:val="0"/>
          <w:color w:val="221f1f"/>
          <w:sz w:val="22"/>
          <w:szCs w:val="22"/>
          <w:u w:val="none"/>
          <w:shd w:fill="auto" w:val="clear"/>
          <w:vertAlign w:val="baseline"/>
          <w:rtl w:val="0"/>
        </w:rPr>
        <w:t xml:space="preserve">plan de réduction des risques</w:t>
      </w:r>
      <w:r w:rsidDel="00000000" w:rsidR="00000000" w:rsidRPr="00000000">
        <w:rPr>
          <w:i w:val="0"/>
          <w:smallCaps w:val="0"/>
          <w:strike w:val="0"/>
          <w:color w:val="000000"/>
          <w:sz w:val="22"/>
          <w:szCs w:val="22"/>
          <w:u w:val="none"/>
          <w:shd w:fill="auto" w:val="clear"/>
          <w:vertAlign w:val="baseline"/>
          <w:rtl w:val="0"/>
        </w:rPr>
        <w:t xml:space="preserve">. Les communautés devraient entreprendre le suivi et l’évaluation dans l’un ou plusieurs des objectifs suivants :</w:t>
      </w:r>
    </w:p>
    <w:p w:rsidR="00000000" w:rsidDel="00000000" w:rsidP="00000000" w:rsidRDefault="00000000" w:rsidRPr="00000000" w14:paraId="0000082A">
      <w:pPr>
        <w:keepNext w:val="0"/>
        <w:keepLines w:val="0"/>
        <w:pageBreakBefore w:val="0"/>
        <w:widowControl w:val="0"/>
        <w:numPr>
          <w:ilvl w:val="3"/>
          <w:numId w:val="14"/>
        </w:numPr>
        <w:pBdr>
          <w:top w:space="0" w:sz="0" w:val="nil"/>
          <w:left w:space="0" w:sz="0" w:val="nil"/>
          <w:bottom w:space="0" w:sz="0" w:val="nil"/>
          <w:right w:space="0" w:sz="0" w:val="nil"/>
          <w:between w:space="0" w:sz="0" w:val="nil"/>
        </w:pBdr>
        <w:shd w:fill="auto" w:val="clear"/>
        <w:tabs>
          <w:tab w:val="left" w:leader="none" w:pos="1959"/>
        </w:tabs>
        <w:spacing w:after="0" w:before="115"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Évaluer la progression de leur </w:t>
      </w:r>
      <w:r w:rsidDel="00000000" w:rsidR="00000000" w:rsidRPr="00000000">
        <w:rPr>
          <w:i w:val="0"/>
          <w:smallCaps w:val="0"/>
          <w:strike w:val="0"/>
          <w:color w:val="221f1f"/>
          <w:sz w:val="22"/>
          <w:szCs w:val="22"/>
          <w:u w:val="none"/>
          <w:shd w:fill="auto" w:val="clear"/>
          <w:vertAlign w:val="baseline"/>
          <w:rtl w:val="0"/>
        </w:rPr>
        <w:t xml:space="preserve">plan de réduction des risques</w:t>
      </w:r>
      <w:r w:rsidDel="00000000" w:rsidR="00000000" w:rsidRPr="00000000">
        <w:rPr>
          <w:rtl w:val="0"/>
        </w:rPr>
      </w:r>
    </w:p>
    <w:p w:rsidR="00000000" w:rsidDel="00000000" w:rsidP="00000000" w:rsidRDefault="00000000" w:rsidRPr="00000000" w14:paraId="0000082B">
      <w:pPr>
        <w:keepNext w:val="0"/>
        <w:keepLines w:val="0"/>
        <w:pageBreakBefore w:val="0"/>
        <w:widowControl w:val="0"/>
        <w:numPr>
          <w:ilvl w:val="3"/>
          <w:numId w:val="14"/>
        </w:numPr>
        <w:pBdr>
          <w:top w:space="0" w:sz="0" w:val="nil"/>
          <w:left w:space="0" w:sz="0" w:val="nil"/>
          <w:bottom w:space="0" w:sz="0" w:val="nil"/>
          <w:right w:space="0" w:sz="0" w:val="nil"/>
          <w:between w:space="0" w:sz="0" w:val="nil"/>
        </w:pBdr>
        <w:shd w:fill="auto" w:val="clear"/>
        <w:tabs>
          <w:tab w:val="left" w:leader="none" w:pos="1959"/>
        </w:tabs>
        <w:spacing w:after="0" w:before="157"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Prendre des mesures correctives et en temps utile chaque fois que cela est nécessaire</w:t>
      </w:r>
    </w:p>
    <w:p w:rsidR="00000000" w:rsidDel="00000000" w:rsidP="00000000" w:rsidRDefault="00000000" w:rsidRPr="00000000" w14:paraId="0000082C">
      <w:pPr>
        <w:keepNext w:val="0"/>
        <w:keepLines w:val="0"/>
        <w:pageBreakBefore w:val="0"/>
        <w:widowControl w:val="0"/>
        <w:numPr>
          <w:ilvl w:val="3"/>
          <w:numId w:val="14"/>
        </w:numPr>
        <w:pBdr>
          <w:top w:space="0" w:sz="0" w:val="nil"/>
          <w:left w:space="0" w:sz="0" w:val="nil"/>
          <w:bottom w:space="0" w:sz="0" w:val="nil"/>
          <w:right w:space="0" w:sz="0" w:val="nil"/>
          <w:between w:space="0" w:sz="0" w:val="nil"/>
        </w:pBdr>
        <w:shd w:fill="auto" w:val="clear"/>
        <w:tabs>
          <w:tab w:val="left" w:leader="none" w:pos="1960"/>
        </w:tabs>
        <w:spacing w:after="0" w:before="156" w:line="273" w:lineRule="auto"/>
        <w:ind w:left="1960" w:right="1414"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Tirer les enseignements des réussites et des échecs de l’exécution de leur plan d’action, ainsi que des résultats et de leurs effets : ce qui a bien fonctionné, ce qui n’a pas bien fonctionné, et pourquoi</w:t>
      </w:r>
    </w:p>
    <w:p w:rsidR="00000000" w:rsidDel="00000000" w:rsidP="00000000" w:rsidRDefault="00000000" w:rsidRPr="00000000" w14:paraId="0000082D">
      <w:pPr>
        <w:keepNext w:val="0"/>
        <w:keepLines w:val="0"/>
        <w:pageBreakBefore w:val="0"/>
        <w:widowControl w:val="0"/>
        <w:numPr>
          <w:ilvl w:val="3"/>
          <w:numId w:val="14"/>
        </w:numPr>
        <w:pBdr>
          <w:top w:space="0" w:sz="0" w:val="nil"/>
          <w:left w:space="0" w:sz="0" w:val="nil"/>
          <w:bottom w:space="0" w:sz="0" w:val="nil"/>
          <w:right w:space="0" w:sz="0" w:val="nil"/>
          <w:between w:space="0" w:sz="0" w:val="nil"/>
        </w:pBdr>
        <w:shd w:fill="auto" w:val="clear"/>
        <w:tabs>
          <w:tab w:val="left" w:leader="none" w:pos="1960"/>
        </w:tabs>
        <w:spacing w:after="0" w:before="124" w:line="273" w:lineRule="auto"/>
        <w:ind w:left="1960" w:right="1416"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Vérifier si les risques sont effectivement réduits, en recueillir des preuves, les utiliser pour encourager l’élargissement des interventions de réduction des risques et pour influencer les politiques et les pratiques</w:t>
      </w:r>
    </w:p>
    <w:p w:rsidR="00000000" w:rsidDel="00000000" w:rsidP="00000000" w:rsidRDefault="00000000" w:rsidRPr="00000000" w14:paraId="000008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 w:line="276" w:lineRule="auto"/>
        <w:ind w:left="1240" w:right="142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Expliquer aux communautés pourquoi un suivi régulier est important et pourquoi toutes les parties prenantes devraient y contribuer :</w:t>
      </w:r>
    </w:p>
    <w:p w:rsidR="00000000" w:rsidDel="00000000" w:rsidP="00000000" w:rsidRDefault="00000000" w:rsidRPr="00000000" w14:paraId="0000082F">
      <w:pPr>
        <w:keepNext w:val="0"/>
        <w:keepLines w:val="0"/>
        <w:pageBreakBefore w:val="0"/>
        <w:widowControl w:val="0"/>
        <w:numPr>
          <w:ilvl w:val="3"/>
          <w:numId w:val="14"/>
        </w:numPr>
        <w:pBdr>
          <w:top w:space="0" w:sz="0" w:val="nil"/>
          <w:left w:space="0" w:sz="0" w:val="nil"/>
          <w:bottom w:space="0" w:sz="0" w:val="nil"/>
          <w:right w:space="0" w:sz="0" w:val="nil"/>
          <w:between w:space="0" w:sz="0" w:val="nil"/>
        </w:pBdr>
        <w:shd w:fill="auto" w:val="clear"/>
        <w:tabs>
          <w:tab w:val="left" w:leader="none" w:pos="1960"/>
        </w:tabs>
        <w:spacing w:after="0" w:before="119" w:line="273" w:lineRule="auto"/>
        <w:ind w:left="1960" w:right="1414"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Elles pourraient remarquer un changement que personne d’autre ne voit ; ce changement pourrait motiver les membres de la communauté à poursuivre leurs efforts ou pourrait servir à prouver que les activités doivent être adaptées.</w:t>
      </w:r>
    </w:p>
    <w:p w:rsidR="00000000" w:rsidDel="00000000" w:rsidP="00000000" w:rsidRDefault="00000000" w:rsidRPr="00000000" w14:paraId="00000830">
      <w:pPr>
        <w:keepNext w:val="0"/>
        <w:keepLines w:val="0"/>
        <w:pageBreakBefore w:val="0"/>
        <w:widowControl w:val="0"/>
        <w:numPr>
          <w:ilvl w:val="3"/>
          <w:numId w:val="14"/>
        </w:numPr>
        <w:pBdr>
          <w:top w:space="0" w:sz="0" w:val="nil"/>
          <w:left w:space="0" w:sz="0" w:val="nil"/>
          <w:bottom w:space="0" w:sz="0" w:val="nil"/>
          <w:right w:space="0" w:sz="0" w:val="nil"/>
          <w:between w:space="0" w:sz="0" w:val="nil"/>
        </w:pBdr>
        <w:shd w:fill="auto" w:val="clear"/>
        <w:tabs>
          <w:tab w:val="left" w:leader="none" w:pos="1960"/>
        </w:tabs>
        <w:spacing w:after="0" w:before="123" w:line="273" w:lineRule="auto"/>
        <w:ind w:left="1960" w:right="1422"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Leurs observations pourraient correspondre à celles des autres personnes concernées et renforcer la confiance dans les résultats</w:t>
      </w:r>
    </w:p>
    <w:p w:rsidR="00000000" w:rsidDel="00000000" w:rsidP="00000000" w:rsidRDefault="00000000" w:rsidRPr="00000000" w14:paraId="00000831">
      <w:pPr>
        <w:keepNext w:val="0"/>
        <w:keepLines w:val="0"/>
        <w:pageBreakBefore w:val="0"/>
        <w:widowControl w:val="0"/>
        <w:numPr>
          <w:ilvl w:val="3"/>
          <w:numId w:val="14"/>
        </w:numPr>
        <w:pBdr>
          <w:top w:space="0" w:sz="0" w:val="nil"/>
          <w:left w:space="0" w:sz="0" w:val="nil"/>
          <w:bottom w:space="0" w:sz="0" w:val="nil"/>
          <w:right w:space="0" w:sz="0" w:val="nil"/>
          <w:between w:space="0" w:sz="0" w:val="nil"/>
        </w:pBdr>
        <w:shd w:fill="auto" w:val="clear"/>
        <w:tabs>
          <w:tab w:val="left" w:leader="none" w:pos="1960"/>
        </w:tabs>
        <w:spacing w:after="0" w:before="121" w:line="273" w:lineRule="auto"/>
        <w:ind w:left="1960" w:right="1414"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Voir les changements de leurs propres yeux pourrait être le coup de pouce dont elles ont besoin</w:t>
      </w:r>
    </w:p>
    <w:p w:rsidR="00000000" w:rsidDel="00000000" w:rsidP="00000000" w:rsidRDefault="00000000" w:rsidRPr="00000000" w14:paraId="00000832">
      <w:pPr>
        <w:keepNext w:val="0"/>
        <w:keepLines w:val="0"/>
        <w:pageBreakBefore w:val="0"/>
        <w:widowControl w:val="0"/>
        <w:numPr>
          <w:ilvl w:val="3"/>
          <w:numId w:val="14"/>
        </w:numPr>
        <w:pBdr>
          <w:top w:space="0" w:sz="0" w:val="nil"/>
          <w:left w:space="0" w:sz="0" w:val="nil"/>
          <w:bottom w:space="0" w:sz="0" w:val="nil"/>
          <w:right w:space="0" w:sz="0" w:val="nil"/>
          <w:between w:space="0" w:sz="0" w:val="nil"/>
        </w:pBdr>
        <w:shd w:fill="auto" w:val="clear"/>
        <w:tabs>
          <w:tab w:val="left" w:leader="none" w:pos="1959"/>
        </w:tabs>
        <w:spacing w:after="0" w:before="123"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Elles ont le droit de connaître les résultats des actions dans lesquelles elles ont investi.</w:t>
      </w:r>
    </w:p>
    <w:p w:rsidR="00000000" w:rsidDel="00000000" w:rsidP="00000000" w:rsidRDefault="00000000" w:rsidRPr="00000000" w14:paraId="00000833">
      <w:pPr>
        <w:keepNext w:val="0"/>
        <w:keepLines w:val="0"/>
        <w:pageBreakBefore w:val="0"/>
        <w:widowControl w:val="0"/>
        <w:numPr>
          <w:ilvl w:val="3"/>
          <w:numId w:val="14"/>
        </w:numPr>
        <w:pBdr>
          <w:top w:space="0" w:sz="0" w:val="nil"/>
          <w:left w:space="0" w:sz="0" w:val="nil"/>
          <w:bottom w:space="0" w:sz="0" w:val="nil"/>
          <w:right w:space="0" w:sz="0" w:val="nil"/>
          <w:between w:space="0" w:sz="0" w:val="nil"/>
        </w:pBdr>
        <w:shd w:fill="auto" w:val="clear"/>
        <w:tabs>
          <w:tab w:val="left" w:leader="none" w:pos="1960"/>
        </w:tabs>
        <w:spacing w:after="0" w:before="156" w:line="271" w:lineRule="auto"/>
        <w:ind w:left="1960" w:right="1415"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Leur coopération et leur collaboration pourraient être nécessaires pour ajuster le plan ou le mener à bien.</w:t>
      </w:r>
    </w:p>
    <w:p w:rsidR="00000000" w:rsidDel="00000000" w:rsidP="00000000" w:rsidRDefault="00000000" w:rsidRPr="00000000" w14:paraId="00000834">
      <w:pPr>
        <w:pStyle w:val="Heading4"/>
        <w:numPr>
          <w:ilvl w:val="2"/>
          <w:numId w:val="14"/>
        </w:numPr>
        <w:tabs>
          <w:tab w:val="left" w:leader="none" w:pos="1801"/>
        </w:tabs>
        <w:spacing w:after="0" w:before="126" w:line="240" w:lineRule="auto"/>
        <w:ind w:left="1801" w:right="0" w:hanging="561"/>
        <w:jc w:val="left"/>
        <w:rPr>
          <w:rFonts w:ascii="Calibri" w:cs="Calibri" w:eastAsia="Calibri" w:hAnsi="Calibri"/>
          <w:u w:val="none"/>
        </w:rPr>
      </w:pPr>
      <w:r w:rsidDel="00000000" w:rsidR="00000000" w:rsidRPr="00000000">
        <w:rPr>
          <w:rFonts w:ascii="Calibri" w:cs="Calibri" w:eastAsia="Calibri" w:hAnsi="Calibri"/>
          <w:u w:val="single"/>
          <w:rtl w:val="0"/>
        </w:rPr>
        <w:t xml:space="preserve"> Suivre les progrès</w:t>
      </w:r>
      <w:r w:rsidDel="00000000" w:rsidR="00000000" w:rsidRPr="00000000">
        <w:rPr>
          <w:rtl w:val="0"/>
        </w:rPr>
      </w:r>
    </w:p>
    <w:p w:rsidR="00000000" w:rsidDel="00000000" w:rsidP="00000000" w:rsidRDefault="00000000" w:rsidRPr="00000000" w14:paraId="000008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Expliquez à la communauté que vérifier si le </w:t>
      </w:r>
      <w:r w:rsidDel="00000000" w:rsidR="00000000" w:rsidRPr="00000000">
        <w:rPr>
          <w:i w:val="0"/>
          <w:smallCaps w:val="0"/>
          <w:strike w:val="0"/>
          <w:color w:val="221f1f"/>
          <w:sz w:val="22"/>
          <w:szCs w:val="22"/>
          <w:u w:val="none"/>
          <w:shd w:fill="auto" w:val="clear"/>
          <w:vertAlign w:val="baseline"/>
          <w:rtl w:val="0"/>
        </w:rPr>
        <w:t xml:space="preserve">plan de réduction des risques </w:t>
      </w:r>
      <w:r w:rsidDel="00000000" w:rsidR="00000000" w:rsidRPr="00000000">
        <w:rPr>
          <w:i w:val="0"/>
          <w:smallCaps w:val="0"/>
          <w:strike w:val="0"/>
          <w:color w:val="000000"/>
          <w:sz w:val="22"/>
          <w:szCs w:val="22"/>
          <w:u w:val="none"/>
          <w:shd w:fill="auto" w:val="clear"/>
          <w:vertAlign w:val="baseline"/>
          <w:rtl w:val="0"/>
        </w:rPr>
        <w:t xml:space="preserve">est sur la bonne voie est la clé du succès. Encouragez-la à poser les questions suivantes à des intervalles appropriés pendant l’exécution :</w:t>
      </w:r>
    </w:p>
    <w:p w:rsidR="00000000" w:rsidDel="00000000" w:rsidP="00000000" w:rsidRDefault="00000000" w:rsidRPr="00000000" w14:paraId="00000836">
      <w:pPr>
        <w:keepNext w:val="0"/>
        <w:keepLines w:val="0"/>
        <w:pageBreakBefore w:val="0"/>
        <w:widowControl w:val="0"/>
        <w:numPr>
          <w:ilvl w:val="3"/>
          <w:numId w:val="14"/>
        </w:numPr>
        <w:pBdr>
          <w:top w:space="0" w:sz="0" w:val="nil"/>
          <w:left w:space="0" w:sz="0" w:val="nil"/>
          <w:bottom w:space="0" w:sz="0" w:val="nil"/>
          <w:right w:space="0" w:sz="0" w:val="nil"/>
          <w:between w:space="0" w:sz="0" w:val="nil"/>
        </w:pBdr>
        <w:shd w:fill="auto" w:val="clear"/>
        <w:tabs>
          <w:tab w:val="left" w:leader="none" w:pos="1959"/>
        </w:tabs>
        <w:spacing w:after="0" w:before="124"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Les objectifs sont-ils atteints ?</w:t>
      </w:r>
    </w:p>
    <w:p w:rsidR="00000000" w:rsidDel="00000000" w:rsidP="00000000" w:rsidRDefault="00000000" w:rsidRPr="00000000" w14:paraId="00000837">
      <w:pPr>
        <w:keepNext w:val="0"/>
        <w:keepLines w:val="0"/>
        <w:pageBreakBefore w:val="0"/>
        <w:widowControl w:val="0"/>
        <w:numPr>
          <w:ilvl w:val="3"/>
          <w:numId w:val="14"/>
        </w:numPr>
        <w:pBdr>
          <w:top w:space="0" w:sz="0" w:val="nil"/>
          <w:left w:space="0" w:sz="0" w:val="nil"/>
          <w:bottom w:space="0" w:sz="0" w:val="nil"/>
          <w:right w:space="0" w:sz="0" w:val="nil"/>
          <w:between w:space="0" w:sz="0" w:val="nil"/>
        </w:pBdr>
        <w:shd w:fill="auto" w:val="clear"/>
        <w:tabs>
          <w:tab w:val="left" w:leader="none" w:pos="1959"/>
        </w:tabs>
        <w:spacing w:after="0" w:before="157"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Avons-nous fait ce que l’on attendait de nous à ce stade ? Si non, pourquoi ?</w:t>
      </w:r>
    </w:p>
    <w:p w:rsidR="00000000" w:rsidDel="00000000" w:rsidP="00000000" w:rsidRDefault="00000000" w:rsidRPr="00000000" w14:paraId="00000838">
      <w:pPr>
        <w:keepNext w:val="0"/>
        <w:keepLines w:val="0"/>
        <w:pageBreakBefore w:val="0"/>
        <w:widowControl w:val="0"/>
        <w:numPr>
          <w:ilvl w:val="3"/>
          <w:numId w:val="14"/>
        </w:numPr>
        <w:pBdr>
          <w:top w:space="0" w:sz="0" w:val="nil"/>
          <w:left w:space="0" w:sz="0" w:val="nil"/>
          <w:bottom w:space="0" w:sz="0" w:val="nil"/>
          <w:right w:space="0" w:sz="0" w:val="nil"/>
          <w:between w:space="0" w:sz="0" w:val="nil"/>
        </w:pBdr>
        <w:shd w:fill="auto" w:val="clear"/>
        <w:tabs>
          <w:tab w:val="left" w:leader="none" w:pos="1959"/>
        </w:tabs>
        <w:spacing w:after="0" w:before="157"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Comment peut-on supprimer les obstacles à la progression ?</w:t>
      </w:r>
    </w:p>
    <w:p w:rsidR="00000000" w:rsidDel="00000000" w:rsidP="00000000" w:rsidRDefault="00000000" w:rsidRPr="00000000" w14:paraId="00000839">
      <w:pPr>
        <w:keepNext w:val="0"/>
        <w:keepLines w:val="0"/>
        <w:pageBreakBefore w:val="0"/>
        <w:widowControl w:val="0"/>
        <w:numPr>
          <w:ilvl w:val="3"/>
          <w:numId w:val="14"/>
        </w:numPr>
        <w:pBdr>
          <w:top w:space="0" w:sz="0" w:val="nil"/>
          <w:left w:space="0" w:sz="0" w:val="nil"/>
          <w:bottom w:space="0" w:sz="0" w:val="nil"/>
          <w:right w:space="0" w:sz="0" w:val="nil"/>
          <w:between w:space="0" w:sz="0" w:val="nil"/>
        </w:pBdr>
        <w:shd w:fill="auto" w:val="clear"/>
        <w:tabs>
          <w:tab w:val="left" w:leader="none" w:pos="1959"/>
        </w:tabs>
        <w:spacing w:after="0" w:before="154" w:line="240" w:lineRule="auto"/>
        <w:ind w:left="1959" w:right="0" w:hanging="359.00000000000006"/>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Que faut-il faire pour nous remettre sur la bonne voie ?</w:t>
      </w:r>
    </w:p>
    <w:p w:rsidR="00000000" w:rsidDel="00000000" w:rsidP="00000000" w:rsidRDefault="00000000" w:rsidRPr="00000000" w14:paraId="000008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6"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Il ne s’agit pas ici exclusivement de la progression de l’exécution du plan d’action, mais aussi de la manière dont il est mis en œuvre : les personnes les plus vulnérables participent-elles et contribuent- elles toujours de manière active ? La population est-elle plus sûre d’elle lorsqu’il s’agit d’analyser, de </w:t>
      </w:r>
    </w:p>
    <w:p w:rsidR="00000000" w:rsidDel="00000000" w:rsidP="00000000" w:rsidRDefault="00000000" w:rsidRPr="00000000" w14:paraId="000008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240" w:right="1409"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protéger et de promouvoir ses intérêts ? Toutes les parties prenantes mobilisées le sont-elles toujours ?</w:t>
      </w:r>
    </w:p>
    <w:p w:rsidR="00000000" w:rsidDel="00000000" w:rsidP="00000000" w:rsidRDefault="00000000" w:rsidRPr="00000000" w14:paraId="000008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73" w:lineRule="auto"/>
        <w:ind w:left="1240" w:right="1409" w:firstLine="0"/>
        <w:jc w:val="left"/>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 choix de la méthodologie de suivi du plan d’action appartient à la communauté. Elle peut opter pour l’une ou plusieurs des solutions suivantes :</w:t>
      </w:r>
    </w:p>
    <w:p w:rsidR="00000000" w:rsidDel="00000000" w:rsidP="00000000" w:rsidRDefault="00000000" w:rsidRPr="00000000" w14:paraId="0000083D">
      <w:pPr>
        <w:keepNext w:val="0"/>
        <w:keepLines w:val="0"/>
        <w:pageBreakBefore w:val="0"/>
        <w:widowControl w:val="0"/>
        <w:numPr>
          <w:ilvl w:val="3"/>
          <w:numId w:val="14"/>
        </w:numPr>
        <w:pBdr>
          <w:top w:space="0" w:sz="0" w:val="nil"/>
          <w:left w:space="0" w:sz="0" w:val="nil"/>
          <w:bottom w:space="0" w:sz="0" w:val="nil"/>
          <w:right w:space="0" w:sz="0" w:val="nil"/>
          <w:between w:space="0" w:sz="0" w:val="nil"/>
        </w:pBdr>
        <w:shd w:fill="auto" w:val="clear"/>
        <w:tabs>
          <w:tab w:val="left" w:leader="none" w:pos="1960"/>
        </w:tabs>
        <w:spacing w:after="0" w:before="122"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une réunion hebdomadaire du Comité de résilience dans la communauté</w:t>
      </w:r>
    </w:p>
    <w:p w:rsidR="00000000" w:rsidDel="00000000" w:rsidP="00000000" w:rsidRDefault="00000000" w:rsidRPr="00000000" w14:paraId="0000083E">
      <w:pPr>
        <w:keepNext w:val="0"/>
        <w:keepLines w:val="0"/>
        <w:pageBreakBefore w:val="0"/>
        <w:widowControl w:val="0"/>
        <w:numPr>
          <w:ilvl w:val="3"/>
          <w:numId w:val="14"/>
        </w:numPr>
        <w:pBdr>
          <w:top w:space="0" w:sz="0" w:val="nil"/>
          <w:left w:space="0" w:sz="0" w:val="nil"/>
          <w:bottom w:space="0" w:sz="0" w:val="nil"/>
          <w:right w:space="0" w:sz="0" w:val="nil"/>
          <w:between w:space="0" w:sz="0" w:val="nil"/>
        </w:pBdr>
        <w:shd w:fill="auto" w:val="clear"/>
        <w:tabs>
          <w:tab w:val="left" w:leader="none" w:pos="1960"/>
        </w:tabs>
        <w:spacing w:after="0" w:before="156" w:line="273" w:lineRule="auto"/>
        <w:ind w:left="1960" w:right="142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des réunions communautaires mensuelles ou trimestrielles lors desquelles le Comité de résilience présente un rapport d’étape à la communauté et aux parties prenantes.</w:t>
      </w:r>
    </w:p>
    <w:p w:rsidR="00000000" w:rsidDel="00000000" w:rsidP="00000000" w:rsidRDefault="00000000" w:rsidRPr="00000000" w14:paraId="0000083F">
      <w:pPr>
        <w:keepNext w:val="0"/>
        <w:keepLines w:val="0"/>
        <w:pageBreakBefore w:val="0"/>
        <w:widowControl w:val="0"/>
        <w:numPr>
          <w:ilvl w:val="3"/>
          <w:numId w:val="14"/>
        </w:numPr>
        <w:pBdr>
          <w:top w:space="0" w:sz="0" w:val="nil"/>
          <w:left w:space="0" w:sz="0" w:val="nil"/>
          <w:bottom w:space="0" w:sz="0" w:val="nil"/>
          <w:right w:space="0" w:sz="0" w:val="nil"/>
          <w:between w:space="0" w:sz="0" w:val="nil"/>
        </w:pBdr>
        <w:shd w:fill="auto" w:val="clear"/>
        <w:tabs>
          <w:tab w:val="left" w:leader="none" w:pos="1960"/>
        </w:tabs>
        <w:spacing w:after="0" w:before="121"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des mises à jour sur vidéo ou photos</w:t>
      </w:r>
    </w:p>
    <w:p w:rsidR="00000000" w:rsidDel="00000000" w:rsidP="00000000" w:rsidRDefault="00000000" w:rsidRPr="00000000" w14:paraId="00000840">
      <w:pPr>
        <w:keepNext w:val="0"/>
        <w:keepLines w:val="0"/>
        <w:pageBreakBefore w:val="0"/>
        <w:widowControl w:val="0"/>
        <w:numPr>
          <w:ilvl w:val="3"/>
          <w:numId w:val="14"/>
        </w:numPr>
        <w:pBdr>
          <w:top w:space="0" w:sz="0" w:val="nil"/>
          <w:left w:space="0" w:sz="0" w:val="nil"/>
          <w:bottom w:space="0" w:sz="0" w:val="nil"/>
          <w:right w:space="0" w:sz="0" w:val="nil"/>
          <w:between w:space="0" w:sz="0" w:val="nil"/>
        </w:pBdr>
        <w:shd w:fill="auto" w:val="clear"/>
        <w:tabs>
          <w:tab w:val="left" w:leader="none" w:pos="1960"/>
        </w:tabs>
        <w:spacing w:after="0" w:before="156" w:line="240" w:lineRule="auto"/>
        <w:ind w:left="1960" w:right="0" w:hanging="360"/>
        <w:jc w:val="left"/>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un rapport imprimé</w:t>
      </w:r>
    </w:p>
    <w:p w:rsidR="00000000" w:rsidDel="00000000" w:rsidP="00000000" w:rsidRDefault="00000000" w:rsidRPr="00000000" w14:paraId="000008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6" w:lineRule="auto"/>
        <w:ind w:left="1240" w:right="1411"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Pour aider la communauté à choisir sa méthode de suivi, appuyez-vous sur le </w:t>
      </w:r>
      <w:hyperlink r:id="rId163">
        <w:r w:rsidDel="00000000" w:rsidR="00000000" w:rsidRPr="00000000">
          <w:rPr>
            <w:i w:val="0"/>
            <w:smallCaps w:val="0"/>
            <w:strike w:val="0"/>
            <w:color w:val="0462c1"/>
            <w:sz w:val="22"/>
            <w:szCs w:val="22"/>
            <w:u w:val="single"/>
            <w:shd w:fill="auto" w:val="clear"/>
            <w:vertAlign w:val="baseline"/>
            <w:rtl w:val="0"/>
          </w:rPr>
          <w:t xml:space="preserve">chapitre consacré au</w:t>
        </w:r>
      </w:hyperlink>
      <w:r w:rsidDel="00000000" w:rsidR="00000000" w:rsidRPr="00000000">
        <w:rPr>
          <w:i w:val="0"/>
          <w:smallCaps w:val="0"/>
          <w:strike w:val="0"/>
          <w:color w:val="0462c1"/>
          <w:sz w:val="22"/>
          <w:szCs w:val="22"/>
          <w:u w:val="none"/>
          <w:shd w:fill="auto" w:val="clear"/>
          <w:vertAlign w:val="baseline"/>
          <w:rtl w:val="0"/>
        </w:rPr>
        <w:t xml:space="preserve"> </w:t>
      </w:r>
      <w:hyperlink r:id="rId164">
        <w:r w:rsidDel="00000000" w:rsidR="00000000" w:rsidRPr="00000000">
          <w:rPr>
            <w:i w:val="0"/>
            <w:smallCaps w:val="0"/>
            <w:strike w:val="0"/>
            <w:color w:val="0462c1"/>
            <w:sz w:val="22"/>
            <w:szCs w:val="22"/>
            <w:u w:val="single"/>
            <w:shd w:fill="auto" w:val="clear"/>
            <w:vertAlign w:val="baseline"/>
            <w:rtl w:val="0"/>
          </w:rPr>
          <w:t xml:space="preserve">suivi et à l’évaluation du Manuel de planification de projet/programme</w:t>
        </w:r>
      </w:hyperlink>
      <w:r w:rsidDel="00000000" w:rsidR="00000000" w:rsidRPr="00000000">
        <w:rPr>
          <w:i w:val="0"/>
          <w:smallCaps w:val="0"/>
          <w:strike w:val="0"/>
          <w:color w:val="000000"/>
          <w:sz w:val="22"/>
          <w:szCs w:val="22"/>
          <w:u w:val="none"/>
          <w:shd w:fill="auto" w:val="clear"/>
          <w:vertAlign w:val="baseline"/>
          <w:rtl w:val="0"/>
        </w:rPr>
        <w:t xml:space="preserve">. Expliquez que certains changements ou signes de progrès sont plus faciles à détecter en interrogeant les personnes concernées, tandis que d’autres peuvent être simplement observés.</w:t>
      </w:r>
    </w:p>
    <w:p w:rsidR="00000000" w:rsidDel="00000000" w:rsidP="00000000" w:rsidRDefault="00000000" w:rsidRPr="00000000" w14:paraId="00000842">
      <w:pPr>
        <w:pStyle w:val="Heading4"/>
        <w:numPr>
          <w:ilvl w:val="2"/>
          <w:numId w:val="14"/>
        </w:numPr>
        <w:tabs>
          <w:tab w:val="left" w:leader="none" w:pos="1801"/>
        </w:tabs>
        <w:spacing w:after="0" w:before="116" w:line="240" w:lineRule="auto"/>
        <w:ind w:left="1801" w:right="0" w:hanging="561"/>
        <w:jc w:val="both"/>
        <w:rPr>
          <w:rFonts w:ascii="Calibri" w:cs="Calibri" w:eastAsia="Calibri" w:hAnsi="Calibri"/>
          <w:u w:val="none"/>
        </w:rPr>
      </w:pPr>
      <w:r w:rsidDel="00000000" w:rsidR="00000000" w:rsidRPr="00000000">
        <w:rPr>
          <w:rFonts w:ascii="Calibri" w:cs="Calibri" w:eastAsia="Calibri" w:hAnsi="Calibri"/>
          <w:u w:val="single"/>
          <w:rtl w:val="0"/>
        </w:rPr>
        <w:t xml:space="preserve"> Tirer et appliquer les enseignements des réussites et des échecs</w:t>
      </w:r>
      <w:r w:rsidDel="00000000" w:rsidR="00000000" w:rsidRPr="00000000">
        <w:rPr>
          <w:rtl w:val="0"/>
        </w:rPr>
      </w:r>
    </w:p>
    <w:p w:rsidR="00000000" w:rsidDel="00000000" w:rsidP="00000000" w:rsidRDefault="00000000" w:rsidRPr="00000000" w14:paraId="000008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 w:line="273"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Apprenez à la communauté à utiliser les résultats du suivi pour réfléchir aux changements à apporter à son </w:t>
      </w:r>
      <w:r w:rsidDel="00000000" w:rsidR="00000000" w:rsidRPr="00000000">
        <w:rPr>
          <w:i w:val="0"/>
          <w:smallCaps w:val="0"/>
          <w:strike w:val="0"/>
          <w:color w:val="221f1f"/>
          <w:sz w:val="22"/>
          <w:szCs w:val="22"/>
          <w:u w:val="none"/>
          <w:shd w:fill="auto" w:val="clear"/>
          <w:vertAlign w:val="baseline"/>
          <w:rtl w:val="0"/>
        </w:rPr>
        <w:t xml:space="preserve">plan de réduction des risques</w:t>
      </w:r>
      <w:r w:rsidDel="00000000" w:rsidR="00000000" w:rsidRPr="00000000">
        <w:rPr>
          <w:i w:val="0"/>
          <w:smallCaps w:val="0"/>
          <w:strike w:val="0"/>
          <w:color w:val="000000"/>
          <w:sz w:val="22"/>
          <w:szCs w:val="22"/>
          <w:u w:val="none"/>
          <w:shd w:fill="auto" w:val="clear"/>
          <w:vertAlign w:val="baseline"/>
          <w:rtl w:val="0"/>
        </w:rPr>
        <w:t xml:space="preserve">, le cas échéant. Il pourrait s’agir de poursuivre, d’élargir, d’adapter, d’innover ou de cesser certaines activités en fonction de l’évolution du plan et des résultats obtenus. N’oubliez pas que ce que vous pouvez faire de mieux, en tant que Société nationale/branche, c’est utiliser le processus </w:t>
      </w:r>
      <w:r w:rsidDel="00000000" w:rsidR="00000000" w:rsidRPr="00000000">
        <w:rPr>
          <w:i w:val="0"/>
          <w:smallCaps w:val="0"/>
          <w:strike w:val="0"/>
          <w:color w:val="000000"/>
          <w:sz w:val="22"/>
          <w:szCs w:val="22"/>
          <w:u w:val="none"/>
          <w:shd w:fill="auto" w:val="clear"/>
          <w:vertAlign w:val="baseline"/>
          <w:rtl w:val="0"/>
        </w:rPr>
        <w:t xml:space="preserve">d’EVCA</w:t>
      </w:r>
      <w:r w:rsidDel="00000000" w:rsidR="00000000" w:rsidRPr="00000000">
        <w:rPr>
          <w:i w:val="0"/>
          <w:smallCaps w:val="0"/>
          <w:strike w:val="0"/>
          <w:color w:val="000000"/>
          <w:sz w:val="22"/>
          <w:szCs w:val="22"/>
          <w:u w:val="none"/>
          <w:shd w:fill="auto" w:val="clear"/>
          <w:vertAlign w:val="baseline"/>
          <w:rtl w:val="0"/>
        </w:rPr>
        <w:t xml:space="preserve"> pour transformer la communauté ou lui donner les moyens de renforcer sa résilience et de réduire ses risques, indépendamment et sans exclusive.</w:t>
      </w:r>
    </w:p>
    <w:p w:rsidR="00000000" w:rsidDel="00000000" w:rsidP="00000000" w:rsidRDefault="00000000" w:rsidRPr="00000000" w14:paraId="000008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7"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Il faut parfois prendre des mesures précises pour obtenir les avis de la population sur la manière de résoudre un problème. Si les activités prévues doivent être sensiblement modifiées, encouragez la communauté et les autres parties prenantes à prendre ces décisions ensemble, avec un maximum de participation et en notifiant les partenaires des changements majeurs. Accompagnez-la quand elle reprend en charge certaines parties du processus de planification et aidez-la à se rapprocher d’autres acteurs si nécessaires.</w:t>
      </w:r>
    </w:p>
    <w:p w:rsidR="00000000" w:rsidDel="00000000" w:rsidP="00000000" w:rsidRDefault="00000000" w:rsidRPr="00000000" w14:paraId="000008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 w:line="276" w:lineRule="auto"/>
        <w:ind w:left="1240" w:right="1412"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Encouragez la communauté à organiser une visite d’échange et à partager les enseignements retenus avec d’autres communautés, en communiquant directement ou par l’intermédiaire de la Croix-Rouge et du Croissant-Rouge. Fournissez les contacts et les ressources qui permettront à d’autres représentants de visiter la communauté et d’apprendre, sans oublier de demander la permission de la communauté avant de partager son expérience avec d’autres organisations dans des publications.</w:t>
      </w:r>
    </w:p>
    <w:p w:rsidR="00000000" w:rsidDel="00000000" w:rsidP="00000000" w:rsidRDefault="00000000" w:rsidRPr="00000000" w14:paraId="000008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3" w:line="276" w:lineRule="auto"/>
        <w:ind w:left="1240" w:right="1417"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Au niveau de la Société nationale/branche, vous devrez probablement effectuer votre propre suivi organisationnel. Cette activité pourrait être liée aux tâches requises pour vos donateurs et pourrait bénéficier d’une collaboration avec les autorités locales et les partenaires.</w:t>
      </w:r>
    </w:p>
    <w:p w:rsidR="00000000" w:rsidDel="00000000" w:rsidP="00000000" w:rsidRDefault="00000000" w:rsidRPr="00000000" w14:paraId="000008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8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849">
      <w:pPr>
        <w:pStyle w:val="Heading3"/>
        <w:numPr>
          <w:ilvl w:val="1"/>
          <w:numId w:val="14"/>
        </w:numPr>
        <w:tabs>
          <w:tab w:val="left" w:leader="none" w:pos="1670"/>
        </w:tabs>
        <w:spacing w:after="0" w:before="0" w:line="240" w:lineRule="auto"/>
        <w:ind w:left="1670" w:right="0" w:hanging="430"/>
        <w:jc w:val="both"/>
        <w:rPr>
          <w:rFonts w:ascii="Calibri" w:cs="Calibri" w:eastAsia="Calibri" w:hAnsi="Calibri"/>
          <w:u w:val="none"/>
        </w:rPr>
      </w:pPr>
      <w:bookmarkStart w:colFirst="0" w:colLast="0" w:name="_heading=h.4bvk7pj" w:id="70"/>
      <w:bookmarkEnd w:id="70"/>
      <w:r w:rsidDel="00000000" w:rsidR="00000000" w:rsidRPr="00000000">
        <w:rPr>
          <w:color w:val="c00000"/>
          <w:u w:val="single"/>
          <w:rtl w:val="0"/>
        </w:rPr>
        <w:t xml:space="preserve"> Appuyer l’évaluation des progrès</w:t>
      </w:r>
      <w:r w:rsidDel="00000000" w:rsidR="00000000" w:rsidRPr="00000000">
        <w:rPr>
          <w:rtl w:val="0"/>
        </w:rPr>
      </w:r>
    </w:p>
    <w:p w:rsidR="00000000" w:rsidDel="00000000" w:rsidP="00000000" w:rsidRDefault="00000000" w:rsidRPr="00000000" w14:paraId="000008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1" w:line="276" w:lineRule="auto"/>
        <w:ind w:left="1240" w:right="1413"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L’impact des mesures prises peut être positif ou négatif. Un large éventail de méthodologies et d’outils permet aux communautés de le mesurer. Pour l’évaluation par la communauté de la réalisation des objectifs fixés ou de l’impact global de ses mesures de résilience, l’approche suggérée est l’outil d’examen de la résilience communautaire, qui base ses indicateurs sur les six caractéristiques d’une communauté résiliente. Pratique parce qu’il est rapide et facile à utiliser, il donne une idée des déficits sur lesquels se concentrer pendant la programmation. Étant donné qu’il s’agit d’un outil</w:t>
      </w:r>
      <w:r w:rsidDel="00000000" w:rsidR="00000000" w:rsidRPr="00000000">
        <w:rPr>
          <w:color w:val="000000"/>
          <w:rtl w:val="0"/>
        </w:rPr>
        <w:t xml:space="preserve"> </w:t>
      </w:r>
      <w:r w:rsidDel="00000000" w:rsidR="00000000" w:rsidRPr="00000000">
        <w:rPr>
          <w:i w:val="0"/>
          <w:smallCaps w:val="0"/>
          <w:strike w:val="0"/>
          <w:color w:val="000000"/>
          <w:sz w:val="22"/>
          <w:szCs w:val="22"/>
          <w:u w:val="none"/>
          <w:shd w:fill="auto" w:val="clear"/>
          <w:vertAlign w:val="baseline"/>
          <w:rtl w:val="0"/>
        </w:rPr>
        <w:t xml:space="preserve">d’autoévaluation qui laisse une marge d’interprétation subjective, il faut savoir que la mesure ne sera pas précise. </w:t>
      </w:r>
      <w:hyperlink r:id="rId165">
        <w:r w:rsidDel="00000000" w:rsidR="00000000" w:rsidRPr="00000000">
          <w:rPr>
            <w:i w:val="0"/>
            <w:smallCaps w:val="0"/>
            <w:strike w:val="0"/>
            <w:color w:val="0462c1"/>
            <w:sz w:val="22"/>
            <w:szCs w:val="22"/>
            <w:u w:val="single"/>
            <w:shd w:fill="auto" w:val="clear"/>
            <w:vertAlign w:val="baseline"/>
            <w:rtl w:val="0"/>
          </w:rPr>
          <w:t xml:space="preserve">En savoir plus sur l’outil d’examen de la résilience</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(en anglais)</w:t>
      </w:r>
    </w:p>
    <w:p w:rsidR="00000000" w:rsidDel="00000000" w:rsidP="00000000" w:rsidRDefault="00000000" w:rsidRPr="00000000" w14:paraId="000008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Autres outils de mesure de la résilience :</w:t>
      </w:r>
    </w:p>
    <w:p w:rsidR="00000000" w:rsidDel="00000000" w:rsidP="00000000" w:rsidRDefault="00000000" w:rsidRPr="00000000" w14:paraId="0000084C">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1960"/>
        </w:tabs>
        <w:spacing w:after="0" w:before="155" w:line="276" w:lineRule="auto"/>
        <w:ind w:left="1960" w:right="1413"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Fiche de référence sur la communauté ou étoile de résilience de la </w:t>
      </w:r>
      <w:hyperlink r:id="rId166">
        <w:r w:rsidDel="00000000" w:rsidR="00000000" w:rsidRPr="00000000">
          <w:rPr>
            <w:i w:val="0"/>
            <w:smallCaps w:val="0"/>
            <w:strike w:val="0"/>
            <w:color w:val="0462c1"/>
            <w:sz w:val="22"/>
            <w:szCs w:val="22"/>
            <w:u w:val="single"/>
            <w:shd w:fill="auto" w:val="clear"/>
            <w:vertAlign w:val="baseline"/>
            <w:rtl w:val="0"/>
          </w:rPr>
          <w:t xml:space="preserve">Feuille de route pour la</w:t>
        </w:r>
      </w:hyperlink>
      <w:r w:rsidDel="00000000" w:rsidR="00000000" w:rsidRPr="00000000">
        <w:rPr>
          <w:i w:val="0"/>
          <w:smallCaps w:val="0"/>
          <w:strike w:val="0"/>
          <w:color w:val="0462c1"/>
          <w:sz w:val="22"/>
          <w:szCs w:val="22"/>
          <w:u w:val="none"/>
          <w:shd w:fill="auto" w:val="clear"/>
          <w:vertAlign w:val="baseline"/>
          <w:rtl w:val="0"/>
        </w:rPr>
        <w:t xml:space="preserve"> </w:t>
      </w:r>
      <w:hyperlink r:id="rId167">
        <w:r w:rsidDel="00000000" w:rsidR="00000000" w:rsidRPr="00000000">
          <w:rPr>
            <w:i w:val="0"/>
            <w:smallCaps w:val="0"/>
            <w:strike w:val="0"/>
            <w:color w:val="0462c1"/>
            <w:sz w:val="22"/>
            <w:szCs w:val="22"/>
            <w:u w:val="single"/>
            <w:shd w:fill="auto" w:val="clear"/>
            <w:vertAlign w:val="baseline"/>
            <w:rtl w:val="0"/>
          </w:rPr>
          <w:t xml:space="preserve">résilience</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(étape 2, étape 8 et étape 3, étape 3) (en anglais) : une méthode participative stimulante et rapide mais qui laisse une marge de subjectivité et donne des mesures imparfaites</w:t>
      </w:r>
    </w:p>
    <w:p w:rsidR="00000000" w:rsidDel="00000000" w:rsidP="00000000" w:rsidRDefault="00000000" w:rsidRPr="00000000" w14:paraId="0000084D">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1960"/>
        </w:tabs>
        <w:spacing w:after="0" w:before="115" w:line="273" w:lineRule="auto"/>
        <w:ind w:left="1960" w:right="1418"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Le </w:t>
      </w:r>
      <w:hyperlink r:id="rId168">
        <w:r w:rsidDel="00000000" w:rsidR="00000000" w:rsidRPr="00000000">
          <w:rPr>
            <w:i w:val="0"/>
            <w:smallCaps w:val="0"/>
            <w:strike w:val="0"/>
            <w:color w:val="1154cc"/>
            <w:sz w:val="22"/>
            <w:szCs w:val="22"/>
            <w:u w:val="single"/>
            <w:shd w:fill="auto" w:val="clear"/>
            <w:vertAlign w:val="baseline"/>
            <w:rtl w:val="0"/>
          </w:rPr>
          <w:t xml:space="preserve">Radar de résilience</w:t>
        </w:r>
      </w:hyperlink>
      <w:r w:rsidDel="00000000" w:rsidR="00000000" w:rsidRPr="00000000">
        <w:rPr>
          <w:i w:val="0"/>
          <w:smallCaps w:val="0"/>
          <w:strike w:val="0"/>
          <w:color w:val="1154cc"/>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(en anglais) : un outil à base d’enquêtes auprès des ménages, complet et adaptable. Il est utile pour les évaluations mais comporte un assez long questionnaire</w:t>
      </w:r>
    </w:p>
    <w:p w:rsidR="00000000" w:rsidDel="00000000" w:rsidP="00000000" w:rsidRDefault="00000000" w:rsidRPr="00000000" w14:paraId="0000084E">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1960"/>
        </w:tabs>
        <w:spacing w:after="0" w:before="123" w:line="273" w:lineRule="auto"/>
        <w:ind w:left="1960" w:right="1416" w:hanging="360"/>
        <w:jc w:val="both"/>
        <w:rPr>
          <w:rFonts w:ascii="Calibri" w:cs="Calibri" w:eastAsia="Calibri" w:hAnsi="Calibri"/>
          <w:i w:val="0"/>
          <w:smallCaps w:val="0"/>
          <w:strike w:val="0"/>
          <w:color w:val="000000"/>
          <w:sz w:val="22"/>
          <w:szCs w:val="22"/>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L</w:t>
      </w:r>
      <w:hyperlink r:id="rId169">
        <w:r w:rsidDel="00000000" w:rsidR="00000000" w:rsidRPr="00000000">
          <w:rPr>
            <w:i w:val="0"/>
            <w:smallCaps w:val="0"/>
            <w:strike w:val="0"/>
            <w:color w:val="000000"/>
            <w:sz w:val="22"/>
            <w:szCs w:val="22"/>
            <w:u w:val="none"/>
            <w:shd w:fill="auto" w:val="clear"/>
            <w:vertAlign w:val="baseline"/>
            <w:rtl w:val="0"/>
          </w:rPr>
          <w:t xml:space="preserve">’</w:t>
        </w:r>
      </w:hyperlink>
      <w:hyperlink r:id="rId170">
        <w:r w:rsidDel="00000000" w:rsidR="00000000" w:rsidRPr="00000000">
          <w:rPr>
            <w:i w:val="0"/>
            <w:smallCaps w:val="0"/>
            <w:strike w:val="0"/>
            <w:color w:val="0462c1"/>
            <w:sz w:val="22"/>
            <w:szCs w:val="22"/>
            <w:u w:val="single"/>
            <w:shd w:fill="auto" w:val="clear"/>
            <w:vertAlign w:val="baseline"/>
            <w:rtl w:val="0"/>
          </w:rPr>
          <w:t xml:space="preserve">Outil de mesure de la résilience aux inondations</w:t>
        </w:r>
      </w:hyperlink>
      <w:r w:rsidDel="00000000" w:rsidR="00000000" w:rsidRPr="00000000">
        <w:rPr>
          <w:i w:val="0"/>
          <w:smallCaps w:val="0"/>
          <w:strike w:val="0"/>
          <w:color w:val="0462c1"/>
          <w:sz w:val="22"/>
          <w:szCs w:val="22"/>
          <w:u w:val="none"/>
          <w:shd w:fill="auto" w:val="clear"/>
          <w:vertAlign w:val="baseline"/>
          <w:rtl w:val="0"/>
        </w:rPr>
        <w:t xml:space="preserve"> </w:t>
      </w:r>
      <w:r w:rsidDel="00000000" w:rsidR="00000000" w:rsidRPr="00000000">
        <w:rPr>
          <w:i w:val="0"/>
          <w:smallCaps w:val="0"/>
          <w:strike w:val="0"/>
          <w:color w:val="000000"/>
          <w:sz w:val="22"/>
          <w:szCs w:val="22"/>
          <w:u w:val="none"/>
          <w:shd w:fill="auto" w:val="clear"/>
          <w:vertAlign w:val="baseline"/>
          <w:rtl w:val="0"/>
        </w:rPr>
        <w:t xml:space="preserve">(en anglais) : l’outil le plus ambitieux et le plus exact, mais il est limité aux inondations et demande beaucoup de temps.</w:t>
      </w:r>
    </w:p>
    <w:p w:rsidR="00000000" w:rsidDel="00000000" w:rsidP="00000000" w:rsidRDefault="00000000" w:rsidRPr="00000000" w14:paraId="000008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240" w:lineRule="auto"/>
        <w:ind w:left="1240" w:right="0" w:firstLine="0"/>
        <w:jc w:val="both"/>
        <w:rPr>
          <w:i w:val="0"/>
          <w:smallCaps w:val="0"/>
          <w:strike w:val="0"/>
          <w:color w:val="000000"/>
          <w:sz w:val="22"/>
          <w:szCs w:val="22"/>
          <w:u w:val="none"/>
          <w:shd w:fill="auto" w:val="clear"/>
          <w:vertAlign w:val="baseline"/>
        </w:rPr>
      </w:pPr>
      <w:r w:rsidDel="00000000" w:rsidR="00000000" w:rsidRPr="00000000">
        <w:rPr>
          <w:i w:val="0"/>
          <w:smallCaps w:val="0"/>
          <w:strike w:val="0"/>
          <w:color w:val="000000"/>
          <w:sz w:val="22"/>
          <w:szCs w:val="22"/>
          <w:u w:val="none"/>
          <w:shd w:fill="auto" w:val="clear"/>
          <w:vertAlign w:val="baseline"/>
          <w:rtl w:val="0"/>
        </w:rPr>
        <w:t xml:space="preserve">Un outil unique standardisé pour mesurer la résilience est en cours d’élaboration.</w:t>
      </w:r>
    </w:p>
    <w:p w:rsidR="00000000" w:rsidDel="00000000" w:rsidP="00000000" w:rsidRDefault="00000000" w:rsidRPr="00000000" w14:paraId="00000850">
      <w:pPr>
        <w:spacing w:before="158" w:line="273" w:lineRule="auto"/>
        <w:ind w:left="1240" w:right="1414" w:firstLine="0"/>
        <w:jc w:val="both"/>
        <w:rPr>
          <w:b w:val="1"/>
          <w:sz w:val="22"/>
          <w:szCs w:val="22"/>
        </w:rPr>
      </w:pPr>
      <w:r w:rsidDel="00000000" w:rsidR="00000000" w:rsidRPr="00000000">
        <w:rPr>
          <w:sz w:val="22"/>
          <w:szCs w:val="22"/>
          <w:rtl w:val="0"/>
        </w:rPr>
        <w:t xml:space="preserve">Au niveau de la Société nationale/branche, vous voudrez rendre compte vous-même de la force de votre soutien au processus </w:t>
      </w:r>
      <w:r w:rsidDel="00000000" w:rsidR="00000000" w:rsidRPr="00000000">
        <w:rPr>
          <w:sz w:val="22"/>
          <w:szCs w:val="22"/>
          <w:rtl w:val="0"/>
        </w:rPr>
        <w:t xml:space="preserve">d’EVCA</w:t>
      </w:r>
      <w:r w:rsidDel="00000000" w:rsidR="00000000" w:rsidRPr="00000000">
        <w:rPr>
          <w:sz w:val="22"/>
          <w:szCs w:val="22"/>
          <w:rtl w:val="0"/>
        </w:rPr>
        <w:t xml:space="preserve"> de la communauté et de votre contribution à la bonne réalisation de son </w:t>
      </w:r>
      <w:r w:rsidDel="00000000" w:rsidR="00000000" w:rsidRPr="00000000">
        <w:rPr>
          <w:color w:val="221f1f"/>
          <w:sz w:val="22"/>
          <w:szCs w:val="22"/>
          <w:rtl w:val="0"/>
        </w:rPr>
        <w:t xml:space="preserve">plan de réduction des risques</w:t>
      </w:r>
      <w:r w:rsidDel="00000000" w:rsidR="00000000" w:rsidRPr="00000000">
        <w:rPr>
          <w:sz w:val="22"/>
          <w:szCs w:val="22"/>
          <w:rtl w:val="0"/>
        </w:rPr>
        <w:t xml:space="preserve">. </w:t>
      </w:r>
      <w:r w:rsidDel="00000000" w:rsidR="00000000" w:rsidRPr="00000000">
        <w:rPr>
          <w:b w:val="1"/>
          <w:sz w:val="22"/>
          <w:szCs w:val="22"/>
          <w:rtl w:val="0"/>
        </w:rPr>
        <w:t xml:space="preserve">Célébrez les succès, mais sachez aussi tirer les enseignements des erreurs et trouver des moyens de faire mieux.</w:t>
      </w:r>
    </w:p>
    <w:sectPr>
      <w:type w:val="nextPage"/>
      <w:pgSz w:h="16840" w:w="11910" w:orient="portrait"/>
      <w:pgMar w:bottom="1241.5748031496064" w:top="1700.7874015748032" w:left="198.42519685039372" w:right="22.67716535433071" w:header="756" w:footer="1044"/>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Calibri"/>
  <w:font w:name="Arial"/>
  <w:font w:name="Georgia"/>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853">
    <w:pPr>
      <w:jc w:val="right"/>
      <w:rPr>
        <w:sz w:val="18"/>
        <w:szCs w:val="18"/>
      </w:rPr>
    </w:pPr>
    <w:r w:rsidDel="00000000" w:rsidR="00000000" w:rsidRPr="00000000">
      <w:rPr>
        <w:sz w:val="18"/>
        <w:szCs w:val="18"/>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854">
    <w:pPr>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otnote w:id="0">
    <w:p w:rsidR="00000000" w:rsidDel="00000000" w:rsidP="00000000" w:rsidRDefault="00000000" w:rsidRPr="00000000" w14:paraId="00000856">
      <w:pPr>
        <w:widowControl w:val="1"/>
        <w:spacing w:before="0" w:line="240" w:lineRule="auto"/>
        <w:ind w:left="0" w:right="0" w:firstLine="0"/>
        <w:jc w:val="left"/>
        <w:rPr>
          <w:color w:val="000000"/>
          <w:sz w:val="19"/>
          <w:szCs w:val="19"/>
        </w:rPr>
      </w:pPr>
      <w:r w:rsidDel="00000000" w:rsidR="00000000" w:rsidRPr="00000000">
        <w:rPr>
          <w:rStyle w:val="FootnoteReference"/>
          <w:vertAlign w:val="superscript"/>
        </w:rPr>
        <w:footnoteRef/>
      </w: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851">
    <w:pPr>
      <w:rPr/>
    </w:pPr>
    <w:r w:rsidDel="00000000" w:rsidR="00000000" w:rsidRPr="00000000">
      <w:rPr>
        <w:color w:val="c00000"/>
        <w:rtl w:val="0"/>
      </w:rPr>
      <w:t xml:space="preserve">FICR</w:t>
    </w:r>
    <w:r w:rsidDel="00000000" w:rsidR="00000000" w:rsidRPr="00000000">
      <w:rPr>
        <w:rtl w:val="0"/>
      </w:rPr>
      <w:t xml:space="preserve"> I Évaluation de la vulnérabilité et des capacités améliorée </w:t>
    </w:r>
  </w:p>
  <w:p w:rsidR="00000000" w:rsidDel="00000000" w:rsidP="00000000" w:rsidRDefault="00000000" w:rsidRPr="00000000" w14:paraId="000008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color w:val="000000"/>
        <w:sz w:val="20"/>
        <w:szCs w:val="2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855">
    <w:pPr>
      <w:rPr/>
    </w:pPr>
    <w:r w:rsidDel="00000000" w:rsidR="00000000" w:rsidRPr="00000000">
      <w:rPr>
        <w:color w:val="c00000"/>
        <w:rtl w:val="0"/>
      </w:rPr>
      <w:t xml:space="preserve">FICR</w:t>
    </w:r>
    <w:r w:rsidDel="00000000" w:rsidR="00000000" w:rsidRPr="00000000">
      <w:rPr>
        <w:rtl w:val="0"/>
      </w:rPr>
      <w:t xml:space="preserve"> I Évaluation de la vulnérabilité et des capacités améliorée </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0"/>
      <w:numFmt w:val="bullet"/>
      <w:lvlText w:val="●"/>
      <w:lvlJc w:val="left"/>
      <w:pPr>
        <w:ind w:left="1960" w:hanging="360"/>
      </w:pPr>
      <w:rPr>
        <w:rFonts w:ascii="Times New Roman" w:cs="Times New Roman" w:eastAsia="Times New Roman" w:hAnsi="Times New Roman"/>
      </w:rPr>
    </w:lvl>
    <w:lvl w:ilvl="1">
      <w:start w:val="0"/>
      <w:numFmt w:val="bullet"/>
      <w:lvlText w:val="•"/>
      <w:lvlJc w:val="left"/>
      <w:pPr>
        <w:ind w:left="2932" w:hanging="360"/>
      </w:pPr>
      <w:rPr/>
    </w:lvl>
    <w:lvl w:ilvl="2">
      <w:start w:val="0"/>
      <w:numFmt w:val="bullet"/>
      <w:lvlText w:val="•"/>
      <w:lvlJc w:val="left"/>
      <w:pPr>
        <w:ind w:left="3905" w:hanging="360"/>
      </w:pPr>
      <w:rPr/>
    </w:lvl>
    <w:lvl w:ilvl="3">
      <w:start w:val="0"/>
      <w:numFmt w:val="bullet"/>
      <w:lvlText w:val="•"/>
      <w:lvlJc w:val="left"/>
      <w:pPr>
        <w:ind w:left="4877" w:hanging="360"/>
      </w:pPr>
      <w:rPr/>
    </w:lvl>
    <w:lvl w:ilvl="4">
      <w:start w:val="0"/>
      <w:numFmt w:val="bullet"/>
      <w:lvlText w:val="•"/>
      <w:lvlJc w:val="left"/>
      <w:pPr>
        <w:ind w:left="5850" w:hanging="360"/>
      </w:pPr>
      <w:rPr/>
    </w:lvl>
    <w:lvl w:ilvl="5">
      <w:start w:val="0"/>
      <w:numFmt w:val="bullet"/>
      <w:lvlText w:val="•"/>
      <w:lvlJc w:val="left"/>
      <w:pPr>
        <w:ind w:left="6823" w:hanging="360"/>
      </w:pPr>
      <w:rPr/>
    </w:lvl>
    <w:lvl w:ilvl="6">
      <w:start w:val="0"/>
      <w:numFmt w:val="bullet"/>
      <w:lvlText w:val="•"/>
      <w:lvlJc w:val="left"/>
      <w:pPr>
        <w:ind w:left="7795" w:hanging="360"/>
      </w:pPr>
      <w:rPr/>
    </w:lvl>
    <w:lvl w:ilvl="7">
      <w:start w:val="0"/>
      <w:numFmt w:val="bullet"/>
      <w:lvlText w:val="•"/>
      <w:lvlJc w:val="left"/>
      <w:pPr>
        <w:ind w:left="8768" w:hanging="360"/>
      </w:pPr>
      <w:rPr/>
    </w:lvl>
    <w:lvl w:ilvl="8">
      <w:start w:val="0"/>
      <w:numFmt w:val="bullet"/>
      <w:lvlText w:val="•"/>
      <w:lvlJc w:val="left"/>
      <w:pPr>
        <w:ind w:left="9741" w:hanging="360"/>
      </w:pPr>
      <w:rPr/>
    </w:lvl>
  </w:abstractNum>
  <w:abstractNum w:abstractNumId="2">
    <w:lvl w:ilvl="0">
      <w:start w:val="0"/>
      <w:numFmt w:val="bullet"/>
      <w:lvlText w:val="-"/>
      <w:lvlJc w:val="left"/>
      <w:pPr>
        <w:ind w:left="108" w:hanging="95.99999999999999"/>
      </w:pPr>
      <w:rPr>
        <w:rFonts w:ascii="Arial" w:cs="Arial" w:eastAsia="Arial" w:hAnsi="Arial"/>
        <w:b w:val="0"/>
        <w:i w:val="1"/>
        <w:color w:val="1f487c"/>
        <w:sz w:val="18"/>
        <w:szCs w:val="18"/>
      </w:rPr>
    </w:lvl>
    <w:lvl w:ilvl="1">
      <w:start w:val="0"/>
      <w:numFmt w:val="bullet"/>
      <w:lvlText w:val="•"/>
      <w:lvlJc w:val="left"/>
      <w:pPr>
        <w:ind w:left="315" w:hanging="96"/>
      </w:pPr>
      <w:rPr/>
    </w:lvl>
    <w:lvl w:ilvl="2">
      <w:start w:val="0"/>
      <w:numFmt w:val="bullet"/>
      <w:lvlText w:val="•"/>
      <w:lvlJc w:val="left"/>
      <w:pPr>
        <w:ind w:left="531" w:hanging="96"/>
      </w:pPr>
      <w:rPr/>
    </w:lvl>
    <w:lvl w:ilvl="3">
      <w:start w:val="0"/>
      <w:numFmt w:val="bullet"/>
      <w:lvlText w:val="•"/>
      <w:lvlJc w:val="left"/>
      <w:pPr>
        <w:ind w:left="747" w:hanging="95.99999999999989"/>
      </w:pPr>
      <w:rPr/>
    </w:lvl>
    <w:lvl w:ilvl="4">
      <w:start w:val="0"/>
      <w:numFmt w:val="bullet"/>
      <w:lvlText w:val="•"/>
      <w:lvlJc w:val="left"/>
      <w:pPr>
        <w:ind w:left="963" w:hanging="96"/>
      </w:pPr>
      <w:rPr/>
    </w:lvl>
    <w:lvl w:ilvl="5">
      <w:start w:val="0"/>
      <w:numFmt w:val="bullet"/>
      <w:lvlText w:val="•"/>
      <w:lvlJc w:val="left"/>
      <w:pPr>
        <w:ind w:left="1179" w:hanging="96"/>
      </w:pPr>
      <w:rPr/>
    </w:lvl>
    <w:lvl w:ilvl="6">
      <w:start w:val="0"/>
      <w:numFmt w:val="bullet"/>
      <w:lvlText w:val="•"/>
      <w:lvlJc w:val="left"/>
      <w:pPr>
        <w:ind w:left="1394" w:hanging="96"/>
      </w:pPr>
      <w:rPr/>
    </w:lvl>
    <w:lvl w:ilvl="7">
      <w:start w:val="0"/>
      <w:numFmt w:val="bullet"/>
      <w:lvlText w:val="•"/>
      <w:lvlJc w:val="left"/>
      <w:pPr>
        <w:ind w:left="1610" w:hanging="96"/>
      </w:pPr>
      <w:rPr/>
    </w:lvl>
    <w:lvl w:ilvl="8">
      <w:start w:val="0"/>
      <w:numFmt w:val="bullet"/>
      <w:lvlText w:val="•"/>
      <w:lvlJc w:val="left"/>
      <w:pPr>
        <w:ind w:left="1826" w:hanging="96"/>
      </w:pPr>
      <w:rPr/>
    </w:lvl>
  </w:abstractNum>
  <w:abstractNum w:abstractNumId="3">
    <w:lvl w:ilvl="0">
      <w:start w:val="0"/>
      <w:numFmt w:val="bullet"/>
      <w:lvlText w:val="●"/>
      <w:lvlJc w:val="left"/>
      <w:pPr>
        <w:ind w:left="1960" w:hanging="360"/>
      </w:pPr>
      <w:rPr>
        <w:rFonts w:ascii="Times New Roman" w:cs="Times New Roman" w:eastAsia="Times New Roman" w:hAnsi="Times New Roman"/>
      </w:rPr>
    </w:lvl>
    <w:lvl w:ilvl="1">
      <w:start w:val="0"/>
      <w:numFmt w:val="bullet"/>
      <w:lvlText w:val="•"/>
      <w:lvlJc w:val="left"/>
      <w:pPr>
        <w:ind w:left="2932" w:hanging="360"/>
      </w:pPr>
      <w:rPr/>
    </w:lvl>
    <w:lvl w:ilvl="2">
      <w:start w:val="0"/>
      <w:numFmt w:val="bullet"/>
      <w:lvlText w:val="•"/>
      <w:lvlJc w:val="left"/>
      <w:pPr>
        <w:ind w:left="3905" w:hanging="360"/>
      </w:pPr>
      <w:rPr/>
    </w:lvl>
    <w:lvl w:ilvl="3">
      <w:start w:val="0"/>
      <w:numFmt w:val="bullet"/>
      <w:lvlText w:val="•"/>
      <w:lvlJc w:val="left"/>
      <w:pPr>
        <w:ind w:left="4877" w:hanging="360"/>
      </w:pPr>
      <w:rPr/>
    </w:lvl>
    <w:lvl w:ilvl="4">
      <w:start w:val="0"/>
      <w:numFmt w:val="bullet"/>
      <w:lvlText w:val="•"/>
      <w:lvlJc w:val="left"/>
      <w:pPr>
        <w:ind w:left="5850" w:hanging="360"/>
      </w:pPr>
      <w:rPr/>
    </w:lvl>
    <w:lvl w:ilvl="5">
      <w:start w:val="0"/>
      <w:numFmt w:val="bullet"/>
      <w:lvlText w:val="•"/>
      <w:lvlJc w:val="left"/>
      <w:pPr>
        <w:ind w:left="6823" w:hanging="360"/>
      </w:pPr>
      <w:rPr/>
    </w:lvl>
    <w:lvl w:ilvl="6">
      <w:start w:val="0"/>
      <w:numFmt w:val="bullet"/>
      <w:lvlText w:val="•"/>
      <w:lvlJc w:val="left"/>
      <w:pPr>
        <w:ind w:left="7795" w:hanging="360"/>
      </w:pPr>
      <w:rPr/>
    </w:lvl>
    <w:lvl w:ilvl="7">
      <w:start w:val="0"/>
      <w:numFmt w:val="bullet"/>
      <w:lvlText w:val="•"/>
      <w:lvlJc w:val="left"/>
      <w:pPr>
        <w:ind w:left="8768" w:hanging="360"/>
      </w:pPr>
      <w:rPr/>
    </w:lvl>
    <w:lvl w:ilvl="8">
      <w:start w:val="0"/>
      <w:numFmt w:val="bullet"/>
      <w:lvlText w:val="•"/>
      <w:lvlJc w:val="left"/>
      <w:pPr>
        <w:ind w:left="9741" w:hanging="360"/>
      </w:pPr>
      <w:rPr/>
    </w:lvl>
  </w:abstractNum>
  <w:abstractNum w:abstractNumId="4">
    <w:lvl w:ilvl="0">
      <w:start w:val="0"/>
      <w:numFmt w:val="bullet"/>
      <w:lvlText w:val="-"/>
      <w:lvlJc w:val="left"/>
      <w:pPr>
        <w:ind w:left="105" w:hanging="96"/>
      </w:pPr>
      <w:rPr>
        <w:rFonts w:ascii="Arial" w:cs="Arial" w:eastAsia="Arial" w:hAnsi="Arial"/>
        <w:b w:val="0"/>
        <w:i w:val="1"/>
        <w:color w:val="1f487c"/>
        <w:sz w:val="18"/>
        <w:szCs w:val="18"/>
      </w:rPr>
    </w:lvl>
    <w:lvl w:ilvl="1">
      <w:start w:val="0"/>
      <w:numFmt w:val="bullet"/>
      <w:lvlText w:val="•"/>
      <w:lvlJc w:val="left"/>
      <w:pPr>
        <w:ind w:left="315" w:hanging="96"/>
      </w:pPr>
      <w:rPr/>
    </w:lvl>
    <w:lvl w:ilvl="2">
      <w:start w:val="0"/>
      <w:numFmt w:val="bullet"/>
      <w:lvlText w:val="•"/>
      <w:lvlJc w:val="left"/>
      <w:pPr>
        <w:ind w:left="531" w:hanging="96"/>
      </w:pPr>
      <w:rPr/>
    </w:lvl>
    <w:lvl w:ilvl="3">
      <w:start w:val="0"/>
      <w:numFmt w:val="bullet"/>
      <w:lvlText w:val="•"/>
      <w:lvlJc w:val="left"/>
      <w:pPr>
        <w:ind w:left="747" w:hanging="95.99999999999989"/>
      </w:pPr>
      <w:rPr/>
    </w:lvl>
    <w:lvl w:ilvl="4">
      <w:start w:val="0"/>
      <w:numFmt w:val="bullet"/>
      <w:lvlText w:val="•"/>
      <w:lvlJc w:val="left"/>
      <w:pPr>
        <w:ind w:left="963" w:hanging="96"/>
      </w:pPr>
      <w:rPr/>
    </w:lvl>
    <w:lvl w:ilvl="5">
      <w:start w:val="0"/>
      <w:numFmt w:val="bullet"/>
      <w:lvlText w:val="•"/>
      <w:lvlJc w:val="left"/>
      <w:pPr>
        <w:ind w:left="1179" w:hanging="96"/>
      </w:pPr>
      <w:rPr/>
    </w:lvl>
    <w:lvl w:ilvl="6">
      <w:start w:val="0"/>
      <w:numFmt w:val="bullet"/>
      <w:lvlText w:val="•"/>
      <w:lvlJc w:val="left"/>
      <w:pPr>
        <w:ind w:left="1394" w:hanging="96"/>
      </w:pPr>
      <w:rPr/>
    </w:lvl>
    <w:lvl w:ilvl="7">
      <w:start w:val="0"/>
      <w:numFmt w:val="bullet"/>
      <w:lvlText w:val="•"/>
      <w:lvlJc w:val="left"/>
      <w:pPr>
        <w:ind w:left="1610" w:hanging="96"/>
      </w:pPr>
      <w:rPr/>
    </w:lvl>
    <w:lvl w:ilvl="8">
      <w:start w:val="0"/>
      <w:numFmt w:val="bullet"/>
      <w:lvlText w:val="•"/>
      <w:lvlJc w:val="left"/>
      <w:pPr>
        <w:ind w:left="1826" w:hanging="96"/>
      </w:pPr>
      <w:rPr/>
    </w:lvl>
  </w:abstractNum>
  <w:abstractNum w:abstractNumId="5">
    <w:lvl w:ilvl="0">
      <w:start w:val="13"/>
      <w:numFmt w:val="decimal"/>
      <w:lvlText w:val="%1"/>
      <w:lvlJc w:val="left"/>
      <w:pPr>
        <w:ind w:left="1724" w:hanging="485"/>
      </w:pPr>
      <w:rPr/>
    </w:lvl>
    <w:lvl w:ilvl="1">
      <w:start w:val="1"/>
      <w:numFmt w:val="decimal"/>
      <w:lvlText w:val="%1.%2"/>
      <w:lvlJc w:val="left"/>
      <w:pPr>
        <w:ind w:left="1724" w:hanging="485"/>
      </w:pPr>
      <w:rPr>
        <w:rFonts w:ascii="Arial" w:cs="Arial" w:eastAsia="Arial" w:hAnsi="Arial"/>
        <w:b w:val="1"/>
        <w:i w:val="0"/>
        <w:color w:val="c00000"/>
        <w:sz w:val="24"/>
        <w:szCs w:val="24"/>
        <w:u w:val="single"/>
      </w:rPr>
    </w:lvl>
    <w:lvl w:ilvl="2">
      <w:start w:val="1"/>
      <w:numFmt w:val="decimal"/>
      <w:lvlText w:val="%1.%2.%3."/>
      <w:lvlJc w:val="left"/>
      <w:pPr>
        <w:ind w:left="1913" w:hanging="674"/>
      </w:pPr>
      <w:rPr>
        <w:u w:val="single"/>
      </w:rPr>
    </w:lvl>
    <w:lvl w:ilvl="3">
      <w:start w:val="0"/>
      <w:numFmt w:val="bullet"/>
      <w:lvlText w:val="●"/>
      <w:lvlJc w:val="left"/>
      <w:pPr>
        <w:ind w:left="1960" w:hanging="360"/>
      </w:pPr>
      <w:rPr>
        <w:rFonts w:ascii="Times New Roman" w:cs="Times New Roman" w:eastAsia="Times New Roman" w:hAnsi="Times New Roman"/>
        <w:b w:val="0"/>
        <w:i w:val="0"/>
        <w:color w:val="221f1f"/>
        <w:sz w:val="22"/>
        <w:szCs w:val="22"/>
      </w:rPr>
    </w:lvl>
    <w:lvl w:ilvl="4">
      <w:start w:val="0"/>
      <w:numFmt w:val="bullet"/>
      <w:lvlText w:val="•"/>
      <w:lvlJc w:val="left"/>
      <w:pPr>
        <w:ind w:left="4391" w:hanging="360"/>
      </w:pPr>
      <w:rPr/>
    </w:lvl>
    <w:lvl w:ilvl="5">
      <w:start w:val="0"/>
      <w:numFmt w:val="bullet"/>
      <w:lvlText w:val="•"/>
      <w:lvlJc w:val="left"/>
      <w:pPr>
        <w:ind w:left="5607" w:hanging="360"/>
      </w:pPr>
      <w:rPr/>
    </w:lvl>
    <w:lvl w:ilvl="6">
      <w:start w:val="0"/>
      <w:numFmt w:val="bullet"/>
      <w:lvlText w:val="•"/>
      <w:lvlJc w:val="left"/>
      <w:pPr>
        <w:ind w:left="6823" w:hanging="360"/>
      </w:pPr>
      <w:rPr/>
    </w:lvl>
    <w:lvl w:ilvl="7">
      <w:start w:val="0"/>
      <w:numFmt w:val="bullet"/>
      <w:lvlText w:val="•"/>
      <w:lvlJc w:val="left"/>
      <w:pPr>
        <w:ind w:left="8039" w:hanging="360"/>
      </w:pPr>
      <w:rPr/>
    </w:lvl>
    <w:lvl w:ilvl="8">
      <w:start w:val="0"/>
      <w:numFmt w:val="bullet"/>
      <w:lvlText w:val="•"/>
      <w:lvlJc w:val="left"/>
      <w:pPr>
        <w:ind w:left="9254" w:hanging="360"/>
      </w:pPr>
      <w:rPr/>
    </w:lvl>
  </w:abstractNum>
  <w:abstractNum w:abstractNumId="6">
    <w:lvl w:ilvl="0">
      <w:start w:val="0"/>
      <w:numFmt w:val="bullet"/>
      <w:lvlText w:val="●"/>
      <w:lvlJc w:val="left"/>
      <w:pPr>
        <w:ind w:left="1960" w:hanging="360"/>
      </w:pPr>
      <w:rPr>
        <w:rFonts w:ascii="Times New Roman" w:cs="Times New Roman" w:eastAsia="Times New Roman" w:hAnsi="Times New Roman"/>
        <w:b w:val="0"/>
        <w:i w:val="0"/>
        <w:sz w:val="22"/>
        <w:szCs w:val="22"/>
      </w:rPr>
    </w:lvl>
    <w:lvl w:ilvl="1">
      <w:start w:val="0"/>
      <w:numFmt w:val="bullet"/>
      <w:lvlText w:val="•"/>
      <w:lvlJc w:val="left"/>
      <w:pPr>
        <w:ind w:left="2932" w:hanging="360"/>
      </w:pPr>
      <w:rPr/>
    </w:lvl>
    <w:lvl w:ilvl="2">
      <w:start w:val="0"/>
      <w:numFmt w:val="bullet"/>
      <w:lvlText w:val="•"/>
      <w:lvlJc w:val="left"/>
      <w:pPr>
        <w:ind w:left="3905" w:hanging="360"/>
      </w:pPr>
      <w:rPr/>
    </w:lvl>
    <w:lvl w:ilvl="3">
      <w:start w:val="0"/>
      <w:numFmt w:val="bullet"/>
      <w:lvlText w:val="•"/>
      <w:lvlJc w:val="left"/>
      <w:pPr>
        <w:ind w:left="4877" w:hanging="360"/>
      </w:pPr>
      <w:rPr/>
    </w:lvl>
    <w:lvl w:ilvl="4">
      <w:start w:val="0"/>
      <w:numFmt w:val="bullet"/>
      <w:lvlText w:val="•"/>
      <w:lvlJc w:val="left"/>
      <w:pPr>
        <w:ind w:left="5850" w:hanging="360"/>
      </w:pPr>
      <w:rPr/>
    </w:lvl>
    <w:lvl w:ilvl="5">
      <w:start w:val="0"/>
      <w:numFmt w:val="bullet"/>
      <w:lvlText w:val="•"/>
      <w:lvlJc w:val="left"/>
      <w:pPr>
        <w:ind w:left="6823" w:hanging="360"/>
      </w:pPr>
      <w:rPr/>
    </w:lvl>
    <w:lvl w:ilvl="6">
      <w:start w:val="0"/>
      <w:numFmt w:val="bullet"/>
      <w:lvlText w:val="•"/>
      <w:lvlJc w:val="left"/>
      <w:pPr>
        <w:ind w:left="7795" w:hanging="360"/>
      </w:pPr>
      <w:rPr/>
    </w:lvl>
    <w:lvl w:ilvl="7">
      <w:start w:val="0"/>
      <w:numFmt w:val="bullet"/>
      <w:lvlText w:val="•"/>
      <w:lvlJc w:val="left"/>
      <w:pPr>
        <w:ind w:left="8768" w:hanging="360"/>
      </w:pPr>
      <w:rPr/>
    </w:lvl>
    <w:lvl w:ilvl="8">
      <w:start w:val="0"/>
      <w:numFmt w:val="bullet"/>
      <w:lvlText w:val="•"/>
      <w:lvlJc w:val="left"/>
      <w:pPr>
        <w:ind w:left="9741" w:hanging="360"/>
      </w:pPr>
      <w:rPr/>
    </w:lvl>
  </w:abstractNum>
  <w:abstractNum w:abstractNumId="7">
    <w:lvl w:ilvl="0">
      <w:start w:val="0"/>
      <w:numFmt w:val="bullet"/>
      <w:lvlText w:val="-"/>
      <w:lvlJc w:val="left"/>
      <w:pPr>
        <w:ind w:left="1960" w:hanging="356"/>
      </w:pPr>
      <w:rPr>
        <w:rFonts w:ascii="Times New Roman" w:cs="Times New Roman" w:eastAsia="Times New Roman" w:hAnsi="Times New Roman"/>
        <w:b w:val="0"/>
        <w:i w:val="0"/>
        <w:sz w:val="22"/>
        <w:szCs w:val="22"/>
      </w:rPr>
    </w:lvl>
    <w:lvl w:ilvl="1">
      <w:start w:val="0"/>
      <w:numFmt w:val="bullet"/>
      <w:lvlText w:val="•"/>
      <w:lvlJc w:val="left"/>
      <w:pPr>
        <w:ind w:left="2932" w:hanging="356.00000000000045"/>
      </w:pPr>
      <w:rPr/>
    </w:lvl>
    <w:lvl w:ilvl="2">
      <w:start w:val="0"/>
      <w:numFmt w:val="bullet"/>
      <w:lvlText w:val="•"/>
      <w:lvlJc w:val="left"/>
      <w:pPr>
        <w:ind w:left="3905" w:hanging="356"/>
      </w:pPr>
      <w:rPr/>
    </w:lvl>
    <w:lvl w:ilvl="3">
      <w:start w:val="0"/>
      <w:numFmt w:val="bullet"/>
      <w:lvlText w:val="•"/>
      <w:lvlJc w:val="left"/>
      <w:pPr>
        <w:ind w:left="4877" w:hanging="356"/>
      </w:pPr>
      <w:rPr/>
    </w:lvl>
    <w:lvl w:ilvl="4">
      <w:start w:val="0"/>
      <w:numFmt w:val="bullet"/>
      <w:lvlText w:val="•"/>
      <w:lvlJc w:val="left"/>
      <w:pPr>
        <w:ind w:left="5850" w:hanging="356"/>
      </w:pPr>
      <w:rPr/>
    </w:lvl>
    <w:lvl w:ilvl="5">
      <w:start w:val="0"/>
      <w:numFmt w:val="bullet"/>
      <w:lvlText w:val="•"/>
      <w:lvlJc w:val="left"/>
      <w:pPr>
        <w:ind w:left="6823" w:hanging="356.0000000000009"/>
      </w:pPr>
      <w:rPr/>
    </w:lvl>
    <w:lvl w:ilvl="6">
      <w:start w:val="0"/>
      <w:numFmt w:val="bullet"/>
      <w:lvlText w:val="•"/>
      <w:lvlJc w:val="left"/>
      <w:pPr>
        <w:ind w:left="7795" w:hanging="356"/>
      </w:pPr>
      <w:rPr/>
    </w:lvl>
    <w:lvl w:ilvl="7">
      <w:start w:val="0"/>
      <w:numFmt w:val="bullet"/>
      <w:lvlText w:val="•"/>
      <w:lvlJc w:val="left"/>
      <w:pPr>
        <w:ind w:left="8768" w:hanging="356"/>
      </w:pPr>
      <w:rPr/>
    </w:lvl>
    <w:lvl w:ilvl="8">
      <w:start w:val="0"/>
      <w:numFmt w:val="bullet"/>
      <w:lvlText w:val="•"/>
      <w:lvlJc w:val="left"/>
      <w:pPr>
        <w:ind w:left="9741" w:hanging="356"/>
      </w:pPr>
      <w:rPr/>
    </w:lvl>
  </w:abstractNum>
  <w:abstractNum w:abstractNumId="8">
    <w:lvl w:ilvl="0">
      <w:start w:val="6"/>
      <w:numFmt w:val="decimal"/>
      <w:lvlText w:val="%1"/>
      <w:lvlJc w:val="left"/>
      <w:pPr>
        <w:ind w:left="1602" w:hanging="363"/>
      </w:pPr>
      <w:rPr/>
    </w:lvl>
    <w:lvl w:ilvl="1">
      <w:start w:val="1"/>
      <w:numFmt w:val="decimal"/>
      <w:lvlText w:val="%1.%2"/>
      <w:lvlJc w:val="left"/>
      <w:pPr>
        <w:ind w:left="1602" w:hanging="363"/>
      </w:pPr>
      <w:rPr>
        <w:rFonts w:ascii="Arial" w:cs="Arial" w:eastAsia="Arial" w:hAnsi="Arial"/>
        <w:b w:val="1"/>
        <w:i w:val="0"/>
        <w:color w:val="c00000"/>
        <w:sz w:val="24"/>
        <w:szCs w:val="24"/>
        <w:u w:val="single"/>
      </w:rPr>
    </w:lvl>
    <w:lvl w:ilvl="2">
      <w:start w:val="1"/>
      <w:numFmt w:val="decimal"/>
      <w:lvlText w:val="%1.%2.%3"/>
      <w:lvlJc w:val="left"/>
      <w:pPr>
        <w:ind w:left="1743" w:hanging="502.9999999999998"/>
      </w:pPr>
      <w:rPr>
        <w:rFonts w:ascii="Arial" w:cs="Arial" w:eastAsia="Arial" w:hAnsi="Arial"/>
        <w:b w:val="1"/>
        <w:i w:val="0"/>
        <w:sz w:val="22"/>
        <w:szCs w:val="22"/>
        <w:u w:val="single"/>
      </w:rPr>
    </w:lvl>
    <w:lvl w:ilvl="3">
      <w:start w:val="0"/>
      <w:numFmt w:val="bullet"/>
      <w:lvlText w:val="●"/>
      <w:lvlJc w:val="left"/>
      <w:pPr>
        <w:ind w:left="1960" w:hanging="360"/>
      </w:pPr>
      <w:rPr>
        <w:rFonts w:ascii="Arial" w:cs="Arial" w:eastAsia="Arial" w:hAnsi="Arial"/>
        <w:b w:val="0"/>
        <w:i w:val="0"/>
        <w:sz w:val="22"/>
        <w:szCs w:val="22"/>
      </w:rPr>
    </w:lvl>
    <w:lvl w:ilvl="4">
      <w:start w:val="0"/>
      <w:numFmt w:val="bullet"/>
      <w:lvlText w:val="•"/>
      <w:lvlJc w:val="left"/>
      <w:pPr>
        <w:ind w:left="4391" w:hanging="360"/>
      </w:pPr>
      <w:rPr/>
    </w:lvl>
    <w:lvl w:ilvl="5">
      <w:start w:val="0"/>
      <w:numFmt w:val="bullet"/>
      <w:lvlText w:val="•"/>
      <w:lvlJc w:val="left"/>
      <w:pPr>
        <w:ind w:left="5607" w:hanging="360"/>
      </w:pPr>
      <w:rPr/>
    </w:lvl>
    <w:lvl w:ilvl="6">
      <w:start w:val="0"/>
      <w:numFmt w:val="bullet"/>
      <w:lvlText w:val="•"/>
      <w:lvlJc w:val="left"/>
      <w:pPr>
        <w:ind w:left="6823" w:hanging="360"/>
      </w:pPr>
      <w:rPr/>
    </w:lvl>
    <w:lvl w:ilvl="7">
      <w:start w:val="0"/>
      <w:numFmt w:val="bullet"/>
      <w:lvlText w:val="•"/>
      <w:lvlJc w:val="left"/>
      <w:pPr>
        <w:ind w:left="8039" w:hanging="360"/>
      </w:pPr>
      <w:rPr/>
    </w:lvl>
    <w:lvl w:ilvl="8">
      <w:start w:val="0"/>
      <w:numFmt w:val="bullet"/>
      <w:lvlText w:val="•"/>
      <w:lvlJc w:val="left"/>
      <w:pPr>
        <w:ind w:left="9254" w:hanging="360"/>
      </w:pPr>
      <w:rPr/>
    </w:lvl>
  </w:abstractNum>
  <w:abstractNum w:abstractNumId="9">
    <w:lvl w:ilvl="0">
      <w:start w:val="0"/>
      <w:numFmt w:val="bullet"/>
      <w:lvlText w:val="●"/>
      <w:lvlJc w:val="left"/>
      <w:pPr>
        <w:ind w:left="2320" w:hanging="360"/>
      </w:pPr>
      <w:rPr>
        <w:rFonts w:ascii="Times New Roman" w:cs="Times New Roman" w:eastAsia="Times New Roman" w:hAnsi="Times New Roman"/>
        <w:b w:val="0"/>
        <w:i w:val="0"/>
        <w:sz w:val="22"/>
        <w:szCs w:val="22"/>
      </w:rPr>
    </w:lvl>
    <w:lvl w:ilvl="1">
      <w:start w:val="0"/>
      <w:numFmt w:val="bullet"/>
      <w:lvlText w:val="•"/>
      <w:lvlJc w:val="left"/>
      <w:pPr>
        <w:ind w:left="3256" w:hanging="360"/>
      </w:pPr>
      <w:rPr/>
    </w:lvl>
    <w:lvl w:ilvl="2">
      <w:start w:val="0"/>
      <w:numFmt w:val="bullet"/>
      <w:lvlText w:val="•"/>
      <w:lvlJc w:val="left"/>
      <w:pPr>
        <w:ind w:left="4193" w:hanging="360"/>
      </w:pPr>
      <w:rPr/>
    </w:lvl>
    <w:lvl w:ilvl="3">
      <w:start w:val="0"/>
      <w:numFmt w:val="bullet"/>
      <w:lvlText w:val="•"/>
      <w:lvlJc w:val="left"/>
      <w:pPr>
        <w:ind w:left="5129" w:hanging="360"/>
      </w:pPr>
      <w:rPr/>
    </w:lvl>
    <w:lvl w:ilvl="4">
      <w:start w:val="0"/>
      <w:numFmt w:val="bullet"/>
      <w:lvlText w:val="•"/>
      <w:lvlJc w:val="left"/>
      <w:pPr>
        <w:ind w:left="6066" w:hanging="360"/>
      </w:pPr>
      <w:rPr/>
    </w:lvl>
    <w:lvl w:ilvl="5">
      <w:start w:val="0"/>
      <w:numFmt w:val="bullet"/>
      <w:lvlText w:val="•"/>
      <w:lvlJc w:val="left"/>
      <w:pPr>
        <w:ind w:left="7003" w:hanging="360"/>
      </w:pPr>
      <w:rPr/>
    </w:lvl>
    <w:lvl w:ilvl="6">
      <w:start w:val="0"/>
      <w:numFmt w:val="bullet"/>
      <w:lvlText w:val="•"/>
      <w:lvlJc w:val="left"/>
      <w:pPr>
        <w:ind w:left="7939" w:hanging="360"/>
      </w:pPr>
      <w:rPr/>
    </w:lvl>
    <w:lvl w:ilvl="7">
      <w:start w:val="0"/>
      <w:numFmt w:val="bullet"/>
      <w:lvlText w:val="•"/>
      <w:lvlJc w:val="left"/>
      <w:pPr>
        <w:ind w:left="8876" w:hanging="360"/>
      </w:pPr>
      <w:rPr/>
    </w:lvl>
    <w:lvl w:ilvl="8">
      <w:start w:val="0"/>
      <w:numFmt w:val="bullet"/>
      <w:lvlText w:val="•"/>
      <w:lvlJc w:val="left"/>
      <w:pPr>
        <w:ind w:left="9813" w:hanging="360"/>
      </w:pPr>
      <w:rPr/>
    </w:lvl>
  </w:abstractNum>
  <w:abstractNum w:abstractNumId="10">
    <w:lvl w:ilvl="0">
      <w:start w:val="0"/>
      <w:numFmt w:val="bullet"/>
      <w:lvlText w:val="-"/>
      <w:lvlJc w:val="left"/>
      <w:pPr>
        <w:ind w:left="115" w:hanging="96"/>
      </w:pPr>
      <w:rPr>
        <w:rFonts w:ascii="Arial" w:cs="Arial" w:eastAsia="Arial" w:hAnsi="Arial"/>
        <w:b w:val="0"/>
        <w:i w:val="1"/>
        <w:color w:val="1f487c"/>
        <w:sz w:val="18"/>
        <w:szCs w:val="18"/>
      </w:rPr>
    </w:lvl>
    <w:lvl w:ilvl="1">
      <w:start w:val="0"/>
      <w:numFmt w:val="bullet"/>
      <w:lvlText w:val="•"/>
      <w:lvlJc w:val="left"/>
      <w:pPr>
        <w:ind w:left="234" w:hanging="96"/>
      </w:pPr>
      <w:rPr/>
    </w:lvl>
    <w:lvl w:ilvl="2">
      <w:start w:val="0"/>
      <w:numFmt w:val="bullet"/>
      <w:lvlText w:val="•"/>
      <w:lvlJc w:val="left"/>
      <w:pPr>
        <w:ind w:left="348" w:hanging="96.00000000000006"/>
      </w:pPr>
      <w:rPr/>
    </w:lvl>
    <w:lvl w:ilvl="3">
      <w:start w:val="0"/>
      <w:numFmt w:val="bullet"/>
      <w:lvlText w:val="•"/>
      <w:lvlJc w:val="left"/>
      <w:pPr>
        <w:ind w:left="463" w:hanging="96.00000000000006"/>
      </w:pPr>
      <w:rPr/>
    </w:lvl>
    <w:lvl w:ilvl="4">
      <w:start w:val="0"/>
      <w:numFmt w:val="bullet"/>
      <w:lvlText w:val="•"/>
      <w:lvlJc w:val="left"/>
      <w:pPr>
        <w:ind w:left="577" w:hanging="96"/>
      </w:pPr>
      <w:rPr/>
    </w:lvl>
    <w:lvl w:ilvl="5">
      <w:start w:val="0"/>
      <w:numFmt w:val="bullet"/>
      <w:lvlText w:val="•"/>
      <w:lvlJc w:val="left"/>
      <w:pPr>
        <w:ind w:left="692" w:hanging="96"/>
      </w:pPr>
      <w:rPr/>
    </w:lvl>
    <w:lvl w:ilvl="6">
      <w:start w:val="0"/>
      <w:numFmt w:val="bullet"/>
      <w:lvlText w:val="•"/>
      <w:lvlJc w:val="left"/>
      <w:pPr>
        <w:ind w:left="806" w:hanging="96"/>
      </w:pPr>
      <w:rPr/>
    </w:lvl>
    <w:lvl w:ilvl="7">
      <w:start w:val="0"/>
      <w:numFmt w:val="bullet"/>
      <w:lvlText w:val="•"/>
      <w:lvlJc w:val="left"/>
      <w:pPr>
        <w:ind w:left="920" w:hanging="96"/>
      </w:pPr>
      <w:rPr/>
    </w:lvl>
    <w:lvl w:ilvl="8">
      <w:start w:val="0"/>
      <w:numFmt w:val="bullet"/>
      <w:lvlText w:val="•"/>
      <w:lvlJc w:val="left"/>
      <w:pPr>
        <w:ind w:left="1035" w:hanging="96"/>
      </w:pPr>
      <w:rPr/>
    </w:lvl>
  </w:abstractNum>
  <w:abstractNum w:abstractNumId="11">
    <w:lvl w:ilvl="0">
      <w:start w:val="0"/>
      <w:numFmt w:val="bullet"/>
      <w:lvlText w:val="●"/>
      <w:lvlJc w:val="left"/>
      <w:pPr>
        <w:ind w:left="2320" w:hanging="360"/>
      </w:pPr>
      <w:rPr>
        <w:rFonts w:ascii="Times New Roman" w:cs="Times New Roman" w:eastAsia="Times New Roman" w:hAnsi="Times New Roman"/>
        <w:b w:val="0"/>
        <w:i w:val="0"/>
        <w:sz w:val="22"/>
        <w:szCs w:val="22"/>
      </w:rPr>
    </w:lvl>
    <w:lvl w:ilvl="1">
      <w:start w:val="0"/>
      <w:numFmt w:val="bullet"/>
      <w:lvlText w:val="•"/>
      <w:lvlJc w:val="left"/>
      <w:pPr>
        <w:ind w:left="3256" w:hanging="360"/>
      </w:pPr>
      <w:rPr/>
    </w:lvl>
    <w:lvl w:ilvl="2">
      <w:start w:val="0"/>
      <w:numFmt w:val="bullet"/>
      <w:lvlText w:val="•"/>
      <w:lvlJc w:val="left"/>
      <w:pPr>
        <w:ind w:left="4193" w:hanging="360"/>
      </w:pPr>
      <w:rPr/>
    </w:lvl>
    <w:lvl w:ilvl="3">
      <w:start w:val="0"/>
      <w:numFmt w:val="bullet"/>
      <w:lvlText w:val="•"/>
      <w:lvlJc w:val="left"/>
      <w:pPr>
        <w:ind w:left="5129" w:hanging="360"/>
      </w:pPr>
      <w:rPr/>
    </w:lvl>
    <w:lvl w:ilvl="4">
      <w:start w:val="0"/>
      <w:numFmt w:val="bullet"/>
      <w:lvlText w:val="•"/>
      <w:lvlJc w:val="left"/>
      <w:pPr>
        <w:ind w:left="6066" w:hanging="360"/>
      </w:pPr>
      <w:rPr/>
    </w:lvl>
    <w:lvl w:ilvl="5">
      <w:start w:val="0"/>
      <w:numFmt w:val="bullet"/>
      <w:lvlText w:val="•"/>
      <w:lvlJc w:val="left"/>
      <w:pPr>
        <w:ind w:left="7003" w:hanging="360"/>
      </w:pPr>
      <w:rPr/>
    </w:lvl>
    <w:lvl w:ilvl="6">
      <w:start w:val="0"/>
      <w:numFmt w:val="bullet"/>
      <w:lvlText w:val="•"/>
      <w:lvlJc w:val="left"/>
      <w:pPr>
        <w:ind w:left="7939" w:hanging="360"/>
      </w:pPr>
      <w:rPr/>
    </w:lvl>
    <w:lvl w:ilvl="7">
      <w:start w:val="0"/>
      <w:numFmt w:val="bullet"/>
      <w:lvlText w:val="•"/>
      <w:lvlJc w:val="left"/>
      <w:pPr>
        <w:ind w:left="8876" w:hanging="360"/>
      </w:pPr>
      <w:rPr/>
    </w:lvl>
    <w:lvl w:ilvl="8">
      <w:start w:val="0"/>
      <w:numFmt w:val="bullet"/>
      <w:lvlText w:val="•"/>
      <w:lvlJc w:val="left"/>
      <w:pPr>
        <w:ind w:left="9813" w:hanging="360"/>
      </w:pPr>
      <w:rPr/>
    </w:lvl>
  </w:abstractNum>
  <w:abstractNum w:abstractNumId="12">
    <w:lvl w:ilvl="0">
      <w:start w:val="4"/>
      <w:numFmt w:val="decimal"/>
      <w:lvlText w:val="%1"/>
      <w:lvlJc w:val="left"/>
      <w:pPr>
        <w:ind w:left="1604" w:hanging="365"/>
      </w:pPr>
      <w:rPr/>
    </w:lvl>
    <w:lvl w:ilvl="1">
      <w:start w:val="1"/>
      <w:numFmt w:val="decimal"/>
      <w:lvlText w:val="%1.%2"/>
      <w:lvlJc w:val="left"/>
      <w:pPr>
        <w:ind w:left="1604" w:hanging="365"/>
      </w:pPr>
      <w:rPr>
        <w:rFonts w:ascii="Arial" w:cs="Arial" w:eastAsia="Arial" w:hAnsi="Arial"/>
        <w:b w:val="1"/>
        <w:i w:val="0"/>
        <w:color w:val="c00000"/>
        <w:sz w:val="24"/>
        <w:szCs w:val="24"/>
        <w:u w:val="single"/>
      </w:rPr>
    </w:lvl>
    <w:lvl w:ilvl="2">
      <w:start w:val="0"/>
      <w:numFmt w:val="bullet"/>
      <w:lvlText w:val="•"/>
      <w:lvlJc w:val="left"/>
      <w:pPr>
        <w:ind w:left="3617" w:hanging="365"/>
      </w:pPr>
      <w:rPr/>
    </w:lvl>
    <w:lvl w:ilvl="3">
      <w:start w:val="0"/>
      <w:numFmt w:val="bullet"/>
      <w:lvlText w:val="•"/>
      <w:lvlJc w:val="left"/>
      <w:pPr>
        <w:ind w:left="4625" w:hanging="365"/>
      </w:pPr>
      <w:rPr/>
    </w:lvl>
    <w:lvl w:ilvl="4">
      <w:start w:val="0"/>
      <w:numFmt w:val="bullet"/>
      <w:lvlText w:val="•"/>
      <w:lvlJc w:val="left"/>
      <w:pPr>
        <w:ind w:left="5634" w:hanging="365"/>
      </w:pPr>
      <w:rPr/>
    </w:lvl>
    <w:lvl w:ilvl="5">
      <w:start w:val="0"/>
      <w:numFmt w:val="bullet"/>
      <w:lvlText w:val="•"/>
      <w:lvlJc w:val="left"/>
      <w:pPr>
        <w:ind w:left="6643" w:hanging="365"/>
      </w:pPr>
      <w:rPr/>
    </w:lvl>
    <w:lvl w:ilvl="6">
      <w:start w:val="0"/>
      <w:numFmt w:val="bullet"/>
      <w:lvlText w:val="•"/>
      <w:lvlJc w:val="left"/>
      <w:pPr>
        <w:ind w:left="7651" w:hanging="365"/>
      </w:pPr>
      <w:rPr/>
    </w:lvl>
    <w:lvl w:ilvl="7">
      <w:start w:val="0"/>
      <w:numFmt w:val="bullet"/>
      <w:lvlText w:val="•"/>
      <w:lvlJc w:val="left"/>
      <w:pPr>
        <w:ind w:left="8660" w:hanging="365"/>
      </w:pPr>
      <w:rPr/>
    </w:lvl>
    <w:lvl w:ilvl="8">
      <w:start w:val="0"/>
      <w:numFmt w:val="bullet"/>
      <w:lvlText w:val="•"/>
      <w:lvlJc w:val="left"/>
      <w:pPr>
        <w:ind w:left="9669" w:hanging="365"/>
      </w:pPr>
      <w:rPr/>
    </w:lvl>
  </w:abstractNum>
  <w:abstractNum w:abstractNumId="13">
    <w:lvl w:ilvl="0">
      <w:start w:val="0"/>
      <w:numFmt w:val="bullet"/>
      <w:lvlText w:val="●"/>
      <w:lvlJc w:val="left"/>
      <w:pPr>
        <w:ind w:left="1960" w:hanging="360"/>
      </w:pPr>
      <w:rPr>
        <w:rFonts w:ascii="Times New Roman" w:cs="Times New Roman" w:eastAsia="Times New Roman" w:hAnsi="Times New Roman"/>
        <w:b w:val="0"/>
        <w:i w:val="0"/>
        <w:sz w:val="22"/>
        <w:szCs w:val="22"/>
      </w:rPr>
    </w:lvl>
    <w:lvl w:ilvl="1">
      <w:start w:val="0"/>
      <w:numFmt w:val="bullet"/>
      <w:lvlText w:val="•"/>
      <w:lvlJc w:val="left"/>
      <w:pPr>
        <w:ind w:left="2932" w:hanging="360"/>
      </w:pPr>
      <w:rPr/>
    </w:lvl>
    <w:lvl w:ilvl="2">
      <w:start w:val="0"/>
      <w:numFmt w:val="bullet"/>
      <w:lvlText w:val="•"/>
      <w:lvlJc w:val="left"/>
      <w:pPr>
        <w:ind w:left="3905" w:hanging="360"/>
      </w:pPr>
      <w:rPr/>
    </w:lvl>
    <w:lvl w:ilvl="3">
      <w:start w:val="0"/>
      <w:numFmt w:val="bullet"/>
      <w:lvlText w:val="•"/>
      <w:lvlJc w:val="left"/>
      <w:pPr>
        <w:ind w:left="4877" w:hanging="360"/>
      </w:pPr>
      <w:rPr/>
    </w:lvl>
    <w:lvl w:ilvl="4">
      <w:start w:val="0"/>
      <w:numFmt w:val="bullet"/>
      <w:lvlText w:val="•"/>
      <w:lvlJc w:val="left"/>
      <w:pPr>
        <w:ind w:left="5850" w:hanging="360"/>
      </w:pPr>
      <w:rPr/>
    </w:lvl>
    <w:lvl w:ilvl="5">
      <w:start w:val="0"/>
      <w:numFmt w:val="bullet"/>
      <w:lvlText w:val="•"/>
      <w:lvlJc w:val="left"/>
      <w:pPr>
        <w:ind w:left="6823" w:hanging="360"/>
      </w:pPr>
      <w:rPr/>
    </w:lvl>
    <w:lvl w:ilvl="6">
      <w:start w:val="0"/>
      <w:numFmt w:val="bullet"/>
      <w:lvlText w:val="•"/>
      <w:lvlJc w:val="left"/>
      <w:pPr>
        <w:ind w:left="7795" w:hanging="360"/>
      </w:pPr>
      <w:rPr/>
    </w:lvl>
    <w:lvl w:ilvl="7">
      <w:start w:val="0"/>
      <w:numFmt w:val="bullet"/>
      <w:lvlText w:val="•"/>
      <w:lvlJc w:val="left"/>
      <w:pPr>
        <w:ind w:left="8768" w:hanging="360"/>
      </w:pPr>
      <w:rPr/>
    </w:lvl>
    <w:lvl w:ilvl="8">
      <w:start w:val="0"/>
      <w:numFmt w:val="bullet"/>
      <w:lvlText w:val="•"/>
      <w:lvlJc w:val="left"/>
      <w:pPr>
        <w:ind w:left="9741" w:hanging="360"/>
      </w:pPr>
      <w:rPr/>
    </w:lvl>
  </w:abstractNum>
  <w:abstractNum w:abstractNumId="14">
    <w:lvl w:ilvl="0">
      <w:start w:val="14"/>
      <w:numFmt w:val="decimal"/>
      <w:lvlText w:val="%1"/>
      <w:lvlJc w:val="left"/>
      <w:pPr>
        <w:ind w:left="1725" w:hanging="485"/>
      </w:pPr>
      <w:rPr/>
    </w:lvl>
    <w:lvl w:ilvl="1">
      <w:start w:val="1"/>
      <w:numFmt w:val="decimal"/>
      <w:lvlText w:val="%1.%2"/>
      <w:lvlJc w:val="left"/>
      <w:pPr>
        <w:ind w:left="1725" w:hanging="485"/>
      </w:pPr>
      <w:rPr>
        <w:rFonts w:ascii="Arial" w:cs="Arial" w:eastAsia="Arial" w:hAnsi="Arial"/>
        <w:b w:val="1"/>
        <w:i w:val="0"/>
        <w:color w:val="c00000"/>
        <w:sz w:val="24"/>
        <w:szCs w:val="24"/>
        <w:u w:val="single"/>
      </w:rPr>
    </w:lvl>
    <w:lvl w:ilvl="2">
      <w:start w:val="1"/>
      <w:numFmt w:val="decimal"/>
      <w:lvlText w:val="%1.%2.%3"/>
      <w:lvlJc w:val="left"/>
      <w:pPr>
        <w:ind w:left="1856" w:hanging="616"/>
      </w:pPr>
      <w:rPr>
        <w:rFonts w:ascii="Arial" w:cs="Arial" w:eastAsia="Arial" w:hAnsi="Arial"/>
        <w:b w:val="1"/>
        <w:i w:val="0"/>
        <w:sz w:val="22"/>
        <w:szCs w:val="22"/>
        <w:u w:val="single"/>
      </w:rPr>
    </w:lvl>
    <w:lvl w:ilvl="3">
      <w:start w:val="0"/>
      <w:numFmt w:val="bullet"/>
      <w:lvlText w:val="●"/>
      <w:lvlJc w:val="left"/>
      <w:pPr>
        <w:ind w:left="1960" w:hanging="360"/>
      </w:pPr>
      <w:rPr>
        <w:rFonts w:ascii="Times New Roman" w:cs="Times New Roman" w:eastAsia="Times New Roman" w:hAnsi="Times New Roman"/>
        <w:b w:val="0"/>
        <w:i w:val="0"/>
        <w:sz w:val="22"/>
        <w:szCs w:val="22"/>
      </w:rPr>
    </w:lvl>
    <w:lvl w:ilvl="4">
      <w:start w:val="0"/>
      <w:numFmt w:val="bullet"/>
      <w:lvlText w:val="•"/>
      <w:lvlJc w:val="left"/>
      <w:pPr>
        <w:ind w:left="4391" w:hanging="360"/>
      </w:pPr>
      <w:rPr/>
    </w:lvl>
    <w:lvl w:ilvl="5">
      <w:start w:val="0"/>
      <w:numFmt w:val="bullet"/>
      <w:lvlText w:val="•"/>
      <w:lvlJc w:val="left"/>
      <w:pPr>
        <w:ind w:left="5607" w:hanging="360"/>
      </w:pPr>
      <w:rPr/>
    </w:lvl>
    <w:lvl w:ilvl="6">
      <w:start w:val="0"/>
      <w:numFmt w:val="bullet"/>
      <w:lvlText w:val="•"/>
      <w:lvlJc w:val="left"/>
      <w:pPr>
        <w:ind w:left="6823" w:hanging="360"/>
      </w:pPr>
      <w:rPr/>
    </w:lvl>
    <w:lvl w:ilvl="7">
      <w:start w:val="0"/>
      <w:numFmt w:val="bullet"/>
      <w:lvlText w:val="•"/>
      <w:lvlJc w:val="left"/>
      <w:pPr>
        <w:ind w:left="8039" w:hanging="360"/>
      </w:pPr>
      <w:rPr/>
    </w:lvl>
    <w:lvl w:ilvl="8">
      <w:start w:val="0"/>
      <w:numFmt w:val="bullet"/>
      <w:lvlText w:val="•"/>
      <w:lvlJc w:val="left"/>
      <w:pPr>
        <w:ind w:left="9254" w:hanging="360"/>
      </w:pPr>
      <w:rPr/>
    </w:lvl>
  </w:abstractNum>
  <w:abstractNum w:abstractNumId="15">
    <w:lvl w:ilvl="0">
      <w:start w:val="0"/>
      <w:numFmt w:val="bullet"/>
      <w:lvlText w:val="●"/>
      <w:lvlJc w:val="left"/>
      <w:pPr>
        <w:ind w:left="1960" w:hanging="360"/>
      </w:pPr>
      <w:rPr>
        <w:rFonts w:ascii="Times New Roman" w:cs="Times New Roman" w:eastAsia="Times New Roman" w:hAnsi="Times New Roman"/>
      </w:rPr>
    </w:lvl>
    <w:lvl w:ilvl="1">
      <w:start w:val="0"/>
      <w:numFmt w:val="bullet"/>
      <w:lvlText w:val="•"/>
      <w:lvlJc w:val="left"/>
      <w:pPr>
        <w:ind w:left="2932" w:hanging="360"/>
      </w:pPr>
      <w:rPr/>
    </w:lvl>
    <w:lvl w:ilvl="2">
      <w:start w:val="0"/>
      <w:numFmt w:val="bullet"/>
      <w:lvlText w:val="•"/>
      <w:lvlJc w:val="left"/>
      <w:pPr>
        <w:ind w:left="3905" w:hanging="360"/>
      </w:pPr>
      <w:rPr/>
    </w:lvl>
    <w:lvl w:ilvl="3">
      <w:start w:val="0"/>
      <w:numFmt w:val="bullet"/>
      <w:lvlText w:val="•"/>
      <w:lvlJc w:val="left"/>
      <w:pPr>
        <w:ind w:left="4877" w:hanging="360"/>
      </w:pPr>
      <w:rPr/>
    </w:lvl>
    <w:lvl w:ilvl="4">
      <w:start w:val="0"/>
      <w:numFmt w:val="bullet"/>
      <w:lvlText w:val="•"/>
      <w:lvlJc w:val="left"/>
      <w:pPr>
        <w:ind w:left="5850" w:hanging="360"/>
      </w:pPr>
      <w:rPr/>
    </w:lvl>
    <w:lvl w:ilvl="5">
      <w:start w:val="0"/>
      <w:numFmt w:val="bullet"/>
      <w:lvlText w:val="•"/>
      <w:lvlJc w:val="left"/>
      <w:pPr>
        <w:ind w:left="6823" w:hanging="360"/>
      </w:pPr>
      <w:rPr/>
    </w:lvl>
    <w:lvl w:ilvl="6">
      <w:start w:val="0"/>
      <w:numFmt w:val="bullet"/>
      <w:lvlText w:val="•"/>
      <w:lvlJc w:val="left"/>
      <w:pPr>
        <w:ind w:left="7795" w:hanging="360"/>
      </w:pPr>
      <w:rPr/>
    </w:lvl>
    <w:lvl w:ilvl="7">
      <w:start w:val="0"/>
      <w:numFmt w:val="bullet"/>
      <w:lvlText w:val="•"/>
      <w:lvlJc w:val="left"/>
      <w:pPr>
        <w:ind w:left="8768" w:hanging="360"/>
      </w:pPr>
      <w:rPr/>
    </w:lvl>
    <w:lvl w:ilvl="8">
      <w:start w:val="0"/>
      <w:numFmt w:val="bullet"/>
      <w:lvlText w:val="•"/>
      <w:lvlJc w:val="left"/>
      <w:pPr>
        <w:ind w:left="9741" w:hanging="360"/>
      </w:pPr>
      <w:rPr/>
    </w:lvl>
  </w:abstractNum>
  <w:abstractNum w:abstractNumId="16">
    <w:lvl w:ilvl="0">
      <w:start w:val="7"/>
      <w:numFmt w:val="decimal"/>
      <w:lvlText w:val="%1"/>
      <w:lvlJc w:val="left"/>
      <w:pPr>
        <w:ind w:left="1602" w:hanging="363"/>
      </w:pPr>
      <w:rPr/>
    </w:lvl>
    <w:lvl w:ilvl="1">
      <w:start w:val="1"/>
      <w:numFmt w:val="decimal"/>
      <w:lvlText w:val="%1.%2"/>
      <w:lvlJc w:val="left"/>
      <w:pPr>
        <w:ind w:left="1602" w:hanging="363"/>
      </w:pPr>
      <w:rPr>
        <w:rFonts w:ascii="Arial" w:cs="Arial" w:eastAsia="Arial" w:hAnsi="Arial"/>
        <w:b w:val="1"/>
        <w:i w:val="0"/>
        <w:color w:val="c00000"/>
        <w:sz w:val="24"/>
        <w:szCs w:val="24"/>
        <w:u w:val="single"/>
      </w:rPr>
    </w:lvl>
    <w:lvl w:ilvl="2">
      <w:start w:val="1"/>
      <w:numFmt w:val="decimal"/>
      <w:lvlText w:val="%1.%2.%3"/>
      <w:lvlJc w:val="left"/>
      <w:pPr>
        <w:ind w:left="1240" w:hanging="520"/>
      </w:pPr>
      <w:rPr>
        <w:rFonts w:ascii="Arial" w:cs="Arial" w:eastAsia="Arial" w:hAnsi="Arial"/>
        <w:b w:val="1"/>
        <w:i w:val="0"/>
        <w:sz w:val="22"/>
        <w:szCs w:val="22"/>
        <w:u w:val="single"/>
      </w:rPr>
    </w:lvl>
    <w:lvl w:ilvl="3">
      <w:start w:val="0"/>
      <w:numFmt w:val="bullet"/>
      <w:lvlText w:val="●"/>
      <w:lvlJc w:val="left"/>
      <w:pPr>
        <w:ind w:left="1960" w:hanging="360"/>
      </w:pPr>
      <w:rPr>
        <w:rFonts w:ascii="Times New Roman" w:cs="Times New Roman" w:eastAsia="Times New Roman" w:hAnsi="Times New Roman"/>
        <w:b w:val="0"/>
        <w:i w:val="0"/>
        <w:sz w:val="22"/>
        <w:szCs w:val="22"/>
      </w:rPr>
    </w:lvl>
    <w:lvl w:ilvl="4">
      <w:start w:val="0"/>
      <w:numFmt w:val="bullet"/>
      <w:lvlText w:val="•"/>
      <w:lvlJc w:val="left"/>
      <w:pPr>
        <w:ind w:left="3349" w:hanging="360"/>
      </w:pPr>
      <w:rPr/>
    </w:lvl>
    <w:lvl w:ilvl="5">
      <w:start w:val="0"/>
      <w:numFmt w:val="bullet"/>
      <w:lvlText w:val="•"/>
      <w:lvlJc w:val="left"/>
      <w:pPr>
        <w:ind w:left="4738" w:hanging="360"/>
      </w:pPr>
      <w:rPr/>
    </w:lvl>
    <w:lvl w:ilvl="6">
      <w:start w:val="0"/>
      <w:numFmt w:val="bullet"/>
      <w:lvlText w:val="•"/>
      <w:lvlJc w:val="left"/>
      <w:pPr>
        <w:ind w:left="6128" w:hanging="360"/>
      </w:pPr>
      <w:rPr/>
    </w:lvl>
    <w:lvl w:ilvl="7">
      <w:start w:val="0"/>
      <w:numFmt w:val="bullet"/>
      <w:lvlText w:val="•"/>
      <w:lvlJc w:val="left"/>
      <w:pPr>
        <w:ind w:left="7517" w:hanging="360"/>
      </w:pPr>
      <w:rPr/>
    </w:lvl>
    <w:lvl w:ilvl="8">
      <w:start w:val="0"/>
      <w:numFmt w:val="bullet"/>
      <w:lvlText w:val="•"/>
      <w:lvlJc w:val="left"/>
      <w:pPr>
        <w:ind w:left="8907" w:hanging="360"/>
      </w:pPr>
      <w:rPr/>
    </w:lvl>
  </w:abstractNum>
  <w:abstractNum w:abstractNumId="17">
    <w:lvl w:ilvl="0">
      <w:start w:val="0"/>
      <w:numFmt w:val="bullet"/>
      <w:lvlText w:val="-"/>
      <w:lvlJc w:val="left"/>
      <w:pPr>
        <w:ind w:left="106" w:hanging="96"/>
      </w:pPr>
      <w:rPr>
        <w:rFonts w:ascii="Arial" w:cs="Arial" w:eastAsia="Arial" w:hAnsi="Arial"/>
        <w:b w:val="0"/>
        <w:i w:val="1"/>
        <w:color w:val="1f487c"/>
        <w:sz w:val="18"/>
        <w:szCs w:val="18"/>
      </w:rPr>
    </w:lvl>
    <w:lvl w:ilvl="1">
      <w:start w:val="0"/>
      <w:numFmt w:val="bullet"/>
      <w:lvlText w:val="•"/>
      <w:lvlJc w:val="left"/>
      <w:pPr>
        <w:ind w:left="315" w:hanging="96"/>
      </w:pPr>
      <w:rPr/>
    </w:lvl>
    <w:lvl w:ilvl="2">
      <w:start w:val="0"/>
      <w:numFmt w:val="bullet"/>
      <w:lvlText w:val="•"/>
      <w:lvlJc w:val="left"/>
      <w:pPr>
        <w:ind w:left="531" w:hanging="96"/>
      </w:pPr>
      <w:rPr/>
    </w:lvl>
    <w:lvl w:ilvl="3">
      <w:start w:val="0"/>
      <w:numFmt w:val="bullet"/>
      <w:lvlText w:val="•"/>
      <w:lvlJc w:val="left"/>
      <w:pPr>
        <w:ind w:left="747" w:hanging="95.99999999999989"/>
      </w:pPr>
      <w:rPr/>
    </w:lvl>
    <w:lvl w:ilvl="4">
      <w:start w:val="0"/>
      <w:numFmt w:val="bullet"/>
      <w:lvlText w:val="•"/>
      <w:lvlJc w:val="left"/>
      <w:pPr>
        <w:ind w:left="963" w:hanging="96"/>
      </w:pPr>
      <w:rPr/>
    </w:lvl>
    <w:lvl w:ilvl="5">
      <w:start w:val="0"/>
      <w:numFmt w:val="bullet"/>
      <w:lvlText w:val="•"/>
      <w:lvlJc w:val="left"/>
      <w:pPr>
        <w:ind w:left="1179" w:hanging="96"/>
      </w:pPr>
      <w:rPr/>
    </w:lvl>
    <w:lvl w:ilvl="6">
      <w:start w:val="0"/>
      <w:numFmt w:val="bullet"/>
      <w:lvlText w:val="•"/>
      <w:lvlJc w:val="left"/>
      <w:pPr>
        <w:ind w:left="1394" w:hanging="96"/>
      </w:pPr>
      <w:rPr/>
    </w:lvl>
    <w:lvl w:ilvl="7">
      <w:start w:val="0"/>
      <w:numFmt w:val="bullet"/>
      <w:lvlText w:val="•"/>
      <w:lvlJc w:val="left"/>
      <w:pPr>
        <w:ind w:left="1610" w:hanging="96"/>
      </w:pPr>
      <w:rPr/>
    </w:lvl>
    <w:lvl w:ilvl="8">
      <w:start w:val="0"/>
      <w:numFmt w:val="bullet"/>
      <w:lvlText w:val="•"/>
      <w:lvlJc w:val="left"/>
      <w:pPr>
        <w:ind w:left="1826" w:hanging="96"/>
      </w:pPr>
      <w:rPr/>
    </w:lvl>
  </w:abstractNum>
  <w:abstractNum w:abstractNumId="18">
    <w:lvl w:ilvl="0">
      <w:start w:val="0"/>
      <w:numFmt w:val="bullet"/>
      <w:lvlText w:val="●"/>
      <w:lvlJc w:val="left"/>
      <w:pPr>
        <w:ind w:left="1960" w:hanging="360"/>
      </w:pPr>
      <w:rPr>
        <w:rFonts w:ascii="Times New Roman" w:cs="Times New Roman" w:eastAsia="Times New Roman" w:hAnsi="Times New Roman"/>
        <w:b w:val="0"/>
        <w:i w:val="0"/>
        <w:sz w:val="22"/>
        <w:szCs w:val="22"/>
      </w:rPr>
    </w:lvl>
    <w:lvl w:ilvl="1">
      <w:start w:val="0"/>
      <w:numFmt w:val="bullet"/>
      <w:lvlText w:val="•"/>
      <w:lvlJc w:val="left"/>
      <w:pPr>
        <w:ind w:left="2932" w:hanging="360"/>
      </w:pPr>
      <w:rPr/>
    </w:lvl>
    <w:lvl w:ilvl="2">
      <w:start w:val="0"/>
      <w:numFmt w:val="bullet"/>
      <w:lvlText w:val="•"/>
      <w:lvlJc w:val="left"/>
      <w:pPr>
        <w:ind w:left="3905" w:hanging="360"/>
      </w:pPr>
      <w:rPr/>
    </w:lvl>
    <w:lvl w:ilvl="3">
      <w:start w:val="0"/>
      <w:numFmt w:val="bullet"/>
      <w:lvlText w:val="•"/>
      <w:lvlJc w:val="left"/>
      <w:pPr>
        <w:ind w:left="4877" w:hanging="360"/>
      </w:pPr>
      <w:rPr/>
    </w:lvl>
    <w:lvl w:ilvl="4">
      <w:start w:val="0"/>
      <w:numFmt w:val="bullet"/>
      <w:lvlText w:val="•"/>
      <w:lvlJc w:val="left"/>
      <w:pPr>
        <w:ind w:left="5850" w:hanging="360"/>
      </w:pPr>
      <w:rPr/>
    </w:lvl>
    <w:lvl w:ilvl="5">
      <w:start w:val="0"/>
      <w:numFmt w:val="bullet"/>
      <w:lvlText w:val="•"/>
      <w:lvlJc w:val="left"/>
      <w:pPr>
        <w:ind w:left="6823" w:hanging="360"/>
      </w:pPr>
      <w:rPr/>
    </w:lvl>
    <w:lvl w:ilvl="6">
      <w:start w:val="0"/>
      <w:numFmt w:val="bullet"/>
      <w:lvlText w:val="•"/>
      <w:lvlJc w:val="left"/>
      <w:pPr>
        <w:ind w:left="7795" w:hanging="360"/>
      </w:pPr>
      <w:rPr/>
    </w:lvl>
    <w:lvl w:ilvl="7">
      <w:start w:val="0"/>
      <w:numFmt w:val="bullet"/>
      <w:lvlText w:val="•"/>
      <w:lvlJc w:val="left"/>
      <w:pPr>
        <w:ind w:left="8768" w:hanging="360"/>
      </w:pPr>
      <w:rPr/>
    </w:lvl>
    <w:lvl w:ilvl="8">
      <w:start w:val="0"/>
      <w:numFmt w:val="bullet"/>
      <w:lvlText w:val="•"/>
      <w:lvlJc w:val="left"/>
      <w:pPr>
        <w:ind w:left="9741" w:hanging="360"/>
      </w:pPr>
      <w:rPr/>
    </w:lvl>
  </w:abstractNum>
  <w:abstractNum w:abstractNumId="19">
    <w:lvl w:ilvl="0">
      <w:start w:val="0"/>
      <w:numFmt w:val="bullet"/>
      <w:lvlText w:val="●"/>
      <w:lvlJc w:val="left"/>
      <w:pPr>
        <w:ind w:left="1953" w:hanging="355.9999999999998"/>
      </w:pPr>
      <w:rPr>
        <w:rFonts w:ascii="Arial" w:cs="Arial" w:eastAsia="Arial" w:hAnsi="Arial"/>
        <w:b w:val="0"/>
        <w:i w:val="0"/>
        <w:sz w:val="22"/>
        <w:szCs w:val="22"/>
      </w:rPr>
    </w:lvl>
    <w:lvl w:ilvl="1">
      <w:start w:val="0"/>
      <w:numFmt w:val="bullet"/>
      <w:lvlText w:val="•"/>
      <w:lvlJc w:val="left"/>
      <w:pPr>
        <w:ind w:left="2932" w:hanging="356.00000000000045"/>
      </w:pPr>
      <w:rPr/>
    </w:lvl>
    <w:lvl w:ilvl="2">
      <w:start w:val="0"/>
      <w:numFmt w:val="bullet"/>
      <w:lvlText w:val="•"/>
      <w:lvlJc w:val="left"/>
      <w:pPr>
        <w:ind w:left="3905" w:hanging="356"/>
      </w:pPr>
      <w:rPr/>
    </w:lvl>
    <w:lvl w:ilvl="3">
      <w:start w:val="0"/>
      <w:numFmt w:val="bullet"/>
      <w:lvlText w:val="•"/>
      <w:lvlJc w:val="left"/>
      <w:pPr>
        <w:ind w:left="4877" w:hanging="356"/>
      </w:pPr>
      <w:rPr/>
    </w:lvl>
    <w:lvl w:ilvl="4">
      <w:start w:val="0"/>
      <w:numFmt w:val="bullet"/>
      <w:lvlText w:val="•"/>
      <w:lvlJc w:val="left"/>
      <w:pPr>
        <w:ind w:left="5850" w:hanging="356"/>
      </w:pPr>
      <w:rPr/>
    </w:lvl>
    <w:lvl w:ilvl="5">
      <w:start w:val="0"/>
      <w:numFmt w:val="bullet"/>
      <w:lvlText w:val="•"/>
      <w:lvlJc w:val="left"/>
      <w:pPr>
        <w:ind w:left="6823" w:hanging="356.0000000000009"/>
      </w:pPr>
      <w:rPr/>
    </w:lvl>
    <w:lvl w:ilvl="6">
      <w:start w:val="0"/>
      <w:numFmt w:val="bullet"/>
      <w:lvlText w:val="•"/>
      <w:lvlJc w:val="left"/>
      <w:pPr>
        <w:ind w:left="7795" w:hanging="356"/>
      </w:pPr>
      <w:rPr/>
    </w:lvl>
    <w:lvl w:ilvl="7">
      <w:start w:val="0"/>
      <w:numFmt w:val="bullet"/>
      <w:lvlText w:val="•"/>
      <w:lvlJc w:val="left"/>
      <w:pPr>
        <w:ind w:left="8768" w:hanging="356"/>
      </w:pPr>
      <w:rPr/>
    </w:lvl>
    <w:lvl w:ilvl="8">
      <w:start w:val="0"/>
      <w:numFmt w:val="bullet"/>
      <w:lvlText w:val="•"/>
      <w:lvlJc w:val="left"/>
      <w:pPr>
        <w:ind w:left="9741" w:hanging="356"/>
      </w:pPr>
      <w:rPr/>
    </w:lvl>
  </w:abstractNum>
  <w:abstractNum w:abstractNumId="20">
    <w:lvl w:ilvl="0">
      <w:start w:val="0"/>
      <w:numFmt w:val="bullet"/>
      <w:lvlText w:val="▪"/>
      <w:lvlJc w:val="left"/>
      <w:pPr>
        <w:ind w:left="1960" w:hanging="360"/>
      </w:pPr>
      <w:rPr>
        <w:rFonts w:ascii="Times New Roman" w:cs="Times New Roman" w:eastAsia="Times New Roman" w:hAnsi="Times New Roman"/>
      </w:rPr>
    </w:lvl>
    <w:lvl w:ilvl="1">
      <w:start w:val="0"/>
      <w:numFmt w:val="bullet"/>
      <w:lvlText w:val="•"/>
      <w:lvlJc w:val="left"/>
      <w:pPr>
        <w:ind w:left="2932" w:hanging="360"/>
      </w:pPr>
      <w:rPr/>
    </w:lvl>
    <w:lvl w:ilvl="2">
      <w:start w:val="0"/>
      <w:numFmt w:val="bullet"/>
      <w:lvlText w:val="•"/>
      <w:lvlJc w:val="left"/>
      <w:pPr>
        <w:ind w:left="3905" w:hanging="360"/>
      </w:pPr>
      <w:rPr/>
    </w:lvl>
    <w:lvl w:ilvl="3">
      <w:start w:val="0"/>
      <w:numFmt w:val="bullet"/>
      <w:lvlText w:val="•"/>
      <w:lvlJc w:val="left"/>
      <w:pPr>
        <w:ind w:left="4877" w:hanging="360"/>
      </w:pPr>
      <w:rPr/>
    </w:lvl>
    <w:lvl w:ilvl="4">
      <w:start w:val="0"/>
      <w:numFmt w:val="bullet"/>
      <w:lvlText w:val="•"/>
      <w:lvlJc w:val="left"/>
      <w:pPr>
        <w:ind w:left="5850" w:hanging="360"/>
      </w:pPr>
      <w:rPr/>
    </w:lvl>
    <w:lvl w:ilvl="5">
      <w:start w:val="0"/>
      <w:numFmt w:val="bullet"/>
      <w:lvlText w:val="•"/>
      <w:lvlJc w:val="left"/>
      <w:pPr>
        <w:ind w:left="6823" w:hanging="360"/>
      </w:pPr>
      <w:rPr/>
    </w:lvl>
    <w:lvl w:ilvl="6">
      <w:start w:val="0"/>
      <w:numFmt w:val="bullet"/>
      <w:lvlText w:val="•"/>
      <w:lvlJc w:val="left"/>
      <w:pPr>
        <w:ind w:left="7795" w:hanging="360"/>
      </w:pPr>
      <w:rPr/>
    </w:lvl>
    <w:lvl w:ilvl="7">
      <w:start w:val="0"/>
      <w:numFmt w:val="bullet"/>
      <w:lvlText w:val="•"/>
      <w:lvlJc w:val="left"/>
      <w:pPr>
        <w:ind w:left="8768" w:hanging="360"/>
      </w:pPr>
      <w:rPr/>
    </w:lvl>
    <w:lvl w:ilvl="8">
      <w:start w:val="0"/>
      <w:numFmt w:val="bullet"/>
      <w:lvlText w:val="•"/>
      <w:lvlJc w:val="left"/>
      <w:pPr>
        <w:ind w:left="9741" w:hanging="360"/>
      </w:pPr>
      <w:rPr/>
    </w:lvl>
  </w:abstractNum>
  <w:abstractNum w:abstractNumId="21">
    <w:lvl w:ilvl="0">
      <w:start w:val="3"/>
      <w:numFmt w:val="decimal"/>
      <w:lvlText w:val="%1"/>
      <w:lvlJc w:val="left"/>
      <w:pPr>
        <w:ind w:left="1602" w:hanging="363"/>
      </w:pPr>
      <w:rPr/>
    </w:lvl>
    <w:lvl w:ilvl="1">
      <w:start w:val="1"/>
      <w:numFmt w:val="decimal"/>
      <w:lvlText w:val="%1.%2"/>
      <w:lvlJc w:val="left"/>
      <w:pPr>
        <w:ind w:left="1602" w:hanging="363"/>
      </w:pPr>
      <w:rPr>
        <w:rFonts w:ascii="Arial" w:cs="Arial" w:eastAsia="Arial" w:hAnsi="Arial"/>
        <w:b w:val="1"/>
        <w:i w:val="0"/>
        <w:color w:val="c00000"/>
        <w:sz w:val="24"/>
        <w:szCs w:val="24"/>
        <w:u w:val="single"/>
      </w:rPr>
    </w:lvl>
    <w:lvl w:ilvl="2">
      <w:start w:val="1"/>
      <w:numFmt w:val="upperLetter"/>
      <w:lvlText w:val="%3."/>
      <w:lvlJc w:val="left"/>
      <w:pPr>
        <w:ind w:left="1960" w:hanging="360"/>
      </w:pPr>
      <w:rPr>
        <w:rFonts w:ascii="Arial" w:cs="Arial" w:eastAsia="Arial" w:hAnsi="Arial"/>
        <w:b w:val="0"/>
        <w:i w:val="0"/>
        <w:sz w:val="22"/>
        <w:szCs w:val="22"/>
      </w:rPr>
    </w:lvl>
    <w:lvl w:ilvl="3">
      <w:start w:val="0"/>
      <w:numFmt w:val="bullet"/>
      <w:lvlText w:val="●"/>
      <w:lvlJc w:val="left"/>
      <w:pPr>
        <w:ind w:left="2673" w:hanging="356"/>
      </w:pPr>
      <w:rPr>
        <w:rFonts w:ascii="Arial" w:cs="Arial" w:eastAsia="Arial" w:hAnsi="Arial"/>
      </w:rPr>
    </w:lvl>
    <w:lvl w:ilvl="4">
      <w:start w:val="0"/>
      <w:numFmt w:val="bullet"/>
      <w:lvlText w:val="•"/>
      <w:lvlJc w:val="left"/>
      <w:pPr>
        <w:ind w:left="4275" w:hanging="356"/>
      </w:pPr>
      <w:rPr/>
    </w:lvl>
    <w:lvl w:ilvl="5">
      <w:start w:val="0"/>
      <w:numFmt w:val="bullet"/>
      <w:lvlText w:val="•"/>
      <w:lvlJc w:val="left"/>
      <w:pPr>
        <w:ind w:left="5510" w:hanging="356"/>
      </w:pPr>
      <w:rPr/>
    </w:lvl>
    <w:lvl w:ilvl="6">
      <w:start w:val="0"/>
      <w:numFmt w:val="bullet"/>
      <w:lvlText w:val="•"/>
      <w:lvlJc w:val="left"/>
      <w:pPr>
        <w:ind w:left="6745" w:hanging="356"/>
      </w:pPr>
      <w:rPr/>
    </w:lvl>
    <w:lvl w:ilvl="7">
      <w:start w:val="0"/>
      <w:numFmt w:val="bullet"/>
      <w:lvlText w:val="•"/>
      <w:lvlJc w:val="left"/>
      <w:pPr>
        <w:ind w:left="7980" w:hanging="356"/>
      </w:pPr>
      <w:rPr/>
    </w:lvl>
    <w:lvl w:ilvl="8">
      <w:start w:val="0"/>
      <w:numFmt w:val="bullet"/>
      <w:lvlText w:val="•"/>
      <w:lvlJc w:val="left"/>
      <w:pPr>
        <w:ind w:left="9216" w:hanging="356"/>
      </w:pPr>
      <w:rPr/>
    </w:lvl>
  </w:abstractNum>
  <w:abstractNum w:abstractNumId="22">
    <w:lvl w:ilvl="0">
      <w:start w:val="1"/>
      <w:numFmt w:val="decimal"/>
      <w:lvlText w:val="%1."/>
      <w:lvlJc w:val="left"/>
      <w:pPr>
        <w:ind w:left="1511" w:hanging="212"/>
      </w:pPr>
      <w:rPr>
        <w:rFonts w:ascii="Calibri" w:cs="Calibri" w:eastAsia="Calibri" w:hAnsi="Calibri"/>
        <w:b w:val="1"/>
        <w:i w:val="0"/>
        <w:sz w:val="22"/>
        <w:szCs w:val="22"/>
        <w:u w:val="none"/>
      </w:rPr>
    </w:lvl>
    <w:lvl w:ilvl="1">
      <w:start w:val="1"/>
      <w:numFmt w:val="decimal"/>
      <w:lvlText w:val="%1.%2"/>
      <w:lvlJc w:val="left"/>
      <w:pPr>
        <w:ind w:left="1604" w:hanging="365"/>
      </w:pPr>
      <w:rPr>
        <w:rFonts w:ascii="Arial" w:cs="Arial" w:eastAsia="Arial" w:hAnsi="Arial"/>
        <w:b w:val="1"/>
        <w:i w:val="0"/>
        <w:color w:val="c00000"/>
        <w:sz w:val="24"/>
        <w:szCs w:val="24"/>
        <w:u w:val="single"/>
      </w:rPr>
    </w:lvl>
    <w:lvl w:ilvl="2">
      <w:start w:val="0"/>
      <w:numFmt w:val="bullet"/>
      <w:lvlText w:val="•"/>
      <w:lvlJc w:val="left"/>
      <w:pPr>
        <w:ind w:left="2720" w:hanging="365"/>
      </w:pPr>
      <w:rPr/>
    </w:lvl>
    <w:lvl w:ilvl="3">
      <w:start w:val="0"/>
      <w:numFmt w:val="bullet"/>
      <w:lvlText w:val="•"/>
      <w:lvlJc w:val="left"/>
      <w:pPr>
        <w:ind w:left="3841" w:hanging="365"/>
      </w:pPr>
      <w:rPr/>
    </w:lvl>
    <w:lvl w:ilvl="4">
      <w:start w:val="0"/>
      <w:numFmt w:val="bullet"/>
      <w:lvlText w:val="•"/>
      <w:lvlJc w:val="left"/>
      <w:pPr>
        <w:ind w:left="4962" w:hanging="365"/>
      </w:pPr>
      <w:rPr/>
    </w:lvl>
    <w:lvl w:ilvl="5">
      <w:start w:val="0"/>
      <w:numFmt w:val="bullet"/>
      <w:lvlText w:val="•"/>
      <w:lvlJc w:val="left"/>
      <w:pPr>
        <w:ind w:left="6082" w:hanging="365"/>
      </w:pPr>
      <w:rPr/>
    </w:lvl>
    <w:lvl w:ilvl="6">
      <w:start w:val="0"/>
      <w:numFmt w:val="bullet"/>
      <w:lvlText w:val="•"/>
      <w:lvlJc w:val="left"/>
      <w:pPr>
        <w:ind w:left="7203" w:hanging="365"/>
      </w:pPr>
      <w:rPr/>
    </w:lvl>
    <w:lvl w:ilvl="7">
      <w:start w:val="0"/>
      <w:numFmt w:val="bullet"/>
      <w:lvlText w:val="•"/>
      <w:lvlJc w:val="left"/>
      <w:pPr>
        <w:ind w:left="8324" w:hanging="365"/>
      </w:pPr>
      <w:rPr/>
    </w:lvl>
    <w:lvl w:ilvl="8">
      <w:start w:val="0"/>
      <w:numFmt w:val="bullet"/>
      <w:lvlText w:val="•"/>
      <w:lvlJc w:val="left"/>
      <w:pPr>
        <w:ind w:left="9444" w:hanging="365"/>
      </w:pPr>
      <w:rPr/>
    </w:lvl>
  </w:abstractNum>
  <w:abstractNum w:abstractNumId="23">
    <w:lvl w:ilvl="0">
      <w:start w:val="0"/>
      <w:numFmt w:val="bullet"/>
      <w:lvlText w:val="●"/>
      <w:lvlJc w:val="left"/>
      <w:pPr>
        <w:ind w:left="1600" w:hanging="360"/>
      </w:pPr>
      <w:rPr>
        <w:rFonts w:ascii="Times New Roman" w:cs="Times New Roman" w:eastAsia="Times New Roman" w:hAnsi="Times New Roman"/>
        <w:b w:val="0"/>
        <w:i w:val="0"/>
        <w:color w:val="2c2c2d"/>
        <w:sz w:val="22"/>
        <w:szCs w:val="22"/>
      </w:rPr>
    </w:lvl>
    <w:lvl w:ilvl="1">
      <w:start w:val="0"/>
      <w:numFmt w:val="bullet"/>
      <w:lvlText w:val="•"/>
      <w:lvlJc w:val="left"/>
      <w:pPr>
        <w:ind w:left="2608" w:hanging="360"/>
      </w:pPr>
      <w:rPr/>
    </w:lvl>
    <w:lvl w:ilvl="2">
      <w:start w:val="0"/>
      <w:numFmt w:val="bullet"/>
      <w:lvlText w:val="•"/>
      <w:lvlJc w:val="left"/>
      <w:pPr>
        <w:ind w:left="3617" w:hanging="360"/>
      </w:pPr>
      <w:rPr/>
    </w:lvl>
    <w:lvl w:ilvl="3">
      <w:start w:val="0"/>
      <w:numFmt w:val="bullet"/>
      <w:lvlText w:val="•"/>
      <w:lvlJc w:val="left"/>
      <w:pPr>
        <w:ind w:left="4625" w:hanging="360"/>
      </w:pPr>
      <w:rPr/>
    </w:lvl>
    <w:lvl w:ilvl="4">
      <w:start w:val="0"/>
      <w:numFmt w:val="bullet"/>
      <w:lvlText w:val="•"/>
      <w:lvlJc w:val="left"/>
      <w:pPr>
        <w:ind w:left="5634" w:hanging="360"/>
      </w:pPr>
      <w:rPr/>
    </w:lvl>
    <w:lvl w:ilvl="5">
      <w:start w:val="0"/>
      <w:numFmt w:val="bullet"/>
      <w:lvlText w:val="•"/>
      <w:lvlJc w:val="left"/>
      <w:pPr>
        <w:ind w:left="6643" w:hanging="360"/>
      </w:pPr>
      <w:rPr/>
    </w:lvl>
    <w:lvl w:ilvl="6">
      <w:start w:val="0"/>
      <w:numFmt w:val="bullet"/>
      <w:lvlText w:val="•"/>
      <w:lvlJc w:val="left"/>
      <w:pPr>
        <w:ind w:left="7651" w:hanging="360"/>
      </w:pPr>
      <w:rPr/>
    </w:lvl>
    <w:lvl w:ilvl="7">
      <w:start w:val="0"/>
      <w:numFmt w:val="bullet"/>
      <w:lvlText w:val="•"/>
      <w:lvlJc w:val="left"/>
      <w:pPr>
        <w:ind w:left="8660" w:hanging="360"/>
      </w:pPr>
      <w:rPr/>
    </w:lvl>
    <w:lvl w:ilvl="8">
      <w:start w:val="0"/>
      <w:numFmt w:val="bullet"/>
      <w:lvlText w:val="•"/>
      <w:lvlJc w:val="left"/>
      <w:pPr>
        <w:ind w:left="9669" w:hanging="360"/>
      </w:pPr>
      <w:rPr/>
    </w:lvl>
  </w:abstractNum>
  <w:abstractNum w:abstractNumId="24">
    <w:lvl w:ilvl="0">
      <w:start w:val="0"/>
      <w:numFmt w:val="bullet"/>
      <w:lvlText w:val="-"/>
      <w:lvlJc w:val="left"/>
      <w:pPr>
        <w:ind w:left="2075" w:hanging="411"/>
      </w:pPr>
      <w:rPr>
        <w:rFonts w:ascii="Arial" w:cs="Arial" w:eastAsia="Arial" w:hAnsi="Arial"/>
        <w:b w:val="0"/>
        <w:i w:val="0"/>
        <w:sz w:val="22"/>
        <w:szCs w:val="22"/>
      </w:rPr>
    </w:lvl>
    <w:lvl w:ilvl="1">
      <w:start w:val="0"/>
      <w:numFmt w:val="bullet"/>
      <w:lvlText w:val="•"/>
      <w:lvlJc w:val="left"/>
      <w:pPr>
        <w:ind w:left="3040" w:hanging="411"/>
      </w:pPr>
      <w:rPr/>
    </w:lvl>
    <w:lvl w:ilvl="2">
      <w:start w:val="0"/>
      <w:numFmt w:val="bullet"/>
      <w:lvlText w:val="•"/>
      <w:lvlJc w:val="left"/>
      <w:pPr>
        <w:ind w:left="4001" w:hanging="411"/>
      </w:pPr>
      <w:rPr/>
    </w:lvl>
    <w:lvl w:ilvl="3">
      <w:start w:val="0"/>
      <w:numFmt w:val="bullet"/>
      <w:lvlText w:val="•"/>
      <w:lvlJc w:val="left"/>
      <w:pPr>
        <w:ind w:left="4961" w:hanging="411"/>
      </w:pPr>
      <w:rPr/>
    </w:lvl>
    <w:lvl w:ilvl="4">
      <w:start w:val="0"/>
      <w:numFmt w:val="bullet"/>
      <w:lvlText w:val="•"/>
      <w:lvlJc w:val="left"/>
      <w:pPr>
        <w:ind w:left="5922" w:hanging="411"/>
      </w:pPr>
      <w:rPr/>
    </w:lvl>
    <w:lvl w:ilvl="5">
      <w:start w:val="0"/>
      <w:numFmt w:val="bullet"/>
      <w:lvlText w:val="•"/>
      <w:lvlJc w:val="left"/>
      <w:pPr>
        <w:ind w:left="6883" w:hanging="411.0000000000009"/>
      </w:pPr>
      <w:rPr/>
    </w:lvl>
    <w:lvl w:ilvl="6">
      <w:start w:val="0"/>
      <w:numFmt w:val="bullet"/>
      <w:lvlText w:val="•"/>
      <w:lvlJc w:val="left"/>
      <w:pPr>
        <w:ind w:left="7843" w:hanging="411.0000000000009"/>
      </w:pPr>
      <w:rPr/>
    </w:lvl>
    <w:lvl w:ilvl="7">
      <w:start w:val="0"/>
      <w:numFmt w:val="bullet"/>
      <w:lvlText w:val="•"/>
      <w:lvlJc w:val="left"/>
      <w:pPr>
        <w:ind w:left="8804" w:hanging="411"/>
      </w:pPr>
      <w:rPr/>
    </w:lvl>
    <w:lvl w:ilvl="8">
      <w:start w:val="0"/>
      <w:numFmt w:val="bullet"/>
      <w:lvlText w:val="•"/>
      <w:lvlJc w:val="left"/>
      <w:pPr>
        <w:ind w:left="9765" w:hanging="411"/>
      </w:pPr>
      <w:rPr/>
    </w:lvl>
  </w:abstractNum>
  <w:abstractNum w:abstractNumId="25">
    <w:lvl w:ilvl="0">
      <w:start w:val="2"/>
      <w:numFmt w:val="decimal"/>
      <w:lvlText w:val="%1."/>
      <w:lvlJc w:val="left"/>
      <w:pPr>
        <w:ind w:left="1518" w:hanging="279"/>
      </w:pPr>
      <w:rPr>
        <w:rFonts w:ascii="Arial" w:cs="Arial" w:eastAsia="Arial" w:hAnsi="Arial"/>
        <w:b w:val="1"/>
        <w:i w:val="0"/>
        <w:color w:val="c00000"/>
        <w:sz w:val="28"/>
        <w:szCs w:val="28"/>
      </w:rPr>
    </w:lvl>
    <w:lvl w:ilvl="1">
      <w:start w:val="1"/>
      <w:numFmt w:val="decimal"/>
      <w:lvlText w:val="%1.%2"/>
      <w:lvlJc w:val="left"/>
      <w:pPr>
        <w:ind w:left="1605" w:hanging="365"/>
      </w:pPr>
      <w:rPr>
        <w:rFonts w:ascii="Arial" w:cs="Arial" w:eastAsia="Arial" w:hAnsi="Arial"/>
        <w:b w:val="1"/>
        <w:i w:val="0"/>
        <w:color w:val="cc0000"/>
        <w:sz w:val="24"/>
        <w:szCs w:val="24"/>
        <w:u w:val="none"/>
      </w:rPr>
    </w:lvl>
    <w:lvl w:ilvl="2">
      <w:start w:val="0"/>
      <w:numFmt w:val="bullet"/>
      <w:lvlText w:val="•"/>
      <w:lvlJc w:val="left"/>
      <w:pPr>
        <w:ind w:left="2720" w:hanging="365"/>
      </w:pPr>
      <w:rPr/>
    </w:lvl>
    <w:lvl w:ilvl="3">
      <w:start w:val="0"/>
      <w:numFmt w:val="bullet"/>
      <w:lvlText w:val="•"/>
      <w:lvlJc w:val="left"/>
      <w:pPr>
        <w:ind w:left="3841" w:hanging="365"/>
      </w:pPr>
      <w:rPr/>
    </w:lvl>
    <w:lvl w:ilvl="4">
      <w:start w:val="0"/>
      <w:numFmt w:val="bullet"/>
      <w:lvlText w:val="•"/>
      <w:lvlJc w:val="left"/>
      <w:pPr>
        <w:ind w:left="4962" w:hanging="365"/>
      </w:pPr>
      <w:rPr/>
    </w:lvl>
    <w:lvl w:ilvl="5">
      <w:start w:val="0"/>
      <w:numFmt w:val="bullet"/>
      <w:lvlText w:val="•"/>
      <w:lvlJc w:val="left"/>
      <w:pPr>
        <w:ind w:left="6082" w:hanging="365"/>
      </w:pPr>
      <w:rPr/>
    </w:lvl>
    <w:lvl w:ilvl="6">
      <w:start w:val="0"/>
      <w:numFmt w:val="bullet"/>
      <w:lvlText w:val="•"/>
      <w:lvlJc w:val="left"/>
      <w:pPr>
        <w:ind w:left="7203" w:hanging="365"/>
      </w:pPr>
      <w:rPr/>
    </w:lvl>
    <w:lvl w:ilvl="7">
      <w:start w:val="0"/>
      <w:numFmt w:val="bullet"/>
      <w:lvlText w:val="•"/>
      <w:lvlJc w:val="left"/>
      <w:pPr>
        <w:ind w:left="8324" w:hanging="365"/>
      </w:pPr>
      <w:rPr/>
    </w:lvl>
    <w:lvl w:ilvl="8">
      <w:start w:val="0"/>
      <w:numFmt w:val="bullet"/>
      <w:lvlText w:val="•"/>
      <w:lvlJc w:val="left"/>
      <w:pPr>
        <w:ind w:left="9444" w:hanging="365"/>
      </w:pPr>
      <w:rPr/>
    </w:lvl>
  </w:abstractNum>
  <w:abstractNum w:abstractNumId="26">
    <w:lvl w:ilvl="0">
      <w:start w:val="0"/>
      <w:numFmt w:val="bullet"/>
      <w:lvlText w:val="-"/>
      <w:lvlJc w:val="left"/>
      <w:pPr>
        <w:ind w:left="204" w:hanging="96.00000000000001"/>
      </w:pPr>
      <w:rPr>
        <w:rFonts w:ascii="Arial" w:cs="Arial" w:eastAsia="Arial" w:hAnsi="Arial"/>
        <w:b w:val="0"/>
        <w:i w:val="0"/>
        <w:sz w:val="18"/>
        <w:szCs w:val="18"/>
      </w:rPr>
    </w:lvl>
    <w:lvl w:ilvl="1">
      <w:start w:val="0"/>
      <w:numFmt w:val="bullet"/>
      <w:lvlText w:val="•"/>
      <w:lvlJc w:val="left"/>
      <w:pPr>
        <w:ind w:left="554" w:hanging="96"/>
      </w:pPr>
      <w:rPr/>
    </w:lvl>
    <w:lvl w:ilvl="2">
      <w:start w:val="0"/>
      <w:numFmt w:val="bullet"/>
      <w:lvlText w:val="•"/>
      <w:lvlJc w:val="left"/>
      <w:pPr>
        <w:ind w:left="909" w:hanging="95.99999999999989"/>
      </w:pPr>
      <w:rPr/>
    </w:lvl>
    <w:lvl w:ilvl="3">
      <w:start w:val="0"/>
      <w:numFmt w:val="bullet"/>
      <w:lvlText w:val="•"/>
      <w:lvlJc w:val="left"/>
      <w:pPr>
        <w:ind w:left="1264" w:hanging="96"/>
      </w:pPr>
      <w:rPr/>
    </w:lvl>
    <w:lvl w:ilvl="4">
      <w:start w:val="0"/>
      <w:numFmt w:val="bullet"/>
      <w:lvlText w:val="•"/>
      <w:lvlJc w:val="left"/>
      <w:pPr>
        <w:ind w:left="1619" w:hanging="96"/>
      </w:pPr>
      <w:rPr/>
    </w:lvl>
    <w:lvl w:ilvl="5">
      <w:start w:val="0"/>
      <w:numFmt w:val="bullet"/>
      <w:lvlText w:val="•"/>
      <w:lvlJc w:val="left"/>
      <w:pPr>
        <w:ind w:left="1974" w:hanging="96"/>
      </w:pPr>
      <w:rPr/>
    </w:lvl>
    <w:lvl w:ilvl="6">
      <w:start w:val="0"/>
      <w:numFmt w:val="bullet"/>
      <w:lvlText w:val="•"/>
      <w:lvlJc w:val="left"/>
      <w:pPr>
        <w:ind w:left="2328" w:hanging="96"/>
      </w:pPr>
      <w:rPr/>
    </w:lvl>
    <w:lvl w:ilvl="7">
      <w:start w:val="0"/>
      <w:numFmt w:val="bullet"/>
      <w:lvlText w:val="•"/>
      <w:lvlJc w:val="left"/>
      <w:pPr>
        <w:ind w:left="2683" w:hanging="96"/>
      </w:pPr>
      <w:rPr/>
    </w:lvl>
    <w:lvl w:ilvl="8">
      <w:start w:val="0"/>
      <w:numFmt w:val="bullet"/>
      <w:lvlText w:val="•"/>
      <w:lvlJc w:val="left"/>
      <w:pPr>
        <w:ind w:left="3038" w:hanging="96"/>
      </w:pPr>
      <w:rPr/>
    </w:lvl>
  </w:abstractNum>
  <w:abstractNum w:abstractNumId="27">
    <w:lvl w:ilvl="0">
      <w:start w:val="0"/>
      <w:numFmt w:val="bullet"/>
      <w:lvlText w:val="-"/>
      <w:lvlJc w:val="left"/>
      <w:pPr>
        <w:ind w:left="108" w:hanging="95.99999999999999"/>
      </w:pPr>
      <w:rPr>
        <w:rFonts w:ascii="Arial" w:cs="Arial" w:eastAsia="Arial" w:hAnsi="Arial"/>
        <w:b w:val="0"/>
        <w:i w:val="0"/>
        <w:sz w:val="18"/>
        <w:szCs w:val="18"/>
      </w:rPr>
    </w:lvl>
    <w:lvl w:ilvl="1">
      <w:start w:val="0"/>
      <w:numFmt w:val="bullet"/>
      <w:lvlText w:val="•"/>
      <w:lvlJc w:val="left"/>
      <w:pPr>
        <w:ind w:left="464" w:hanging="96"/>
      </w:pPr>
      <w:rPr/>
    </w:lvl>
    <w:lvl w:ilvl="2">
      <w:start w:val="0"/>
      <w:numFmt w:val="bullet"/>
      <w:lvlText w:val="•"/>
      <w:lvlJc w:val="left"/>
      <w:pPr>
        <w:ind w:left="829" w:hanging="95.99999999999989"/>
      </w:pPr>
      <w:rPr/>
    </w:lvl>
    <w:lvl w:ilvl="3">
      <w:start w:val="0"/>
      <w:numFmt w:val="bullet"/>
      <w:lvlText w:val="•"/>
      <w:lvlJc w:val="left"/>
      <w:pPr>
        <w:ind w:left="1194" w:hanging="96"/>
      </w:pPr>
      <w:rPr/>
    </w:lvl>
    <w:lvl w:ilvl="4">
      <w:start w:val="0"/>
      <w:numFmt w:val="bullet"/>
      <w:lvlText w:val="•"/>
      <w:lvlJc w:val="left"/>
      <w:pPr>
        <w:ind w:left="1559" w:hanging="96"/>
      </w:pPr>
      <w:rPr/>
    </w:lvl>
    <w:lvl w:ilvl="5">
      <w:start w:val="0"/>
      <w:numFmt w:val="bullet"/>
      <w:lvlText w:val="•"/>
      <w:lvlJc w:val="left"/>
      <w:pPr>
        <w:ind w:left="1924" w:hanging="96"/>
      </w:pPr>
      <w:rPr/>
    </w:lvl>
    <w:lvl w:ilvl="6">
      <w:start w:val="0"/>
      <w:numFmt w:val="bullet"/>
      <w:lvlText w:val="•"/>
      <w:lvlJc w:val="left"/>
      <w:pPr>
        <w:ind w:left="2288" w:hanging="96"/>
      </w:pPr>
      <w:rPr/>
    </w:lvl>
    <w:lvl w:ilvl="7">
      <w:start w:val="0"/>
      <w:numFmt w:val="bullet"/>
      <w:lvlText w:val="•"/>
      <w:lvlJc w:val="left"/>
      <w:pPr>
        <w:ind w:left="2653" w:hanging="96"/>
      </w:pPr>
      <w:rPr/>
    </w:lvl>
    <w:lvl w:ilvl="8">
      <w:start w:val="0"/>
      <w:numFmt w:val="bullet"/>
      <w:lvlText w:val="•"/>
      <w:lvlJc w:val="left"/>
      <w:pPr>
        <w:ind w:left="3018" w:hanging="96"/>
      </w:pPr>
      <w:rPr/>
    </w:lvl>
  </w:abstractNum>
  <w:abstractNum w:abstractNumId="28">
    <w:lvl w:ilvl="0">
      <w:start w:val="0"/>
      <w:numFmt w:val="bullet"/>
      <w:lvlText w:val="●"/>
      <w:lvlJc w:val="left"/>
      <w:pPr>
        <w:ind w:left="1960" w:hanging="360"/>
      </w:pPr>
      <w:rPr>
        <w:rFonts w:ascii="Times New Roman" w:cs="Times New Roman" w:eastAsia="Times New Roman" w:hAnsi="Times New Roman"/>
        <w:b w:val="0"/>
        <w:i w:val="0"/>
        <w:sz w:val="22"/>
        <w:szCs w:val="22"/>
      </w:rPr>
    </w:lvl>
    <w:lvl w:ilvl="1">
      <w:start w:val="0"/>
      <w:numFmt w:val="bullet"/>
      <w:lvlText w:val="•"/>
      <w:lvlJc w:val="left"/>
      <w:pPr>
        <w:ind w:left="2932" w:hanging="360"/>
      </w:pPr>
      <w:rPr/>
    </w:lvl>
    <w:lvl w:ilvl="2">
      <w:start w:val="0"/>
      <w:numFmt w:val="bullet"/>
      <w:lvlText w:val="•"/>
      <w:lvlJc w:val="left"/>
      <w:pPr>
        <w:ind w:left="3905" w:hanging="360"/>
      </w:pPr>
      <w:rPr/>
    </w:lvl>
    <w:lvl w:ilvl="3">
      <w:start w:val="0"/>
      <w:numFmt w:val="bullet"/>
      <w:lvlText w:val="•"/>
      <w:lvlJc w:val="left"/>
      <w:pPr>
        <w:ind w:left="4877" w:hanging="360"/>
      </w:pPr>
      <w:rPr/>
    </w:lvl>
    <w:lvl w:ilvl="4">
      <w:start w:val="0"/>
      <w:numFmt w:val="bullet"/>
      <w:lvlText w:val="•"/>
      <w:lvlJc w:val="left"/>
      <w:pPr>
        <w:ind w:left="5850" w:hanging="360"/>
      </w:pPr>
      <w:rPr/>
    </w:lvl>
    <w:lvl w:ilvl="5">
      <w:start w:val="0"/>
      <w:numFmt w:val="bullet"/>
      <w:lvlText w:val="•"/>
      <w:lvlJc w:val="left"/>
      <w:pPr>
        <w:ind w:left="6823" w:hanging="360"/>
      </w:pPr>
      <w:rPr/>
    </w:lvl>
    <w:lvl w:ilvl="6">
      <w:start w:val="0"/>
      <w:numFmt w:val="bullet"/>
      <w:lvlText w:val="•"/>
      <w:lvlJc w:val="left"/>
      <w:pPr>
        <w:ind w:left="7795" w:hanging="360"/>
      </w:pPr>
      <w:rPr/>
    </w:lvl>
    <w:lvl w:ilvl="7">
      <w:start w:val="0"/>
      <w:numFmt w:val="bullet"/>
      <w:lvlText w:val="•"/>
      <w:lvlJc w:val="left"/>
      <w:pPr>
        <w:ind w:left="8768" w:hanging="360"/>
      </w:pPr>
      <w:rPr/>
    </w:lvl>
    <w:lvl w:ilvl="8">
      <w:start w:val="0"/>
      <w:numFmt w:val="bullet"/>
      <w:lvlText w:val="•"/>
      <w:lvlJc w:val="left"/>
      <w:pPr>
        <w:ind w:left="9741" w:hanging="360"/>
      </w:pPr>
      <w:rPr/>
    </w:lvl>
  </w:abstractNum>
  <w:abstractNum w:abstractNumId="29">
    <w:lvl w:ilvl="0">
      <w:start w:val="0"/>
      <w:numFmt w:val="bullet"/>
      <w:lvlText w:val="-"/>
      <w:lvlJc w:val="left"/>
      <w:pPr>
        <w:ind w:left="1960" w:hanging="360"/>
      </w:pPr>
      <w:rPr>
        <w:rFonts w:ascii="Arial" w:cs="Arial" w:eastAsia="Arial" w:hAnsi="Arial"/>
        <w:b w:val="0"/>
        <w:i w:val="0"/>
        <w:sz w:val="22"/>
        <w:szCs w:val="22"/>
      </w:rPr>
    </w:lvl>
    <w:lvl w:ilvl="1">
      <w:start w:val="0"/>
      <w:numFmt w:val="bullet"/>
      <w:lvlText w:val="•"/>
      <w:lvlJc w:val="left"/>
      <w:pPr>
        <w:ind w:left="2932" w:hanging="360"/>
      </w:pPr>
      <w:rPr/>
    </w:lvl>
    <w:lvl w:ilvl="2">
      <w:start w:val="0"/>
      <w:numFmt w:val="bullet"/>
      <w:lvlText w:val="•"/>
      <w:lvlJc w:val="left"/>
      <w:pPr>
        <w:ind w:left="3905" w:hanging="360"/>
      </w:pPr>
      <w:rPr/>
    </w:lvl>
    <w:lvl w:ilvl="3">
      <w:start w:val="0"/>
      <w:numFmt w:val="bullet"/>
      <w:lvlText w:val="•"/>
      <w:lvlJc w:val="left"/>
      <w:pPr>
        <w:ind w:left="4877" w:hanging="360"/>
      </w:pPr>
      <w:rPr/>
    </w:lvl>
    <w:lvl w:ilvl="4">
      <w:start w:val="0"/>
      <w:numFmt w:val="bullet"/>
      <w:lvlText w:val="•"/>
      <w:lvlJc w:val="left"/>
      <w:pPr>
        <w:ind w:left="5850" w:hanging="360"/>
      </w:pPr>
      <w:rPr/>
    </w:lvl>
    <w:lvl w:ilvl="5">
      <w:start w:val="0"/>
      <w:numFmt w:val="bullet"/>
      <w:lvlText w:val="•"/>
      <w:lvlJc w:val="left"/>
      <w:pPr>
        <w:ind w:left="6823" w:hanging="360"/>
      </w:pPr>
      <w:rPr/>
    </w:lvl>
    <w:lvl w:ilvl="6">
      <w:start w:val="0"/>
      <w:numFmt w:val="bullet"/>
      <w:lvlText w:val="•"/>
      <w:lvlJc w:val="left"/>
      <w:pPr>
        <w:ind w:left="7795" w:hanging="360"/>
      </w:pPr>
      <w:rPr/>
    </w:lvl>
    <w:lvl w:ilvl="7">
      <w:start w:val="0"/>
      <w:numFmt w:val="bullet"/>
      <w:lvlText w:val="•"/>
      <w:lvlJc w:val="left"/>
      <w:pPr>
        <w:ind w:left="8768" w:hanging="360"/>
      </w:pPr>
      <w:rPr/>
    </w:lvl>
    <w:lvl w:ilvl="8">
      <w:start w:val="0"/>
      <w:numFmt w:val="bullet"/>
      <w:lvlText w:val="•"/>
      <w:lvlJc w:val="left"/>
      <w:pPr>
        <w:ind w:left="9741" w:hanging="360"/>
      </w:pPr>
      <w:rPr/>
    </w:lvl>
  </w:abstractNum>
  <w:abstractNum w:abstractNumId="30">
    <w:lvl w:ilvl="0">
      <w:start w:val="1"/>
      <w:numFmt w:val="decimal"/>
      <w:lvlText w:val="%1"/>
      <w:lvlJc w:val="left"/>
      <w:pPr>
        <w:ind w:left="1604" w:hanging="365"/>
      </w:pPr>
      <w:rPr/>
    </w:lvl>
    <w:lvl w:ilvl="1">
      <w:start w:val="1"/>
      <w:numFmt w:val="decimal"/>
      <w:lvlText w:val="%1.%2"/>
      <w:lvlJc w:val="left"/>
      <w:pPr>
        <w:ind w:left="1604" w:hanging="365"/>
      </w:pPr>
      <w:rPr>
        <w:rFonts w:ascii="Arial" w:cs="Arial" w:eastAsia="Arial" w:hAnsi="Arial"/>
        <w:b w:val="1"/>
        <w:i w:val="0"/>
        <w:color w:val="c00000"/>
        <w:sz w:val="24"/>
        <w:szCs w:val="24"/>
        <w:u w:val="single"/>
      </w:rPr>
    </w:lvl>
    <w:lvl w:ilvl="2">
      <w:start w:val="0"/>
      <w:numFmt w:val="bullet"/>
      <w:lvlText w:val="●"/>
      <w:lvlJc w:val="left"/>
      <w:pPr>
        <w:ind w:left="1960" w:hanging="360"/>
      </w:pPr>
      <w:rPr>
        <w:rFonts w:ascii="Times New Roman" w:cs="Times New Roman" w:eastAsia="Times New Roman" w:hAnsi="Times New Roman"/>
        <w:b w:val="0"/>
        <w:i w:val="0"/>
        <w:sz w:val="22"/>
        <w:szCs w:val="22"/>
      </w:rPr>
    </w:lvl>
    <w:lvl w:ilvl="3">
      <w:start w:val="0"/>
      <w:numFmt w:val="bullet"/>
      <w:lvlText w:val="•"/>
      <w:lvlJc w:val="left"/>
      <w:pPr>
        <w:ind w:left="4121" w:hanging="360"/>
      </w:pPr>
      <w:rPr/>
    </w:lvl>
    <w:lvl w:ilvl="4">
      <w:start w:val="0"/>
      <w:numFmt w:val="bullet"/>
      <w:lvlText w:val="•"/>
      <w:lvlJc w:val="left"/>
      <w:pPr>
        <w:ind w:left="5202" w:hanging="360"/>
      </w:pPr>
      <w:rPr/>
    </w:lvl>
    <w:lvl w:ilvl="5">
      <w:start w:val="0"/>
      <w:numFmt w:val="bullet"/>
      <w:lvlText w:val="•"/>
      <w:lvlJc w:val="left"/>
      <w:pPr>
        <w:ind w:left="6282" w:hanging="360"/>
      </w:pPr>
      <w:rPr/>
    </w:lvl>
    <w:lvl w:ilvl="6">
      <w:start w:val="0"/>
      <w:numFmt w:val="bullet"/>
      <w:lvlText w:val="•"/>
      <w:lvlJc w:val="left"/>
      <w:pPr>
        <w:ind w:left="7363" w:hanging="360"/>
      </w:pPr>
      <w:rPr/>
    </w:lvl>
    <w:lvl w:ilvl="7">
      <w:start w:val="0"/>
      <w:numFmt w:val="bullet"/>
      <w:lvlText w:val="•"/>
      <w:lvlJc w:val="left"/>
      <w:pPr>
        <w:ind w:left="8444" w:hanging="360"/>
      </w:pPr>
      <w:rPr/>
    </w:lvl>
    <w:lvl w:ilvl="8">
      <w:start w:val="0"/>
      <w:numFmt w:val="bullet"/>
      <w:lvlText w:val="•"/>
      <w:lvlJc w:val="left"/>
      <w:pPr>
        <w:ind w:left="9524" w:hanging="360"/>
      </w:pPr>
      <w:rPr/>
    </w:lvl>
  </w:abstractNum>
  <w:abstractNum w:abstractNumId="31">
    <w:lvl w:ilvl="0">
      <w:start w:val="0"/>
      <w:numFmt w:val="bullet"/>
      <w:lvlText w:val="●"/>
      <w:lvlJc w:val="left"/>
      <w:pPr>
        <w:ind w:left="1720" w:hanging="360"/>
      </w:pPr>
      <w:rPr>
        <w:rFonts w:ascii="Times New Roman" w:cs="Times New Roman" w:eastAsia="Times New Roman" w:hAnsi="Times New Roman"/>
        <w:b w:val="0"/>
        <w:i w:val="0"/>
        <w:sz w:val="22"/>
        <w:szCs w:val="22"/>
      </w:rPr>
    </w:lvl>
    <w:lvl w:ilvl="1">
      <w:start w:val="0"/>
      <w:numFmt w:val="bullet"/>
      <w:lvlText w:val="•"/>
      <w:lvlJc w:val="left"/>
      <w:pPr>
        <w:ind w:left="2716" w:hanging="360"/>
      </w:pPr>
      <w:rPr/>
    </w:lvl>
    <w:lvl w:ilvl="2">
      <w:start w:val="0"/>
      <w:numFmt w:val="bullet"/>
      <w:lvlText w:val="•"/>
      <w:lvlJc w:val="left"/>
      <w:pPr>
        <w:ind w:left="3713" w:hanging="360"/>
      </w:pPr>
      <w:rPr/>
    </w:lvl>
    <w:lvl w:ilvl="3">
      <w:start w:val="0"/>
      <w:numFmt w:val="bullet"/>
      <w:lvlText w:val="•"/>
      <w:lvlJc w:val="left"/>
      <w:pPr>
        <w:ind w:left="4709" w:hanging="360"/>
      </w:pPr>
      <w:rPr/>
    </w:lvl>
    <w:lvl w:ilvl="4">
      <w:start w:val="0"/>
      <w:numFmt w:val="bullet"/>
      <w:lvlText w:val="•"/>
      <w:lvlJc w:val="left"/>
      <w:pPr>
        <w:ind w:left="5706" w:hanging="360"/>
      </w:pPr>
      <w:rPr/>
    </w:lvl>
    <w:lvl w:ilvl="5">
      <w:start w:val="0"/>
      <w:numFmt w:val="bullet"/>
      <w:lvlText w:val="•"/>
      <w:lvlJc w:val="left"/>
      <w:pPr>
        <w:ind w:left="6703" w:hanging="360"/>
      </w:pPr>
      <w:rPr/>
    </w:lvl>
    <w:lvl w:ilvl="6">
      <w:start w:val="0"/>
      <w:numFmt w:val="bullet"/>
      <w:lvlText w:val="•"/>
      <w:lvlJc w:val="left"/>
      <w:pPr>
        <w:ind w:left="7699" w:hanging="360"/>
      </w:pPr>
      <w:rPr/>
    </w:lvl>
    <w:lvl w:ilvl="7">
      <w:start w:val="0"/>
      <w:numFmt w:val="bullet"/>
      <w:lvlText w:val="•"/>
      <w:lvlJc w:val="left"/>
      <w:pPr>
        <w:ind w:left="8696" w:hanging="360"/>
      </w:pPr>
      <w:rPr/>
    </w:lvl>
    <w:lvl w:ilvl="8">
      <w:start w:val="0"/>
      <w:numFmt w:val="bullet"/>
      <w:lvlText w:val="•"/>
      <w:lvlJc w:val="left"/>
      <w:pPr>
        <w:ind w:left="9693" w:hanging="360"/>
      </w:pPr>
      <w:rPr/>
    </w:lvl>
  </w:abstractNum>
  <w:abstractNum w:abstractNumId="32">
    <w:lvl w:ilvl="0">
      <w:start w:val="1"/>
      <w:numFmt w:val="decimal"/>
      <w:lvlText w:val="%1."/>
      <w:lvlJc w:val="left"/>
      <w:pPr>
        <w:ind w:left="1600" w:hanging="360"/>
      </w:pPr>
      <w:rPr>
        <w:rFonts w:ascii="Arial" w:cs="Arial" w:eastAsia="Arial" w:hAnsi="Arial"/>
        <w:b w:val="0"/>
        <w:i w:val="0"/>
        <w:sz w:val="22"/>
        <w:szCs w:val="22"/>
      </w:rPr>
    </w:lvl>
    <w:lvl w:ilvl="1">
      <w:start w:val="0"/>
      <w:numFmt w:val="bullet"/>
      <w:lvlText w:val="•"/>
      <w:lvlJc w:val="left"/>
      <w:pPr>
        <w:ind w:left="2608" w:hanging="360"/>
      </w:pPr>
      <w:rPr/>
    </w:lvl>
    <w:lvl w:ilvl="2">
      <w:start w:val="0"/>
      <w:numFmt w:val="bullet"/>
      <w:lvlText w:val="•"/>
      <w:lvlJc w:val="left"/>
      <w:pPr>
        <w:ind w:left="3617" w:hanging="360"/>
      </w:pPr>
      <w:rPr/>
    </w:lvl>
    <w:lvl w:ilvl="3">
      <w:start w:val="0"/>
      <w:numFmt w:val="bullet"/>
      <w:lvlText w:val="•"/>
      <w:lvlJc w:val="left"/>
      <w:pPr>
        <w:ind w:left="4625" w:hanging="360"/>
      </w:pPr>
      <w:rPr/>
    </w:lvl>
    <w:lvl w:ilvl="4">
      <w:start w:val="0"/>
      <w:numFmt w:val="bullet"/>
      <w:lvlText w:val="•"/>
      <w:lvlJc w:val="left"/>
      <w:pPr>
        <w:ind w:left="5634" w:hanging="360"/>
      </w:pPr>
      <w:rPr/>
    </w:lvl>
    <w:lvl w:ilvl="5">
      <w:start w:val="0"/>
      <w:numFmt w:val="bullet"/>
      <w:lvlText w:val="•"/>
      <w:lvlJc w:val="left"/>
      <w:pPr>
        <w:ind w:left="6643" w:hanging="360"/>
      </w:pPr>
      <w:rPr/>
    </w:lvl>
    <w:lvl w:ilvl="6">
      <w:start w:val="0"/>
      <w:numFmt w:val="bullet"/>
      <w:lvlText w:val="•"/>
      <w:lvlJc w:val="left"/>
      <w:pPr>
        <w:ind w:left="7651" w:hanging="360"/>
      </w:pPr>
      <w:rPr/>
    </w:lvl>
    <w:lvl w:ilvl="7">
      <w:start w:val="0"/>
      <w:numFmt w:val="bullet"/>
      <w:lvlText w:val="•"/>
      <w:lvlJc w:val="left"/>
      <w:pPr>
        <w:ind w:left="8660" w:hanging="360"/>
      </w:pPr>
      <w:rPr/>
    </w:lvl>
    <w:lvl w:ilvl="8">
      <w:start w:val="0"/>
      <w:numFmt w:val="bullet"/>
      <w:lvlText w:val="•"/>
      <w:lvlJc w:val="left"/>
      <w:pPr>
        <w:ind w:left="9669" w:hanging="360"/>
      </w:pPr>
      <w:rPr/>
    </w:lvl>
  </w:abstractNum>
  <w:abstractNum w:abstractNumId="33">
    <w:lvl w:ilvl="0">
      <w:start w:val="0"/>
      <w:numFmt w:val="bullet"/>
      <w:lvlText w:val="●"/>
      <w:lvlJc w:val="left"/>
      <w:pPr>
        <w:ind w:left="1960" w:hanging="360"/>
      </w:pPr>
      <w:rPr>
        <w:rFonts w:ascii="Times New Roman" w:cs="Times New Roman" w:eastAsia="Times New Roman" w:hAnsi="Times New Roman"/>
        <w:b w:val="0"/>
        <w:i w:val="0"/>
        <w:sz w:val="22"/>
        <w:szCs w:val="22"/>
      </w:rPr>
    </w:lvl>
    <w:lvl w:ilvl="1">
      <w:start w:val="0"/>
      <w:numFmt w:val="bullet"/>
      <w:lvlText w:val="•"/>
      <w:lvlJc w:val="left"/>
      <w:pPr>
        <w:ind w:left="2932" w:hanging="360"/>
      </w:pPr>
      <w:rPr/>
    </w:lvl>
    <w:lvl w:ilvl="2">
      <w:start w:val="0"/>
      <w:numFmt w:val="bullet"/>
      <w:lvlText w:val="•"/>
      <w:lvlJc w:val="left"/>
      <w:pPr>
        <w:ind w:left="3905" w:hanging="360"/>
      </w:pPr>
      <w:rPr/>
    </w:lvl>
    <w:lvl w:ilvl="3">
      <w:start w:val="0"/>
      <w:numFmt w:val="bullet"/>
      <w:lvlText w:val="•"/>
      <w:lvlJc w:val="left"/>
      <w:pPr>
        <w:ind w:left="4877" w:hanging="360"/>
      </w:pPr>
      <w:rPr/>
    </w:lvl>
    <w:lvl w:ilvl="4">
      <w:start w:val="0"/>
      <w:numFmt w:val="bullet"/>
      <w:lvlText w:val="•"/>
      <w:lvlJc w:val="left"/>
      <w:pPr>
        <w:ind w:left="5850" w:hanging="360"/>
      </w:pPr>
      <w:rPr/>
    </w:lvl>
    <w:lvl w:ilvl="5">
      <w:start w:val="0"/>
      <w:numFmt w:val="bullet"/>
      <w:lvlText w:val="•"/>
      <w:lvlJc w:val="left"/>
      <w:pPr>
        <w:ind w:left="6823" w:hanging="360"/>
      </w:pPr>
      <w:rPr/>
    </w:lvl>
    <w:lvl w:ilvl="6">
      <w:start w:val="0"/>
      <w:numFmt w:val="bullet"/>
      <w:lvlText w:val="•"/>
      <w:lvlJc w:val="left"/>
      <w:pPr>
        <w:ind w:left="7795" w:hanging="360"/>
      </w:pPr>
      <w:rPr/>
    </w:lvl>
    <w:lvl w:ilvl="7">
      <w:start w:val="0"/>
      <w:numFmt w:val="bullet"/>
      <w:lvlText w:val="•"/>
      <w:lvlJc w:val="left"/>
      <w:pPr>
        <w:ind w:left="8768" w:hanging="360"/>
      </w:pPr>
      <w:rPr/>
    </w:lvl>
    <w:lvl w:ilvl="8">
      <w:start w:val="0"/>
      <w:numFmt w:val="bullet"/>
      <w:lvlText w:val="•"/>
      <w:lvlJc w:val="left"/>
      <w:pPr>
        <w:ind w:left="9741" w:hanging="360"/>
      </w:pPr>
      <w:rPr/>
    </w:lvl>
  </w:abstractNum>
  <w:abstractNum w:abstractNumId="34">
    <w:lvl w:ilvl="0">
      <w:start w:val="1"/>
      <w:numFmt w:val="decimal"/>
      <w:lvlText w:val="%1."/>
      <w:lvlJc w:val="left"/>
      <w:pPr>
        <w:ind w:left="115" w:hanging="178"/>
      </w:pPr>
      <w:rPr>
        <w:rFonts w:ascii="Arial" w:cs="Arial" w:eastAsia="Arial" w:hAnsi="Arial"/>
        <w:b w:val="0"/>
        <w:i w:val="1"/>
        <w:color w:val="1f487c"/>
        <w:sz w:val="18"/>
        <w:szCs w:val="18"/>
      </w:rPr>
    </w:lvl>
    <w:lvl w:ilvl="1">
      <w:start w:val="0"/>
      <w:numFmt w:val="bullet"/>
      <w:lvlText w:val="•"/>
      <w:lvlJc w:val="left"/>
      <w:pPr>
        <w:ind w:left="348" w:hanging="178.00000000000003"/>
      </w:pPr>
      <w:rPr/>
    </w:lvl>
    <w:lvl w:ilvl="2">
      <w:start w:val="0"/>
      <w:numFmt w:val="bullet"/>
      <w:lvlText w:val="•"/>
      <w:lvlJc w:val="left"/>
      <w:pPr>
        <w:ind w:left="576" w:hanging="178"/>
      </w:pPr>
      <w:rPr/>
    </w:lvl>
    <w:lvl w:ilvl="3">
      <w:start w:val="0"/>
      <w:numFmt w:val="bullet"/>
      <w:lvlText w:val="•"/>
      <w:lvlJc w:val="left"/>
      <w:pPr>
        <w:ind w:left="804" w:hanging="177.9999999999999"/>
      </w:pPr>
      <w:rPr/>
    </w:lvl>
    <w:lvl w:ilvl="4">
      <w:start w:val="0"/>
      <w:numFmt w:val="bullet"/>
      <w:lvlText w:val="•"/>
      <w:lvlJc w:val="left"/>
      <w:pPr>
        <w:ind w:left="1032" w:hanging="178"/>
      </w:pPr>
      <w:rPr/>
    </w:lvl>
    <w:lvl w:ilvl="5">
      <w:start w:val="0"/>
      <w:numFmt w:val="bullet"/>
      <w:lvlText w:val="•"/>
      <w:lvlJc w:val="left"/>
      <w:pPr>
        <w:ind w:left="1260" w:hanging="178"/>
      </w:pPr>
      <w:rPr/>
    </w:lvl>
    <w:lvl w:ilvl="6">
      <w:start w:val="0"/>
      <w:numFmt w:val="bullet"/>
      <w:lvlText w:val="•"/>
      <w:lvlJc w:val="left"/>
      <w:pPr>
        <w:ind w:left="1488" w:hanging="178"/>
      </w:pPr>
      <w:rPr/>
    </w:lvl>
    <w:lvl w:ilvl="7">
      <w:start w:val="0"/>
      <w:numFmt w:val="bullet"/>
      <w:lvlText w:val="•"/>
      <w:lvlJc w:val="left"/>
      <w:pPr>
        <w:ind w:left="1716" w:hanging="178.00000000000023"/>
      </w:pPr>
      <w:rPr/>
    </w:lvl>
    <w:lvl w:ilvl="8">
      <w:start w:val="0"/>
      <w:numFmt w:val="bullet"/>
      <w:lvlText w:val="•"/>
      <w:lvlJc w:val="left"/>
      <w:pPr>
        <w:ind w:left="1944" w:hanging="178"/>
      </w:pPr>
      <w:rPr/>
    </w:lvl>
  </w:abstractNum>
  <w:abstractNum w:abstractNumId="35">
    <w:lvl w:ilvl="0">
      <w:start w:val="1"/>
      <w:numFmt w:val="decimal"/>
      <w:lvlText w:val="%1."/>
      <w:lvlJc w:val="left"/>
      <w:pPr>
        <w:ind w:left="1458" w:hanging="219"/>
      </w:pPr>
      <w:rPr>
        <w:u w:val="single"/>
      </w:rPr>
    </w:lvl>
    <w:lvl w:ilvl="1">
      <w:start w:val="0"/>
      <w:numFmt w:val="bullet"/>
      <w:lvlText w:val="•"/>
      <w:lvlJc w:val="left"/>
      <w:pPr>
        <w:ind w:left="2482" w:hanging="219"/>
      </w:pPr>
      <w:rPr/>
    </w:lvl>
    <w:lvl w:ilvl="2">
      <w:start w:val="0"/>
      <w:numFmt w:val="bullet"/>
      <w:lvlText w:val="•"/>
      <w:lvlJc w:val="left"/>
      <w:pPr>
        <w:ind w:left="3505" w:hanging="219"/>
      </w:pPr>
      <w:rPr/>
    </w:lvl>
    <w:lvl w:ilvl="3">
      <w:start w:val="0"/>
      <w:numFmt w:val="bullet"/>
      <w:lvlText w:val="•"/>
      <w:lvlJc w:val="left"/>
      <w:pPr>
        <w:ind w:left="4527" w:hanging="219"/>
      </w:pPr>
      <w:rPr/>
    </w:lvl>
    <w:lvl w:ilvl="4">
      <w:start w:val="0"/>
      <w:numFmt w:val="bullet"/>
      <w:lvlText w:val="•"/>
      <w:lvlJc w:val="left"/>
      <w:pPr>
        <w:ind w:left="5550" w:hanging="219"/>
      </w:pPr>
      <w:rPr/>
    </w:lvl>
    <w:lvl w:ilvl="5">
      <w:start w:val="0"/>
      <w:numFmt w:val="bullet"/>
      <w:lvlText w:val="•"/>
      <w:lvlJc w:val="left"/>
      <w:pPr>
        <w:ind w:left="6573" w:hanging="219"/>
      </w:pPr>
      <w:rPr/>
    </w:lvl>
    <w:lvl w:ilvl="6">
      <w:start w:val="0"/>
      <w:numFmt w:val="bullet"/>
      <w:lvlText w:val="•"/>
      <w:lvlJc w:val="left"/>
      <w:pPr>
        <w:ind w:left="7595" w:hanging="219"/>
      </w:pPr>
      <w:rPr/>
    </w:lvl>
    <w:lvl w:ilvl="7">
      <w:start w:val="0"/>
      <w:numFmt w:val="bullet"/>
      <w:lvlText w:val="•"/>
      <w:lvlJc w:val="left"/>
      <w:pPr>
        <w:ind w:left="8618" w:hanging="219"/>
      </w:pPr>
      <w:rPr/>
    </w:lvl>
    <w:lvl w:ilvl="8">
      <w:start w:val="0"/>
      <w:numFmt w:val="bullet"/>
      <w:lvlText w:val="•"/>
      <w:lvlJc w:val="left"/>
      <w:pPr>
        <w:ind w:left="9641" w:hanging="219"/>
      </w:pPr>
      <w:rPr/>
    </w:lvl>
  </w:abstractNum>
  <w:abstractNum w:abstractNumId="36">
    <w:lvl w:ilvl="0">
      <w:start w:val="0"/>
      <w:numFmt w:val="bullet"/>
      <w:lvlText w:val="-"/>
      <w:lvlJc w:val="left"/>
      <w:pPr>
        <w:ind w:left="118" w:hanging="95.99999999999999"/>
      </w:pPr>
      <w:rPr>
        <w:rFonts w:ascii="Arial" w:cs="Arial" w:eastAsia="Arial" w:hAnsi="Arial"/>
        <w:b w:val="0"/>
        <w:i w:val="1"/>
        <w:color w:val="1f487c"/>
        <w:sz w:val="18"/>
        <w:szCs w:val="18"/>
      </w:rPr>
    </w:lvl>
    <w:lvl w:ilvl="1">
      <w:start w:val="0"/>
      <w:numFmt w:val="bullet"/>
      <w:lvlText w:val="•"/>
      <w:lvlJc w:val="left"/>
      <w:pPr>
        <w:ind w:left="333" w:hanging="96.00000000000006"/>
      </w:pPr>
      <w:rPr/>
    </w:lvl>
    <w:lvl w:ilvl="2">
      <w:start w:val="0"/>
      <w:numFmt w:val="bullet"/>
      <w:lvlText w:val="•"/>
      <w:lvlJc w:val="left"/>
      <w:pPr>
        <w:ind w:left="547" w:hanging="96"/>
      </w:pPr>
      <w:rPr/>
    </w:lvl>
    <w:lvl w:ilvl="3">
      <w:start w:val="0"/>
      <w:numFmt w:val="bullet"/>
      <w:lvlText w:val="•"/>
      <w:lvlJc w:val="left"/>
      <w:pPr>
        <w:ind w:left="761" w:hanging="96"/>
      </w:pPr>
      <w:rPr/>
    </w:lvl>
    <w:lvl w:ilvl="4">
      <w:start w:val="0"/>
      <w:numFmt w:val="bullet"/>
      <w:lvlText w:val="•"/>
      <w:lvlJc w:val="left"/>
      <w:pPr>
        <w:ind w:left="975" w:hanging="96"/>
      </w:pPr>
      <w:rPr/>
    </w:lvl>
    <w:lvl w:ilvl="5">
      <w:start w:val="0"/>
      <w:numFmt w:val="bullet"/>
      <w:lvlText w:val="•"/>
      <w:lvlJc w:val="left"/>
      <w:pPr>
        <w:ind w:left="1189" w:hanging="96"/>
      </w:pPr>
      <w:rPr/>
    </w:lvl>
    <w:lvl w:ilvl="6">
      <w:start w:val="0"/>
      <w:numFmt w:val="bullet"/>
      <w:lvlText w:val="•"/>
      <w:lvlJc w:val="left"/>
      <w:pPr>
        <w:ind w:left="1402" w:hanging="96"/>
      </w:pPr>
      <w:rPr/>
    </w:lvl>
    <w:lvl w:ilvl="7">
      <w:start w:val="0"/>
      <w:numFmt w:val="bullet"/>
      <w:lvlText w:val="•"/>
      <w:lvlJc w:val="left"/>
      <w:pPr>
        <w:ind w:left="1616" w:hanging="96"/>
      </w:pPr>
      <w:rPr/>
    </w:lvl>
    <w:lvl w:ilvl="8">
      <w:start w:val="0"/>
      <w:numFmt w:val="bullet"/>
      <w:lvlText w:val="•"/>
      <w:lvlJc w:val="left"/>
      <w:pPr>
        <w:ind w:left="1830" w:hanging="96"/>
      </w:pPr>
      <w:rPr/>
    </w:lvl>
  </w:abstractNum>
  <w:abstractNum w:abstractNumId="37">
    <w:lvl w:ilvl="0">
      <w:start w:val="1"/>
      <w:numFmt w:val="decimal"/>
      <w:lvlText w:val="%1."/>
      <w:lvlJc w:val="left"/>
      <w:pPr>
        <w:ind w:left="2320" w:hanging="720"/>
      </w:pPr>
      <w:rPr>
        <w:rFonts w:ascii="Arial" w:cs="Arial" w:eastAsia="Arial" w:hAnsi="Arial"/>
        <w:b w:val="0"/>
        <w:i w:val="0"/>
        <w:sz w:val="22"/>
        <w:szCs w:val="22"/>
      </w:rPr>
    </w:lvl>
    <w:lvl w:ilvl="1">
      <w:start w:val="0"/>
      <w:numFmt w:val="bullet"/>
      <w:lvlText w:val="•"/>
      <w:lvlJc w:val="left"/>
      <w:pPr>
        <w:ind w:left="3256" w:hanging="720"/>
      </w:pPr>
      <w:rPr/>
    </w:lvl>
    <w:lvl w:ilvl="2">
      <w:start w:val="0"/>
      <w:numFmt w:val="bullet"/>
      <w:lvlText w:val="•"/>
      <w:lvlJc w:val="left"/>
      <w:pPr>
        <w:ind w:left="4193" w:hanging="720"/>
      </w:pPr>
      <w:rPr/>
    </w:lvl>
    <w:lvl w:ilvl="3">
      <w:start w:val="0"/>
      <w:numFmt w:val="bullet"/>
      <w:lvlText w:val="•"/>
      <w:lvlJc w:val="left"/>
      <w:pPr>
        <w:ind w:left="5129" w:hanging="720"/>
      </w:pPr>
      <w:rPr/>
    </w:lvl>
    <w:lvl w:ilvl="4">
      <w:start w:val="0"/>
      <w:numFmt w:val="bullet"/>
      <w:lvlText w:val="•"/>
      <w:lvlJc w:val="left"/>
      <w:pPr>
        <w:ind w:left="6066" w:hanging="720"/>
      </w:pPr>
      <w:rPr/>
    </w:lvl>
    <w:lvl w:ilvl="5">
      <w:start w:val="0"/>
      <w:numFmt w:val="bullet"/>
      <w:lvlText w:val="•"/>
      <w:lvlJc w:val="left"/>
      <w:pPr>
        <w:ind w:left="7003" w:hanging="720"/>
      </w:pPr>
      <w:rPr/>
    </w:lvl>
    <w:lvl w:ilvl="6">
      <w:start w:val="0"/>
      <w:numFmt w:val="bullet"/>
      <w:lvlText w:val="•"/>
      <w:lvlJc w:val="left"/>
      <w:pPr>
        <w:ind w:left="7939" w:hanging="720"/>
      </w:pPr>
      <w:rPr/>
    </w:lvl>
    <w:lvl w:ilvl="7">
      <w:start w:val="0"/>
      <w:numFmt w:val="bullet"/>
      <w:lvlText w:val="•"/>
      <w:lvlJc w:val="left"/>
      <w:pPr>
        <w:ind w:left="8876" w:hanging="720"/>
      </w:pPr>
      <w:rPr/>
    </w:lvl>
    <w:lvl w:ilvl="8">
      <w:start w:val="0"/>
      <w:numFmt w:val="bullet"/>
      <w:lvlText w:val="•"/>
      <w:lvlJc w:val="left"/>
      <w:pPr>
        <w:ind w:left="9813" w:hanging="720"/>
      </w:pPr>
      <w:rPr/>
    </w:lvl>
  </w:abstractNum>
  <w:abstractNum w:abstractNumId="38">
    <w:lvl w:ilvl="0">
      <w:start w:val="0"/>
      <w:numFmt w:val="bullet"/>
      <w:lvlText w:val="-"/>
      <w:lvlJc w:val="left"/>
      <w:pPr>
        <w:ind w:left="117" w:hanging="96"/>
      </w:pPr>
      <w:rPr>
        <w:rFonts w:ascii="Arial" w:cs="Arial" w:eastAsia="Arial" w:hAnsi="Arial"/>
        <w:b w:val="0"/>
        <w:i w:val="1"/>
        <w:color w:val="1f487c"/>
        <w:sz w:val="18"/>
        <w:szCs w:val="18"/>
      </w:rPr>
    </w:lvl>
    <w:lvl w:ilvl="1">
      <w:start w:val="0"/>
      <w:numFmt w:val="bullet"/>
      <w:lvlText w:val="•"/>
      <w:lvlJc w:val="left"/>
      <w:pPr>
        <w:ind w:left="319" w:hanging="96.00000000000003"/>
      </w:pPr>
      <w:rPr/>
    </w:lvl>
    <w:lvl w:ilvl="2">
      <w:start w:val="0"/>
      <w:numFmt w:val="bullet"/>
      <w:lvlText w:val="•"/>
      <w:lvlJc w:val="left"/>
      <w:pPr>
        <w:ind w:left="519" w:hanging="96"/>
      </w:pPr>
      <w:rPr/>
    </w:lvl>
    <w:lvl w:ilvl="3">
      <w:start w:val="0"/>
      <w:numFmt w:val="bullet"/>
      <w:lvlText w:val="•"/>
      <w:lvlJc w:val="left"/>
      <w:pPr>
        <w:ind w:left="718" w:hanging="96"/>
      </w:pPr>
      <w:rPr/>
    </w:lvl>
    <w:lvl w:ilvl="4">
      <w:start w:val="0"/>
      <w:numFmt w:val="bullet"/>
      <w:lvlText w:val="•"/>
      <w:lvlJc w:val="left"/>
      <w:pPr>
        <w:ind w:left="918" w:hanging="96"/>
      </w:pPr>
      <w:rPr/>
    </w:lvl>
    <w:lvl w:ilvl="5">
      <w:start w:val="0"/>
      <w:numFmt w:val="bullet"/>
      <w:lvlText w:val="•"/>
      <w:lvlJc w:val="left"/>
      <w:pPr>
        <w:ind w:left="1118" w:hanging="96"/>
      </w:pPr>
      <w:rPr/>
    </w:lvl>
    <w:lvl w:ilvl="6">
      <w:start w:val="0"/>
      <w:numFmt w:val="bullet"/>
      <w:lvlText w:val="•"/>
      <w:lvlJc w:val="left"/>
      <w:pPr>
        <w:ind w:left="1317" w:hanging="96"/>
      </w:pPr>
      <w:rPr/>
    </w:lvl>
    <w:lvl w:ilvl="7">
      <w:start w:val="0"/>
      <w:numFmt w:val="bullet"/>
      <w:lvlText w:val="•"/>
      <w:lvlJc w:val="left"/>
      <w:pPr>
        <w:ind w:left="1517" w:hanging="96"/>
      </w:pPr>
      <w:rPr/>
    </w:lvl>
    <w:lvl w:ilvl="8">
      <w:start w:val="0"/>
      <w:numFmt w:val="bullet"/>
      <w:lvlText w:val="•"/>
      <w:lvlJc w:val="left"/>
      <w:pPr>
        <w:ind w:left="1716" w:hanging="96"/>
      </w:pPr>
      <w:rPr/>
    </w:lvl>
  </w:abstractNum>
  <w:abstractNum w:abstractNumId="39">
    <w:lvl w:ilvl="0">
      <w:start w:val="1"/>
      <w:numFmt w:val="decimal"/>
      <w:lvlText w:val="%1"/>
      <w:lvlJc w:val="left"/>
      <w:pPr>
        <w:ind w:left="1667" w:hanging="428"/>
      </w:pPr>
      <w:rPr/>
    </w:lvl>
    <w:lvl w:ilvl="1">
      <w:start w:val="2"/>
      <w:numFmt w:val="decimal"/>
      <w:lvlText w:val="%1.%2."/>
      <w:lvlJc w:val="left"/>
      <w:pPr>
        <w:ind w:left="1667" w:hanging="428"/>
      </w:pPr>
      <w:rPr>
        <w:rFonts w:ascii="Arial" w:cs="Arial" w:eastAsia="Arial" w:hAnsi="Arial"/>
        <w:b w:val="1"/>
        <w:i w:val="0"/>
        <w:color w:val="c00000"/>
        <w:sz w:val="24"/>
        <w:szCs w:val="24"/>
        <w:u w:val="single"/>
      </w:rPr>
    </w:lvl>
    <w:lvl w:ilvl="2">
      <w:start w:val="0"/>
      <w:numFmt w:val="bullet"/>
      <w:lvlText w:val="•"/>
      <w:lvlJc w:val="left"/>
      <w:pPr>
        <w:ind w:left="3665" w:hanging="428"/>
      </w:pPr>
      <w:rPr/>
    </w:lvl>
    <w:lvl w:ilvl="3">
      <w:start w:val="0"/>
      <w:numFmt w:val="bullet"/>
      <w:lvlText w:val="•"/>
      <w:lvlJc w:val="left"/>
      <w:pPr>
        <w:ind w:left="4667" w:hanging="428"/>
      </w:pPr>
      <w:rPr/>
    </w:lvl>
    <w:lvl w:ilvl="4">
      <w:start w:val="0"/>
      <w:numFmt w:val="bullet"/>
      <w:lvlText w:val="•"/>
      <w:lvlJc w:val="left"/>
      <w:pPr>
        <w:ind w:left="5670" w:hanging="428"/>
      </w:pPr>
      <w:rPr/>
    </w:lvl>
    <w:lvl w:ilvl="5">
      <w:start w:val="0"/>
      <w:numFmt w:val="bullet"/>
      <w:lvlText w:val="•"/>
      <w:lvlJc w:val="left"/>
      <w:pPr>
        <w:ind w:left="6673" w:hanging="428"/>
      </w:pPr>
      <w:rPr/>
    </w:lvl>
    <w:lvl w:ilvl="6">
      <w:start w:val="0"/>
      <w:numFmt w:val="bullet"/>
      <w:lvlText w:val="•"/>
      <w:lvlJc w:val="left"/>
      <w:pPr>
        <w:ind w:left="7675" w:hanging="428"/>
      </w:pPr>
      <w:rPr/>
    </w:lvl>
    <w:lvl w:ilvl="7">
      <w:start w:val="0"/>
      <w:numFmt w:val="bullet"/>
      <w:lvlText w:val="•"/>
      <w:lvlJc w:val="left"/>
      <w:pPr>
        <w:ind w:left="8678" w:hanging="428"/>
      </w:pPr>
      <w:rPr/>
    </w:lvl>
    <w:lvl w:ilvl="8">
      <w:start w:val="0"/>
      <w:numFmt w:val="bullet"/>
      <w:lvlText w:val="•"/>
      <w:lvlJc w:val="left"/>
      <w:pPr>
        <w:ind w:left="9681" w:hanging="428"/>
      </w:pPr>
      <w:rPr/>
    </w:lvl>
  </w:abstractNum>
  <w:abstractNum w:abstractNumId="40">
    <w:lvl w:ilvl="0">
      <w:start w:val="1"/>
      <w:numFmt w:val="decimal"/>
      <w:lvlText w:val="%1"/>
      <w:lvlJc w:val="left"/>
      <w:pPr>
        <w:ind w:left="1604" w:hanging="365"/>
      </w:pPr>
      <w:rPr/>
    </w:lvl>
    <w:lvl w:ilvl="1">
      <w:start w:val="3"/>
      <w:numFmt w:val="decimal"/>
      <w:lvlText w:val="%1.%2"/>
      <w:lvlJc w:val="left"/>
      <w:pPr>
        <w:ind w:left="1604" w:hanging="365"/>
      </w:pPr>
      <w:rPr>
        <w:rFonts w:ascii="Arial" w:cs="Arial" w:eastAsia="Arial" w:hAnsi="Arial"/>
        <w:b w:val="1"/>
        <w:i w:val="0"/>
        <w:color w:val="c00000"/>
        <w:sz w:val="24"/>
        <w:szCs w:val="24"/>
        <w:u w:val="single"/>
      </w:rPr>
    </w:lvl>
    <w:lvl w:ilvl="2">
      <w:start w:val="0"/>
      <w:numFmt w:val="bullet"/>
      <w:lvlText w:val="●"/>
      <w:lvlJc w:val="left"/>
      <w:pPr>
        <w:ind w:left="1960" w:hanging="360"/>
      </w:pPr>
      <w:rPr>
        <w:rFonts w:ascii="Times New Roman" w:cs="Times New Roman" w:eastAsia="Times New Roman" w:hAnsi="Times New Roman"/>
        <w:b w:val="0"/>
        <w:i w:val="0"/>
        <w:sz w:val="22"/>
        <w:szCs w:val="22"/>
      </w:rPr>
    </w:lvl>
    <w:lvl w:ilvl="3">
      <w:start w:val="0"/>
      <w:numFmt w:val="bullet"/>
      <w:lvlText w:val="•"/>
      <w:lvlJc w:val="left"/>
      <w:pPr>
        <w:ind w:left="4121" w:hanging="360"/>
      </w:pPr>
      <w:rPr/>
    </w:lvl>
    <w:lvl w:ilvl="4">
      <w:start w:val="0"/>
      <w:numFmt w:val="bullet"/>
      <w:lvlText w:val="•"/>
      <w:lvlJc w:val="left"/>
      <w:pPr>
        <w:ind w:left="5202" w:hanging="360"/>
      </w:pPr>
      <w:rPr/>
    </w:lvl>
    <w:lvl w:ilvl="5">
      <w:start w:val="0"/>
      <w:numFmt w:val="bullet"/>
      <w:lvlText w:val="•"/>
      <w:lvlJc w:val="left"/>
      <w:pPr>
        <w:ind w:left="6282" w:hanging="360"/>
      </w:pPr>
      <w:rPr/>
    </w:lvl>
    <w:lvl w:ilvl="6">
      <w:start w:val="0"/>
      <w:numFmt w:val="bullet"/>
      <w:lvlText w:val="•"/>
      <w:lvlJc w:val="left"/>
      <w:pPr>
        <w:ind w:left="7363" w:hanging="360"/>
      </w:pPr>
      <w:rPr/>
    </w:lvl>
    <w:lvl w:ilvl="7">
      <w:start w:val="0"/>
      <w:numFmt w:val="bullet"/>
      <w:lvlText w:val="•"/>
      <w:lvlJc w:val="left"/>
      <w:pPr>
        <w:ind w:left="8444" w:hanging="360"/>
      </w:pPr>
      <w:rPr/>
    </w:lvl>
    <w:lvl w:ilvl="8">
      <w:start w:val="0"/>
      <w:numFmt w:val="bullet"/>
      <w:lvlText w:val="•"/>
      <w:lvlJc w:val="left"/>
      <w:pPr>
        <w:ind w:left="9524" w:hanging="360"/>
      </w:pPr>
      <w:rPr/>
    </w:lvl>
  </w:abstractNum>
  <w:abstractNum w:abstractNumId="41">
    <w:lvl w:ilvl="0">
      <w:start w:val="0"/>
      <w:numFmt w:val="bullet"/>
      <w:lvlText w:val="-"/>
      <w:lvlJc w:val="left"/>
      <w:pPr>
        <w:ind w:left="1960" w:hanging="360"/>
      </w:pPr>
      <w:rPr>
        <w:rFonts w:ascii="Arial" w:cs="Arial" w:eastAsia="Arial" w:hAnsi="Arial"/>
        <w:b w:val="0"/>
        <w:i w:val="0"/>
        <w:sz w:val="22"/>
        <w:szCs w:val="22"/>
      </w:rPr>
    </w:lvl>
    <w:lvl w:ilvl="1">
      <w:start w:val="0"/>
      <w:numFmt w:val="bullet"/>
      <w:lvlText w:val="•"/>
      <w:lvlJc w:val="left"/>
      <w:pPr>
        <w:ind w:left="2932" w:hanging="360"/>
      </w:pPr>
      <w:rPr/>
    </w:lvl>
    <w:lvl w:ilvl="2">
      <w:start w:val="0"/>
      <w:numFmt w:val="bullet"/>
      <w:lvlText w:val="•"/>
      <w:lvlJc w:val="left"/>
      <w:pPr>
        <w:ind w:left="3905" w:hanging="360"/>
      </w:pPr>
      <w:rPr/>
    </w:lvl>
    <w:lvl w:ilvl="3">
      <w:start w:val="0"/>
      <w:numFmt w:val="bullet"/>
      <w:lvlText w:val="•"/>
      <w:lvlJc w:val="left"/>
      <w:pPr>
        <w:ind w:left="4877" w:hanging="360"/>
      </w:pPr>
      <w:rPr/>
    </w:lvl>
    <w:lvl w:ilvl="4">
      <w:start w:val="0"/>
      <w:numFmt w:val="bullet"/>
      <w:lvlText w:val="•"/>
      <w:lvlJc w:val="left"/>
      <w:pPr>
        <w:ind w:left="5850" w:hanging="360"/>
      </w:pPr>
      <w:rPr/>
    </w:lvl>
    <w:lvl w:ilvl="5">
      <w:start w:val="0"/>
      <w:numFmt w:val="bullet"/>
      <w:lvlText w:val="•"/>
      <w:lvlJc w:val="left"/>
      <w:pPr>
        <w:ind w:left="6823" w:hanging="360"/>
      </w:pPr>
      <w:rPr/>
    </w:lvl>
    <w:lvl w:ilvl="6">
      <w:start w:val="0"/>
      <w:numFmt w:val="bullet"/>
      <w:lvlText w:val="•"/>
      <w:lvlJc w:val="left"/>
      <w:pPr>
        <w:ind w:left="7795" w:hanging="360"/>
      </w:pPr>
      <w:rPr/>
    </w:lvl>
    <w:lvl w:ilvl="7">
      <w:start w:val="0"/>
      <w:numFmt w:val="bullet"/>
      <w:lvlText w:val="•"/>
      <w:lvlJc w:val="left"/>
      <w:pPr>
        <w:ind w:left="8768" w:hanging="360"/>
      </w:pPr>
      <w:rPr/>
    </w:lvl>
    <w:lvl w:ilvl="8">
      <w:start w:val="0"/>
      <w:numFmt w:val="bullet"/>
      <w:lvlText w:val="•"/>
      <w:lvlJc w:val="left"/>
      <w:pPr>
        <w:ind w:left="9741" w:hanging="360"/>
      </w:pPr>
      <w:rPr/>
    </w:lvl>
  </w:abstractNum>
  <w:abstractNum w:abstractNumId="42">
    <w:lvl w:ilvl="0">
      <w:start w:val="9"/>
      <w:numFmt w:val="decimal"/>
      <w:lvlText w:val="%1"/>
      <w:lvlJc w:val="left"/>
      <w:pPr>
        <w:ind w:left="1604" w:hanging="365"/>
      </w:pPr>
      <w:rPr/>
    </w:lvl>
    <w:lvl w:ilvl="1">
      <w:start w:val="1"/>
      <w:numFmt w:val="decimal"/>
      <w:lvlText w:val="%1.%2"/>
      <w:lvlJc w:val="left"/>
      <w:pPr>
        <w:ind w:left="1604" w:hanging="365"/>
      </w:pPr>
      <w:rPr>
        <w:rFonts w:ascii="Arial" w:cs="Arial" w:eastAsia="Arial" w:hAnsi="Arial"/>
        <w:b w:val="1"/>
        <w:i w:val="0"/>
        <w:color w:val="c00000"/>
        <w:sz w:val="24"/>
        <w:szCs w:val="24"/>
        <w:u w:val="single"/>
      </w:rPr>
    </w:lvl>
    <w:lvl w:ilvl="2">
      <w:start w:val="0"/>
      <w:numFmt w:val="bullet"/>
      <w:lvlText w:val="●"/>
      <w:lvlJc w:val="left"/>
      <w:pPr>
        <w:ind w:left="1960" w:hanging="360"/>
      </w:pPr>
      <w:rPr>
        <w:rFonts w:ascii="Times New Roman" w:cs="Times New Roman" w:eastAsia="Times New Roman" w:hAnsi="Times New Roman"/>
        <w:b w:val="0"/>
        <w:i w:val="0"/>
        <w:sz w:val="22"/>
        <w:szCs w:val="22"/>
      </w:rPr>
    </w:lvl>
    <w:lvl w:ilvl="3">
      <w:start w:val="0"/>
      <w:numFmt w:val="bullet"/>
      <w:lvlText w:val="•"/>
      <w:lvlJc w:val="left"/>
      <w:pPr>
        <w:ind w:left="4121" w:hanging="360"/>
      </w:pPr>
      <w:rPr/>
    </w:lvl>
    <w:lvl w:ilvl="4">
      <w:start w:val="0"/>
      <w:numFmt w:val="bullet"/>
      <w:lvlText w:val="•"/>
      <w:lvlJc w:val="left"/>
      <w:pPr>
        <w:ind w:left="5202" w:hanging="360"/>
      </w:pPr>
      <w:rPr/>
    </w:lvl>
    <w:lvl w:ilvl="5">
      <w:start w:val="0"/>
      <w:numFmt w:val="bullet"/>
      <w:lvlText w:val="•"/>
      <w:lvlJc w:val="left"/>
      <w:pPr>
        <w:ind w:left="6282" w:hanging="360"/>
      </w:pPr>
      <w:rPr/>
    </w:lvl>
    <w:lvl w:ilvl="6">
      <w:start w:val="0"/>
      <w:numFmt w:val="bullet"/>
      <w:lvlText w:val="•"/>
      <w:lvlJc w:val="left"/>
      <w:pPr>
        <w:ind w:left="7363" w:hanging="360"/>
      </w:pPr>
      <w:rPr/>
    </w:lvl>
    <w:lvl w:ilvl="7">
      <w:start w:val="0"/>
      <w:numFmt w:val="bullet"/>
      <w:lvlText w:val="•"/>
      <w:lvlJc w:val="left"/>
      <w:pPr>
        <w:ind w:left="8444" w:hanging="360"/>
      </w:pPr>
      <w:rPr/>
    </w:lvl>
    <w:lvl w:ilvl="8">
      <w:start w:val="0"/>
      <w:numFmt w:val="bullet"/>
      <w:lvlText w:val="•"/>
      <w:lvlJc w:val="left"/>
      <w:pPr>
        <w:ind w:left="9524" w:hanging="360"/>
      </w:pPr>
      <w:rPr/>
    </w:lvl>
  </w:abstractNum>
  <w:abstractNum w:abstractNumId="43">
    <w:lvl w:ilvl="0">
      <w:start w:val="0"/>
      <w:numFmt w:val="bullet"/>
      <w:lvlText w:val="-"/>
      <w:lvlJc w:val="left"/>
      <w:pPr>
        <w:ind w:left="2" w:hanging="96"/>
      </w:pPr>
      <w:rPr>
        <w:rFonts w:ascii="Arial" w:cs="Arial" w:eastAsia="Arial" w:hAnsi="Arial"/>
        <w:b w:val="0"/>
        <w:i w:val="0"/>
        <w:color w:val="1f487c"/>
        <w:sz w:val="18"/>
        <w:szCs w:val="18"/>
      </w:rPr>
    </w:lvl>
    <w:lvl w:ilvl="1">
      <w:start w:val="0"/>
      <w:numFmt w:val="bullet"/>
      <w:lvlText w:val="•"/>
      <w:lvlJc w:val="left"/>
      <w:pPr>
        <w:ind w:left="184" w:hanging="96.00000000000001"/>
      </w:pPr>
      <w:rPr/>
    </w:lvl>
    <w:lvl w:ilvl="2">
      <w:start w:val="0"/>
      <w:numFmt w:val="bullet"/>
      <w:lvlText w:val="•"/>
      <w:lvlJc w:val="left"/>
      <w:pPr>
        <w:ind w:left="369" w:hanging="96"/>
      </w:pPr>
      <w:rPr/>
    </w:lvl>
    <w:lvl w:ilvl="3">
      <w:start w:val="0"/>
      <w:numFmt w:val="bullet"/>
      <w:lvlText w:val="•"/>
      <w:lvlJc w:val="left"/>
      <w:pPr>
        <w:ind w:left="554" w:hanging="96"/>
      </w:pPr>
      <w:rPr/>
    </w:lvl>
    <w:lvl w:ilvl="4">
      <w:start w:val="0"/>
      <w:numFmt w:val="bullet"/>
      <w:lvlText w:val="•"/>
      <w:lvlJc w:val="left"/>
      <w:pPr>
        <w:ind w:left="739" w:hanging="95.99999999999989"/>
      </w:pPr>
      <w:rPr/>
    </w:lvl>
    <w:lvl w:ilvl="5">
      <w:start w:val="0"/>
      <w:numFmt w:val="bullet"/>
      <w:lvlText w:val="•"/>
      <w:lvlJc w:val="left"/>
      <w:pPr>
        <w:ind w:left="924" w:hanging="95.99999999999989"/>
      </w:pPr>
      <w:rPr/>
    </w:lvl>
    <w:lvl w:ilvl="6">
      <w:start w:val="0"/>
      <w:numFmt w:val="bullet"/>
      <w:lvlText w:val="•"/>
      <w:lvlJc w:val="left"/>
      <w:pPr>
        <w:ind w:left="1109" w:hanging="95.99999999999989"/>
      </w:pPr>
      <w:rPr/>
    </w:lvl>
    <w:lvl w:ilvl="7">
      <w:start w:val="0"/>
      <w:numFmt w:val="bullet"/>
      <w:lvlText w:val="•"/>
      <w:lvlJc w:val="left"/>
      <w:pPr>
        <w:ind w:left="1294" w:hanging="96"/>
      </w:pPr>
      <w:rPr/>
    </w:lvl>
    <w:lvl w:ilvl="8">
      <w:start w:val="0"/>
      <w:numFmt w:val="bullet"/>
      <w:lvlText w:val="•"/>
      <w:lvlJc w:val="left"/>
      <w:pPr>
        <w:ind w:left="1479" w:hanging="96"/>
      </w:pPr>
      <w:rPr/>
    </w:lvl>
  </w:abstractNum>
  <w:abstractNum w:abstractNumId="44">
    <w:lvl w:ilvl="0">
      <w:start w:val="0"/>
      <w:numFmt w:val="bullet"/>
      <w:lvlText w:val="-"/>
      <w:lvlJc w:val="left"/>
      <w:pPr>
        <w:ind w:left="4" w:hanging="96"/>
      </w:pPr>
      <w:rPr>
        <w:rFonts w:ascii="Arial" w:cs="Arial" w:eastAsia="Arial" w:hAnsi="Arial"/>
      </w:rPr>
    </w:lvl>
    <w:lvl w:ilvl="1">
      <w:start w:val="0"/>
      <w:numFmt w:val="bullet"/>
      <w:lvlText w:val="•"/>
      <w:lvlJc w:val="left"/>
      <w:pPr>
        <w:ind w:left="138" w:hanging="95.99999999999999"/>
      </w:pPr>
      <w:rPr/>
    </w:lvl>
    <w:lvl w:ilvl="2">
      <w:start w:val="0"/>
      <w:numFmt w:val="bullet"/>
      <w:lvlText w:val="•"/>
      <w:lvlJc w:val="left"/>
      <w:pPr>
        <w:ind w:left="277" w:hanging="96"/>
      </w:pPr>
      <w:rPr/>
    </w:lvl>
    <w:lvl w:ilvl="3">
      <w:start w:val="0"/>
      <w:numFmt w:val="bullet"/>
      <w:lvlText w:val="•"/>
      <w:lvlJc w:val="left"/>
      <w:pPr>
        <w:ind w:left="415" w:hanging="96"/>
      </w:pPr>
      <w:rPr/>
    </w:lvl>
    <w:lvl w:ilvl="4">
      <w:start w:val="0"/>
      <w:numFmt w:val="bullet"/>
      <w:lvlText w:val="•"/>
      <w:lvlJc w:val="left"/>
      <w:pPr>
        <w:ind w:left="554" w:hanging="96"/>
      </w:pPr>
      <w:rPr/>
    </w:lvl>
    <w:lvl w:ilvl="5">
      <w:start w:val="0"/>
      <w:numFmt w:val="bullet"/>
      <w:lvlText w:val="•"/>
      <w:lvlJc w:val="left"/>
      <w:pPr>
        <w:ind w:left="692" w:hanging="96"/>
      </w:pPr>
      <w:rPr/>
    </w:lvl>
    <w:lvl w:ilvl="6">
      <w:start w:val="0"/>
      <w:numFmt w:val="bullet"/>
      <w:lvlText w:val="•"/>
      <w:lvlJc w:val="left"/>
      <w:pPr>
        <w:ind w:left="831" w:hanging="96"/>
      </w:pPr>
      <w:rPr/>
    </w:lvl>
    <w:lvl w:ilvl="7">
      <w:start w:val="0"/>
      <w:numFmt w:val="bullet"/>
      <w:lvlText w:val="•"/>
      <w:lvlJc w:val="left"/>
      <w:pPr>
        <w:ind w:left="969" w:hanging="95.99999999999989"/>
      </w:pPr>
      <w:rPr/>
    </w:lvl>
    <w:lvl w:ilvl="8">
      <w:start w:val="0"/>
      <w:numFmt w:val="bullet"/>
      <w:lvlText w:val="•"/>
      <w:lvlJc w:val="left"/>
      <w:pPr>
        <w:ind w:left="1108" w:hanging="96"/>
      </w:pPr>
      <w:rPr/>
    </w:lvl>
  </w:abstractNum>
  <w:abstractNum w:abstractNumId="45">
    <w:lvl w:ilvl="0">
      <w:start w:val="8"/>
      <w:numFmt w:val="decimal"/>
      <w:lvlText w:val="%1"/>
      <w:lvlJc w:val="left"/>
      <w:pPr>
        <w:ind w:left="1604" w:hanging="365"/>
      </w:pPr>
      <w:rPr/>
    </w:lvl>
    <w:lvl w:ilvl="1">
      <w:start w:val="1"/>
      <w:numFmt w:val="decimal"/>
      <w:lvlText w:val="%1.%2"/>
      <w:lvlJc w:val="left"/>
      <w:pPr>
        <w:ind w:left="1604" w:hanging="365"/>
      </w:pPr>
      <w:rPr>
        <w:rFonts w:ascii="Arial" w:cs="Arial" w:eastAsia="Arial" w:hAnsi="Arial"/>
        <w:b w:val="1"/>
        <w:i w:val="0"/>
        <w:color w:val="c00000"/>
        <w:sz w:val="24"/>
        <w:szCs w:val="24"/>
        <w:u w:val="single"/>
      </w:rPr>
    </w:lvl>
    <w:lvl w:ilvl="2">
      <w:start w:val="0"/>
      <w:numFmt w:val="bullet"/>
      <w:lvlText w:val="•"/>
      <w:lvlJc w:val="left"/>
      <w:pPr>
        <w:ind w:left="3617" w:hanging="365"/>
      </w:pPr>
      <w:rPr/>
    </w:lvl>
    <w:lvl w:ilvl="3">
      <w:start w:val="0"/>
      <w:numFmt w:val="bullet"/>
      <w:lvlText w:val="•"/>
      <w:lvlJc w:val="left"/>
      <w:pPr>
        <w:ind w:left="4625" w:hanging="365"/>
      </w:pPr>
      <w:rPr/>
    </w:lvl>
    <w:lvl w:ilvl="4">
      <w:start w:val="0"/>
      <w:numFmt w:val="bullet"/>
      <w:lvlText w:val="•"/>
      <w:lvlJc w:val="left"/>
      <w:pPr>
        <w:ind w:left="5634" w:hanging="365"/>
      </w:pPr>
      <w:rPr/>
    </w:lvl>
    <w:lvl w:ilvl="5">
      <w:start w:val="0"/>
      <w:numFmt w:val="bullet"/>
      <w:lvlText w:val="•"/>
      <w:lvlJc w:val="left"/>
      <w:pPr>
        <w:ind w:left="6643" w:hanging="365"/>
      </w:pPr>
      <w:rPr/>
    </w:lvl>
    <w:lvl w:ilvl="6">
      <w:start w:val="0"/>
      <w:numFmt w:val="bullet"/>
      <w:lvlText w:val="•"/>
      <w:lvlJc w:val="left"/>
      <w:pPr>
        <w:ind w:left="7651" w:hanging="365"/>
      </w:pPr>
      <w:rPr/>
    </w:lvl>
    <w:lvl w:ilvl="7">
      <w:start w:val="0"/>
      <w:numFmt w:val="bullet"/>
      <w:lvlText w:val="•"/>
      <w:lvlJc w:val="left"/>
      <w:pPr>
        <w:ind w:left="8660" w:hanging="365"/>
      </w:pPr>
      <w:rPr/>
    </w:lvl>
    <w:lvl w:ilvl="8">
      <w:start w:val="0"/>
      <w:numFmt w:val="bullet"/>
      <w:lvlText w:val="•"/>
      <w:lvlJc w:val="left"/>
      <w:pPr>
        <w:ind w:left="9669" w:hanging="365"/>
      </w:pPr>
      <w:rPr/>
    </w:lvl>
  </w:abstractNum>
  <w:abstractNum w:abstractNumId="46">
    <w:lvl w:ilvl="0">
      <w:start w:val="10"/>
      <w:numFmt w:val="decimal"/>
      <w:lvlText w:val="%1"/>
      <w:lvlJc w:val="left"/>
      <w:pPr>
        <w:ind w:left="1724" w:hanging="485"/>
      </w:pPr>
      <w:rPr/>
    </w:lvl>
    <w:lvl w:ilvl="1">
      <w:start w:val="1"/>
      <w:numFmt w:val="decimal"/>
      <w:lvlText w:val="%1.%2"/>
      <w:lvlJc w:val="left"/>
      <w:pPr>
        <w:ind w:left="1724" w:hanging="485"/>
      </w:pPr>
      <w:rPr>
        <w:rFonts w:ascii="Arial" w:cs="Arial" w:eastAsia="Arial" w:hAnsi="Arial"/>
        <w:b w:val="1"/>
        <w:i w:val="0"/>
        <w:color w:val="c00000"/>
        <w:sz w:val="24"/>
        <w:szCs w:val="24"/>
        <w:u w:val="single"/>
      </w:rPr>
    </w:lvl>
    <w:lvl w:ilvl="2">
      <w:start w:val="0"/>
      <w:numFmt w:val="bullet"/>
      <w:lvlText w:val="●"/>
      <w:lvlJc w:val="left"/>
      <w:pPr>
        <w:ind w:left="1960" w:hanging="356"/>
      </w:pPr>
      <w:rPr>
        <w:rFonts w:ascii="Times New Roman" w:cs="Times New Roman" w:eastAsia="Times New Roman" w:hAnsi="Times New Roman"/>
      </w:rPr>
    </w:lvl>
    <w:lvl w:ilvl="3">
      <w:start w:val="0"/>
      <w:numFmt w:val="bullet"/>
      <w:lvlText w:val="•"/>
      <w:lvlJc w:val="left"/>
      <w:pPr>
        <w:ind w:left="4121" w:hanging="356"/>
      </w:pPr>
      <w:rPr/>
    </w:lvl>
    <w:lvl w:ilvl="4">
      <w:start w:val="0"/>
      <w:numFmt w:val="bullet"/>
      <w:lvlText w:val="•"/>
      <w:lvlJc w:val="left"/>
      <w:pPr>
        <w:ind w:left="5202" w:hanging="356"/>
      </w:pPr>
      <w:rPr/>
    </w:lvl>
    <w:lvl w:ilvl="5">
      <w:start w:val="0"/>
      <w:numFmt w:val="bullet"/>
      <w:lvlText w:val="•"/>
      <w:lvlJc w:val="left"/>
      <w:pPr>
        <w:ind w:left="6282" w:hanging="356"/>
      </w:pPr>
      <w:rPr/>
    </w:lvl>
    <w:lvl w:ilvl="6">
      <w:start w:val="0"/>
      <w:numFmt w:val="bullet"/>
      <w:lvlText w:val="•"/>
      <w:lvlJc w:val="left"/>
      <w:pPr>
        <w:ind w:left="7363" w:hanging="356.0000000000009"/>
      </w:pPr>
      <w:rPr/>
    </w:lvl>
    <w:lvl w:ilvl="7">
      <w:start w:val="0"/>
      <w:numFmt w:val="bullet"/>
      <w:lvlText w:val="•"/>
      <w:lvlJc w:val="left"/>
      <w:pPr>
        <w:ind w:left="8444" w:hanging="356"/>
      </w:pPr>
      <w:rPr/>
    </w:lvl>
    <w:lvl w:ilvl="8">
      <w:start w:val="0"/>
      <w:numFmt w:val="bullet"/>
      <w:lvlText w:val="•"/>
      <w:lvlJc w:val="left"/>
      <w:pPr>
        <w:ind w:left="9524" w:hanging="356"/>
      </w:pPr>
      <w:rPr/>
    </w:lvl>
  </w:abstractNum>
  <w:abstractNum w:abstractNumId="47">
    <w:lvl w:ilvl="0">
      <w:start w:val="0"/>
      <w:numFmt w:val="bullet"/>
      <w:lvlText w:val="-"/>
      <w:lvlJc w:val="left"/>
      <w:pPr>
        <w:ind w:left="110" w:hanging="96"/>
      </w:pPr>
      <w:rPr>
        <w:rFonts w:ascii="Arial" w:cs="Arial" w:eastAsia="Arial" w:hAnsi="Arial"/>
        <w:b w:val="0"/>
        <w:i w:val="1"/>
        <w:sz w:val="18"/>
        <w:szCs w:val="18"/>
      </w:rPr>
    </w:lvl>
    <w:lvl w:ilvl="1">
      <w:start w:val="0"/>
      <w:numFmt w:val="bullet"/>
      <w:lvlText w:val="•"/>
      <w:lvlJc w:val="left"/>
      <w:pPr>
        <w:ind w:left="410" w:hanging="96"/>
      </w:pPr>
      <w:rPr/>
    </w:lvl>
    <w:lvl w:ilvl="2">
      <w:start w:val="0"/>
      <w:numFmt w:val="bullet"/>
      <w:lvlText w:val="•"/>
      <w:lvlJc w:val="left"/>
      <w:pPr>
        <w:ind w:left="700" w:hanging="96"/>
      </w:pPr>
      <w:rPr/>
    </w:lvl>
    <w:lvl w:ilvl="3">
      <w:start w:val="0"/>
      <w:numFmt w:val="bullet"/>
      <w:lvlText w:val="•"/>
      <w:lvlJc w:val="left"/>
      <w:pPr>
        <w:ind w:left="991" w:hanging="96"/>
      </w:pPr>
      <w:rPr/>
    </w:lvl>
    <w:lvl w:ilvl="4">
      <w:start w:val="0"/>
      <w:numFmt w:val="bullet"/>
      <w:lvlText w:val="•"/>
      <w:lvlJc w:val="left"/>
      <w:pPr>
        <w:ind w:left="1281" w:hanging="96"/>
      </w:pPr>
      <w:rPr/>
    </w:lvl>
    <w:lvl w:ilvl="5">
      <w:start w:val="0"/>
      <w:numFmt w:val="bullet"/>
      <w:lvlText w:val="•"/>
      <w:lvlJc w:val="left"/>
      <w:pPr>
        <w:ind w:left="1572" w:hanging="96"/>
      </w:pPr>
      <w:rPr/>
    </w:lvl>
    <w:lvl w:ilvl="6">
      <w:start w:val="0"/>
      <w:numFmt w:val="bullet"/>
      <w:lvlText w:val="•"/>
      <w:lvlJc w:val="left"/>
      <w:pPr>
        <w:ind w:left="1862" w:hanging="96"/>
      </w:pPr>
      <w:rPr/>
    </w:lvl>
    <w:lvl w:ilvl="7">
      <w:start w:val="0"/>
      <w:numFmt w:val="bullet"/>
      <w:lvlText w:val="•"/>
      <w:lvlJc w:val="left"/>
      <w:pPr>
        <w:ind w:left="2152" w:hanging="96"/>
      </w:pPr>
      <w:rPr/>
    </w:lvl>
    <w:lvl w:ilvl="8">
      <w:start w:val="0"/>
      <w:numFmt w:val="bullet"/>
      <w:lvlText w:val="•"/>
      <w:lvlJc w:val="left"/>
      <w:pPr>
        <w:ind w:left="2443" w:hanging="96"/>
      </w:pPr>
      <w:rPr/>
    </w:lvl>
  </w:abstractNum>
  <w:abstractNum w:abstractNumId="48">
    <w:lvl w:ilvl="0">
      <w:start w:val="0"/>
      <w:numFmt w:val="bullet"/>
      <w:lvlText w:val="-"/>
      <w:lvlJc w:val="left"/>
      <w:pPr>
        <w:ind w:left="2" w:hanging="96"/>
      </w:pPr>
      <w:rPr>
        <w:rFonts w:ascii="Arial" w:cs="Arial" w:eastAsia="Arial" w:hAnsi="Arial"/>
        <w:b w:val="0"/>
        <w:i w:val="0"/>
        <w:color w:val="1f487c"/>
        <w:sz w:val="18"/>
        <w:szCs w:val="18"/>
      </w:rPr>
    </w:lvl>
    <w:lvl w:ilvl="1">
      <w:start w:val="0"/>
      <w:numFmt w:val="bullet"/>
      <w:lvlText w:val="•"/>
      <w:lvlJc w:val="left"/>
      <w:pPr>
        <w:ind w:left="159" w:hanging="96"/>
      </w:pPr>
      <w:rPr/>
    </w:lvl>
    <w:lvl w:ilvl="2">
      <w:start w:val="0"/>
      <w:numFmt w:val="bullet"/>
      <w:lvlText w:val="•"/>
      <w:lvlJc w:val="left"/>
      <w:pPr>
        <w:ind w:left="319" w:hanging="96.00000000000003"/>
      </w:pPr>
      <w:rPr/>
    </w:lvl>
    <w:lvl w:ilvl="3">
      <w:start w:val="0"/>
      <w:numFmt w:val="bullet"/>
      <w:lvlText w:val="•"/>
      <w:lvlJc w:val="left"/>
      <w:pPr>
        <w:ind w:left="478" w:hanging="96.00000000000006"/>
      </w:pPr>
      <w:rPr/>
    </w:lvl>
    <w:lvl w:ilvl="4">
      <w:start w:val="0"/>
      <w:numFmt w:val="bullet"/>
      <w:lvlText w:val="•"/>
      <w:lvlJc w:val="left"/>
      <w:pPr>
        <w:ind w:left="638" w:hanging="96"/>
      </w:pPr>
      <w:rPr/>
    </w:lvl>
    <w:lvl w:ilvl="5">
      <w:start w:val="0"/>
      <w:numFmt w:val="bullet"/>
      <w:lvlText w:val="•"/>
      <w:lvlJc w:val="left"/>
      <w:pPr>
        <w:ind w:left="797" w:hanging="95.99999999999989"/>
      </w:pPr>
      <w:rPr/>
    </w:lvl>
    <w:lvl w:ilvl="6">
      <w:start w:val="0"/>
      <w:numFmt w:val="bullet"/>
      <w:lvlText w:val="•"/>
      <w:lvlJc w:val="left"/>
      <w:pPr>
        <w:ind w:left="957" w:hanging="95.99999999999989"/>
      </w:pPr>
      <w:rPr/>
    </w:lvl>
    <w:lvl w:ilvl="7">
      <w:start w:val="0"/>
      <w:numFmt w:val="bullet"/>
      <w:lvlText w:val="•"/>
      <w:lvlJc w:val="left"/>
      <w:pPr>
        <w:ind w:left="1116" w:hanging="96"/>
      </w:pPr>
      <w:rPr/>
    </w:lvl>
    <w:lvl w:ilvl="8">
      <w:start w:val="0"/>
      <w:numFmt w:val="bullet"/>
      <w:lvlText w:val="•"/>
      <w:lvlJc w:val="left"/>
      <w:pPr>
        <w:ind w:left="1276" w:hanging="96"/>
      </w:pPr>
      <w:rPr/>
    </w:lvl>
  </w:abstractNum>
  <w:abstractNum w:abstractNumId="49">
    <w:lvl w:ilvl="0">
      <w:start w:val="0"/>
      <w:numFmt w:val="bullet"/>
      <w:lvlText w:val="-"/>
      <w:lvlJc w:val="left"/>
      <w:pPr>
        <w:ind w:left="4" w:hanging="96"/>
      </w:pPr>
      <w:rPr>
        <w:rFonts w:ascii="Arial" w:cs="Arial" w:eastAsia="Arial" w:hAnsi="Arial"/>
      </w:rPr>
    </w:lvl>
    <w:lvl w:ilvl="1">
      <w:start w:val="0"/>
      <w:numFmt w:val="bullet"/>
      <w:lvlText w:val="•"/>
      <w:lvlJc w:val="left"/>
      <w:pPr>
        <w:ind w:left="138" w:hanging="95.99999999999999"/>
      </w:pPr>
      <w:rPr/>
    </w:lvl>
    <w:lvl w:ilvl="2">
      <w:start w:val="0"/>
      <w:numFmt w:val="bullet"/>
      <w:lvlText w:val="•"/>
      <w:lvlJc w:val="left"/>
      <w:pPr>
        <w:ind w:left="277" w:hanging="96"/>
      </w:pPr>
      <w:rPr/>
    </w:lvl>
    <w:lvl w:ilvl="3">
      <w:start w:val="0"/>
      <w:numFmt w:val="bullet"/>
      <w:lvlText w:val="•"/>
      <w:lvlJc w:val="left"/>
      <w:pPr>
        <w:ind w:left="415" w:hanging="96"/>
      </w:pPr>
      <w:rPr/>
    </w:lvl>
    <w:lvl w:ilvl="4">
      <w:start w:val="0"/>
      <w:numFmt w:val="bullet"/>
      <w:lvlText w:val="•"/>
      <w:lvlJc w:val="left"/>
      <w:pPr>
        <w:ind w:left="554" w:hanging="96"/>
      </w:pPr>
      <w:rPr/>
    </w:lvl>
    <w:lvl w:ilvl="5">
      <w:start w:val="0"/>
      <w:numFmt w:val="bullet"/>
      <w:lvlText w:val="•"/>
      <w:lvlJc w:val="left"/>
      <w:pPr>
        <w:ind w:left="692" w:hanging="96"/>
      </w:pPr>
      <w:rPr/>
    </w:lvl>
    <w:lvl w:ilvl="6">
      <w:start w:val="0"/>
      <w:numFmt w:val="bullet"/>
      <w:lvlText w:val="•"/>
      <w:lvlJc w:val="left"/>
      <w:pPr>
        <w:ind w:left="831" w:hanging="96"/>
      </w:pPr>
      <w:rPr/>
    </w:lvl>
    <w:lvl w:ilvl="7">
      <w:start w:val="0"/>
      <w:numFmt w:val="bullet"/>
      <w:lvlText w:val="•"/>
      <w:lvlJc w:val="left"/>
      <w:pPr>
        <w:ind w:left="969" w:hanging="95.99999999999989"/>
      </w:pPr>
      <w:rPr/>
    </w:lvl>
    <w:lvl w:ilvl="8">
      <w:start w:val="0"/>
      <w:numFmt w:val="bullet"/>
      <w:lvlText w:val="•"/>
      <w:lvlJc w:val="left"/>
      <w:pPr>
        <w:ind w:left="1108" w:hanging="96"/>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Calibri" w:cs="Calibri" w:eastAsia="Calibri" w:hAnsi="Calibri"/>
        <w:color w:val="221f1f"/>
        <w:sz w:val="22"/>
        <w:szCs w:val="22"/>
        <w:lang w:val="fr-FR"/>
      </w:rPr>
    </w:rPrDefault>
    <w:pPrDefault>
      <w:pPr>
        <w:widowControl w:val="0"/>
        <w:spacing w:before="157" w:line="273" w:lineRule="auto"/>
        <w:ind w:left="1240" w:right="1411"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451" w:lineRule="auto"/>
      <w:ind w:right="177" w:firstLine="0"/>
      <w:jc w:val="center"/>
    </w:pPr>
    <w:rPr>
      <w:sz w:val="52"/>
      <w:szCs w:val="52"/>
    </w:rPr>
  </w:style>
  <w:style w:type="paragraph" w:styleId="Heading2">
    <w:name w:val="heading 2"/>
    <w:basedOn w:val="Normal"/>
    <w:next w:val="Normal"/>
    <w:pPr>
      <w:spacing w:before="240" w:line="273.6" w:lineRule="auto"/>
    </w:pPr>
    <w:rPr>
      <w:b w:val="1"/>
      <w:color w:val="c00000"/>
      <w:sz w:val="28"/>
      <w:szCs w:val="28"/>
    </w:rPr>
  </w:style>
  <w:style w:type="paragraph" w:styleId="Heading3">
    <w:name w:val="heading 3"/>
    <w:basedOn w:val="Normal"/>
    <w:next w:val="Normal"/>
    <w:pPr/>
    <w:rPr>
      <w:b w:val="1"/>
      <w:color w:val="c00000"/>
      <w:sz w:val="24"/>
      <w:szCs w:val="24"/>
      <w:u w:val="single"/>
    </w:rPr>
  </w:style>
  <w:style w:type="paragraph" w:styleId="Heading4">
    <w:name w:val="heading 4"/>
    <w:basedOn w:val="Normal"/>
    <w:next w:val="Normal"/>
    <w:pPr>
      <w:ind w:left="1240"/>
      <w:jc w:val="both"/>
    </w:pPr>
    <w:rPr>
      <w:rFonts w:ascii="Arial" w:cs="Arial" w:eastAsia="Arial" w:hAnsi="Arial"/>
      <w:b w:val="1"/>
      <w:sz w:val="22"/>
      <w:szCs w:val="22"/>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ind w:left="604" w:right="1409"/>
    </w:pPr>
    <w:rPr>
      <w:rFonts w:ascii="Arial" w:cs="Arial" w:eastAsia="Arial" w:hAnsi="Arial"/>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Arial" w:cs="Arial" w:eastAsia="Arial" w:hAnsi="Arial"/>
      <w:lang w:bidi="ar-SA" w:eastAsia="en-US" w:val="fr-FR"/>
    </w:rPr>
  </w:style>
  <w:style w:type="paragraph" w:styleId="TOC1">
    <w:name w:val="TOC 1"/>
    <w:basedOn w:val="Normal"/>
    <w:uiPriority w:val="1"/>
    <w:qFormat w:val="1"/>
    <w:pPr>
      <w:spacing w:before="136"/>
      <w:ind w:left="1240"/>
    </w:pPr>
    <w:rPr>
      <w:rFonts w:ascii="Arial" w:cs="Arial" w:eastAsia="Arial" w:hAnsi="Arial"/>
      <w:sz w:val="22"/>
      <w:szCs w:val="22"/>
      <w:lang w:bidi="ar-SA" w:eastAsia="en-US" w:val="fr-FR"/>
    </w:rPr>
  </w:style>
  <w:style w:type="paragraph" w:styleId="TOC2">
    <w:name w:val="TOC 2"/>
    <w:basedOn w:val="Normal"/>
    <w:uiPriority w:val="1"/>
    <w:qFormat w:val="1"/>
    <w:pPr>
      <w:spacing w:before="136"/>
      <w:ind w:left="1461"/>
    </w:pPr>
    <w:rPr>
      <w:rFonts w:ascii="Arial" w:cs="Arial" w:eastAsia="Arial" w:hAnsi="Arial"/>
      <w:sz w:val="22"/>
      <w:szCs w:val="22"/>
      <w:lang w:bidi="ar-SA" w:eastAsia="en-US" w:val="fr-FR"/>
    </w:rPr>
  </w:style>
  <w:style w:type="paragraph" w:styleId="TOC3">
    <w:name w:val="TOC 3"/>
    <w:basedOn w:val="Normal"/>
    <w:uiPriority w:val="1"/>
    <w:qFormat w:val="1"/>
    <w:pPr>
      <w:spacing w:before="136"/>
      <w:ind w:left="2008" w:hanging="329"/>
    </w:pPr>
    <w:rPr>
      <w:rFonts w:ascii="Arial" w:cs="Arial" w:eastAsia="Arial" w:hAnsi="Arial"/>
      <w:sz w:val="22"/>
      <w:szCs w:val="22"/>
      <w:lang w:bidi="ar-SA" w:eastAsia="en-US" w:val="fr-FR"/>
    </w:rPr>
  </w:style>
  <w:style w:type="paragraph" w:styleId="BodyText">
    <w:name w:val="Body Text"/>
    <w:basedOn w:val="Normal"/>
    <w:uiPriority w:val="1"/>
    <w:qFormat w:val="1"/>
    <w:pPr/>
    <w:rPr>
      <w:rFonts w:ascii="Arial" w:cs="Arial" w:eastAsia="Arial" w:hAnsi="Arial"/>
      <w:sz w:val="22"/>
      <w:szCs w:val="22"/>
      <w:lang w:bidi="ar-SA" w:eastAsia="en-US" w:val="fr-FR"/>
    </w:rPr>
  </w:style>
  <w:style w:type="paragraph" w:styleId="Heading1">
    <w:name w:val="Heading 1"/>
    <w:basedOn w:val="Normal"/>
    <w:uiPriority w:val="1"/>
    <w:qFormat w:val="1"/>
    <w:pPr>
      <w:spacing w:before="451"/>
      <w:ind w:right="175"/>
      <w:jc w:val="center"/>
      <w:outlineLvl w:val="1"/>
    </w:pPr>
    <w:rPr>
      <w:rFonts w:ascii="Arial" w:cs="Arial" w:eastAsia="Arial" w:hAnsi="Arial"/>
      <w:sz w:val="52"/>
      <w:szCs w:val="52"/>
      <w:lang w:bidi="ar-SA" w:eastAsia="en-US" w:val="fr-FR"/>
    </w:rPr>
  </w:style>
  <w:style w:type="paragraph" w:styleId="Heading2">
    <w:name w:val="Heading 2"/>
    <w:basedOn w:val="Normal"/>
    <w:uiPriority w:val="1"/>
    <w:qFormat w:val="1"/>
    <w:pPr>
      <w:ind w:left="1240"/>
      <w:jc w:val="both"/>
      <w:outlineLvl w:val="2"/>
    </w:pPr>
    <w:rPr>
      <w:rFonts w:ascii="Arial" w:cs="Arial" w:eastAsia="Arial" w:hAnsi="Arial"/>
      <w:b w:val="1"/>
      <w:bCs w:val="1"/>
      <w:sz w:val="28"/>
      <w:szCs w:val="28"/>
      <w:lang w:bidi="ar-SA" w:eastAsia="en-US" w:val="fr-FR"/>
    </w:rPr>
  </w:style>
  <w:style w:type="paragraph" w:styleId="Heading3">
    <w:name w:val="Heading 3"/>
    <w:basedOn w:val="Normal"/>
    <w:uiPriority w:val="1"/>
    <w:qFormat w:val="1"/>
    <w:pPr>
      <w:ind w:left="1547" w:hanging="307"/>
      <w:outlineLvl w:val="3"/>
    </w:pPr>
    <w:rPr>
      <w:rFonts w:ascii="Arial" w:cs="Arial" w:eastAsia="Arial" w:hAnsi="Arial"/>
      <w:b w:val="1"/>
      <w:bCs w:val="1"/>
      <w:sz w:val="24"/>
      <w:szCs w:val="24"/>
      <w:u w:color="000000" w:val="single"/>
      <w:lang w:bidi="ar-SA" w:eastAsia="en-US" w:val="fr-FR"/>
    </w:rPr>
  </w:style>
  <w:style w:type="paragraph" w:styleId="Heading4">
    <w:name w:val="Heading 4"/>
    <w:basedOn w:val="Normal"/>
    <w:uiPriority w:val="1"/>
    <w:qFormat w:val="1"/>
    <w:pPr>
      <w:ind w:left="1240"/>
      <w:jc w:val="both"/>
      <w:outlineLvl w:val="4"/>
    </w:pPr>
    <w:rPr>
      <w:rFonts w:ascii="Arial" w:cs="Arial" w:eastAsia="Arial" w:hAnsi="Arial"/>
      <w:b w:val="1"/>
      <w:bCs w:val="1"/>
      <w:sz w:val="22"/>
      <w:szCs w:val="22"/>
      <w:lang w:bidi="ar-SA" w:eastAsia="en-US" w:val="fr-FR"/>
    </w:rPr>
  </w:style>
  <w:style w:type="paragraph" w:styleId="Title">
    <w:name w:val="Title"/>
    <w:basedOn w:val="Normal"/>
    <w:uiPriority w:val="1"/>
    <w:qFormat w:val="1"/>
    <w:pPr>
      <w:ind w:left="604" w:right="1409"/>
    </w:pPr>
    <w:rPr>
      <w:rFonts w:ascii="Arial" w:cs="Arial" w:eastAsia="Arial" w:hAnsi="Arial"/>
      <w:sz w:val="72"/>
      <w:szCs w:val="72"/>
      <w:lang w:bidi="ar-SA" w:eastAsia="en-US" w:val="fr-FR"/>
    </w:rPr>
  </w:style>
  <w:style w:type="paragraph" w:styleId="ListParagraph">
    <w:name w:val="List Paragraph"/>
    <w:basedOn w:val="Normal"/>
    <w:uiPriority w:val="1"/>
    <w:qFormat w:val="1"/>
    <w:pPr>
      <w:ind w:left="1960" w:hanging="360"/>
    </w:pPr>
    <w:rPr>
      <w:rFonts w:ascii="Arial" w:cs="Arial" w:eastAsia="Arial" w:hAnsi="Arial"/>
      <w:lang w:bidi="ar-SA" w:eastAsia="en-US" w:val="fr-FR"/>
    </w:rPr>
  </w:style>
  <w:style w:type="paragraph" w:styleId="TableParagraph">
    <w:name w:val="Table Paragraph"/>
    <w:basedOn w:val="Normal"/>
    <w:uiPriority w:val="1"/>
    <w:qFormat w:val="1"/>
    <w:pPr/>
    <w:rPr>
      <w:rFonts w:ascii="Arial" w:cs="Arial" w:eastAsia="Arial" w:hAnsi="Arial"/>
      <w:lang w:bidi="ar-SA" w:eastAsia="en-US" w:val="fr-FR"/>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0.0" w:type="dxa"/>
        <w:left w:w="0.0" w:type="dxa"/>
        <w:bottom w:w="0.0" w:type="dxa"/>
        <w:right w:w="0.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0.0" w:type="dxa"/>
        <w:bottom w:w="0.0" w:type="dxa"/>
        <w:right w:w="0.0" w:type="dxa"/>
      </w:tblCellMar>
    </w:tblPr>
  </w:style>
  <w:style w:type="table" w:styleId="Table6">
    <w:basedOn w:val="TableNormal"/>
    <w:tblPr>
      <w:tblStyleRowBandSize w:val="1"/>
      <w:tblStyleColBandSize w:val="1"/>
      <w:tblCellMar>
        <w:top w:w="0.0" w:type="dxa"/>
        <w:left w:w="0.0" w:type="dxa"/>
        <w:bottom w:w="0.0" w:type="dxa"/>
        <w:right w:w="0.0" w:type="dxa"/>
      </w:tblCellMar>
    </w:tblPr>
  </w:style>
  <w:style w:type="table" w:styleId="Table7">
    <w:basedOn w:val="TableNormal"/>
    <w:tblPr>
      <w:tblStyleRowBandSize w:val="1"/>
      <w:tblStyleColBandSize w:val="1"/>
      <w:tblCellMar>
        <w:top w:w="0.0" w:type="dxa"/>
        <w:left w:w="0.0" w:type="dxa"/>
        <w:bottom w:w="0.0" w:type="dxa"/>
        <w:right w:w="0.0" w:type="dxa"/>
      </w:tblCellMar>
    </w:tblPr>
  </w:style>
  <w:style w:type="table" w:styleId="Table8">
    <w:basedOn w:val="TableNormal"/>
    <w:tblPr>
      <w:tblStyleRowBandSize w:val="1"/>
      <w:tblStyleColBandSize w:val="1"/>
      <w:tblCellMar>
        <w:top w:w="0.0" w:type="dxa"/>
        <w:left w:w="0.0" w:type="dxa"/>
        <w:bottom w:w="0.0" w:type="dxa"/>
        <w:right w:w="0.0" w:type="dxa"/>
      </w:tblCellMar>
    </w:tblPr>
  </w:style>
  <w:style w:type="table" w:styleId="Table9">
    <w:basedOn w:val="TableNormal"/>
    <w:tblPr>
      <w:tblStyleRowBandSize w:val="1"/>
      <w:tblStyleColBandSize w:val="1"/>
      <w:tblCellMar>
        <w:top w:w="0.0" w:type="dxa"/>
        <w:left w:w="0.0" w:type="dxa"/>
        <w:bottom w:w="0.0" w:type="dxa"/>
        <w:right w:w="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pPr>
      <w:spacing w:line="240" w:lineRule="auto"/>
    </w:pPr>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0.0" w:type="dxa"/>
        <w:left w:w="0.0" w:type="dxa"/>
        <w:bottom w:w="0.0" w:type="dxa"/>
        <w:right w:w="0.0" w:type="dxa"/>
      </w:tblCellMar>
    </w:tblPr>
  </w:style>
  <w:style w:type="table" w:styleId="Table13">
    <w:basedOn w:val="TableNormal"/>
    <w:pPr>
      <w:spacing w:line="240" w:lineRule="auto"/>
    </w:pPr>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0.0" w:type="dxa"/>
        <w:left w:w="0.0" w:type="dxa"/>
        <w:bottom w:w="0.0" w:type="dxa"/>
        <w:right w:w="0.0" w:type="dxa"/>
      </w:tblCellMar>
    </w:tblPr>
  </w:style>
  <w:style w:type="table" w:styleId="Table15">
    <w:basedOn w:val="TableNormal"/>
    <w:tblPr>
      <w:tblStyleRowBandSize w:val="1"/>
      <w:tblStyleColBandSize w:val="1"/>
      <w:tblCellMar>
        <w:top w:w="0.0" w:type="dxa"/>
        <w:left w:w="0.0" w:type="dxa"/>
        <w:bottom w:w="0.0" w:type="dxa"/>
        <w:right w:w="0.0" w:type="dxa"/>
      </w:tblCellMar>
    </w:tblPr>
  </w:style>
  <w:style w:type="table" w:styleId="Table16">
    <w:basedOn w:val="TableNormal"/>
    <w:tblPr>
      <w:tblStyleRowBandSize w:val="1"/>
      <w:tblStyleColBandSize w:val="1"/>
      <w:tblCellMar>
        <w:top w:w="0.0" w:type="dxa"/>
        <w:left w:w="0.0" w:type="dxa"/>
        <w:bottom w:w="0.0" w:type="dxa"/>
        <w:right w:w="0.0" w:type="dxa"/>
      </w:tblCellMar>
    </w:tblPr>
  </w:style>
  <w:style w:type="table" w:styleId="Table17">
    <w:basedOn w:val="TableNormal"/>
    <w:tblPr>
      <w:tblStyleRowBandSize w:val="1"/>
      <w:tblStyleColBandSize w:val="1"/>
      <w:tblCellMar>
        <w:top w:w="0.0" w:type="dxa"/>
        <w:left w:w="0.0" w:type="dxa"/>
        <w:bottom w:w="0.0" w:type="dxa"/>
        <w:right w:w="0.0" w:type="dxa"/>
      </w:tblCellMar>
    </w:tblPr>
  </w:style>
  <w:style w:type="table" w:styleId="Table18">
    <w:basedOn w:val="TableNormal"/>
    <w:tblPr>
      <w:tblStyleRowBandSize w:val="1"/>
      <w:tblStyleColBandSize w:val="1"/>
      <w:tblCellMar>
        <w:top w:w="0.0" w:type="dxa"/>
        <w:left w:w="0.0" w:type="dxa"/>
        <w:bottom w:w="0.0" w:type="dxa"/>
        <w:right w:w="0.0" w:type="dxa"/>
      </w:tblCellMar>
    </w:tblPr>
  </w:style>
  <w:style w:type="table" w:styleId="Table19">
    <w:basedOn w:val="TableNormal"/>
    <w:tblPr>
      <w:tblStyleRowBandSize w:val="1"/>
      <w:tblStyleColBandSize w:val="1"/>
      <w:tblCellMar>
        <w:top w:w="0.0" w:type="dxa"/>
        <w:left w:w="0.0" w:type="dxa"/>
        <w:bottom w:w="0.0" w:type="dxa"/>
        <w:right w:w="0.0" w:type="dxa"/>
      </w:tblCellMar>
    </w:tblPr>
  </w:style>
  <w:style w:type="table" w:styleId="Table20">
    <w:basedOn w:val="TableNormal"/>
    <w:tblPr>
      <w:tblStyleRowBandSize w:val="1"/>
      <w:tblStyleColBandSize w:val="1"/>
      <w:tblCellMar>
        <w:top w:w="0.0" w:type="dxa"/>
        <w:left w:w="0.0" w:type="dxa"/>
        <w:bottom w:w="0.0" w:type="dxa"/>
        <w:right w:w="0.0" w:type="dxa"/>
      </w:tblCellMar>
    </w:tblPr>
  </w:style>
  <w:style w:type="table" w:styleId="Table21">
    <w:basedOn w:val="TableNormal"/>
    <w:pPr>
      <w:spacing w:line="240" w:lineRule="auto"/>
    </w:pPr>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0.0" w:type="dxa"/>
        <w:left w:w="0.0" w:type="dxa"/>
        <w:bottom w:w="0.0" w:type="dxa"/>
        <w:right w:w="0.0" w:type="dxa"/>
      </w:tblCellMar>
    </w:tblPr>
  </w:style>
  <w:style w:type="table" w:styleId="Table23">
    <w:basedOn w:val="TableNormal"/>
    <w:tblPr>
      <w:tblStyleRowBandSize w:val="1"/>
      <w:tblStyleColBandSize w:val="1"/>
      <w:tblCellMar>
        <w:top w:w="0.0" w:type="dxa"/>
        <w:left w:w="0.0" w:type="dxa"/>
        <w:bottom w:w="0.0" w:type="dxa"/>
        <w:right w:w="0.0" w:type="dxa"/>
      </w:tblCellMar>
    </w:tblPr>
  </w:style>
  <w:style w:type="table" w:styleId="Table24">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docs.wixstatic.com/ugd/eef35f_65ce169ef33f43a4935daecb3d4b6a7a.pdf" TargetMode="External"/><Relationship Id="rId42" Type="http://schemas.openxmlformats.org/officeDocument/2006/relationships/hyperlink" Target="http://www.inform-index.org/Subnational" TargetMode="External"/><Relationship Id="rId41" Type="http://schemas.openxmlformats.org/officeDocument/2006/relationships/hyperlink" Target="http://www.inform-index.org/Subnational" TargetMode="External"/><Relationship Id="rId44" Type="http://schemas.openxmlformats.org/officeDocument/2006/relationships/hyperlink" Target="https://dashboard.510.global/" TargetMode="External"/><Relationship Id="rId43" Type="http://schemas.openxmlformats.org/officeDocument/2006/relationships/hyperlink" Target="http://www.inform-index.org/Portals/0/InfoRM/INFORM%20Subnational%20Brochure%20FR.pdf" TargetMode="External"/><Relationship Id="rId46" Type="http://schemas.openxmlformats.org/officeDocument/2006/relationships/hyperlink" Target="http://thinkhazard.org/fr/" TargetMode="External"/><Relationship Id="rId45" Type="http://schemas.openxmlformats.org/officeDocument/2006/relationships/hyperlink" Target="https://country-profiles.unstatshub.org/" TargetMode="External"/><Relationship Id="rId107" Type="http://schemas.openxmlformats.org/officeDocument/2006/relationships/hyperlink" Target="https://www.ifrcvca.org/transect-walk" TargetMode="External"/><Relationship Id="rId106" Type="http://schemas.openxmlformats.org/officeDocument/2006/relationships/hyperlink" Target="https://www.ifrcvca.org/transect-walk" TargetMode="External"/><Relationship Id="rId105" Type="http://schemas.openxmlformats.org/officeDocument/2006/relationships/hyperlink" Target="https://www.ifrcvca.org/problem-tree" TargetMode="External"/><Relationship Id="rId104" Type="http://schemas.openxmlformats.org/officeDocument/2006/relationships/hyperlink" Target="https://www.ifrcvca.org/historical-profile" TargetMode="External"/><Relationship Id="rId109" Type="http://schemas.openxmlformats.org/officeDocument/2006/relationships/hyperlink" Target="https://www.ifrcvca.org/resilience-star" TargetMode="External"/><Relationship Id="rId108" Type="http://schemas.openxmlformats.org/officeDocument/2006/relationships/hyperlink" Target="https://www.ifrcvca.org/transect-walk" TargetMode="External"/><Relationship Id="rId48" Type="http://schemas.openxmlformats.org/officeDocument/2006/relationships/hyperlink" Target="https://www.who.int/data/data-collection-tools/score/country-profiles" TargetMode="External"/><Relationship Id="rId47" Type="http://schemas.openxmlformats.org/officeDocument/2006/relationships/hyperlink" Target="https://climateknowledgeportal.worldbank.org/" TargetMode="External"/><Relationship Id="rId49" Type="http://schemas.openxmlformats.org/officeDocument/2006/relationships/image" Target="media/image49.png"/><Relationship Id="rId103" Type="http://schemas.openxmlformats.org/officeDocument/2006/relationships/hyperlink" Target="https://www.ifrcvca.org/historical-profile" TargetMode="External"/><Relationship Id="rId102" Type="http://schemas.openxmlformats.org/officeDocument/2006/relationships/hyperlink" Target="https://www.ifrcvca.org/historical-profile" TargetMode="External"/><Relationship Id="rId101" Type="http://schemas.openxmlformats.org/officeDocument/2006/relationships/hyperlink" Target="https://www.ifrcvca.org/mapping" TargetMode="External"/><Relationship Id="rId100" Type="http://schemas.openxmlformats.org/officeDocument/2006/relationships/hyperlink" Target="https://www.ifrcvca.org/mapping" TargetMode="External"/><Relationship Id="rId31" Type="http://schemas.openxmlformats.org/officeDocument/2006/relationships/hyperlink" Target="https://www.preparecenter.org/resources/urban-profiling-better-responses-humanitarian-crises" TargetMode="External"/><Relationship Id="rId30" Type="http://schemas.openxmlformats.org/officeDocument/2006/relationships/hyperlink" Target="https://www.preparecenter.org/resources/city-wide-risk-assessment-do-it-together-toolkit-building-urban-community-resilience" TargetMode="External"/><Relationship Id="rId33" Type="http://schemas.openxmlformats.org/officeDocument/2006/relationships/hyperlink" Target="https://www.preparecenter.org/sites/default/files/1310403-road_map_to_community_resilience-en-04.pdf#page%3D18" TargetMode="External"/><Relationship Id="rId32" Type="http://schemas.openxmlformats.org/officeDocument/2006/relationships/image" Target="media/image5.png"/><Relationship Id="rId35" Type="http://schemas.openxmlformats.org/officeDocument/2006/relationships/hyperlink" Target="https://www.preparecenter.org/sites/default/files/1310403-road_map_to_community_resilience-en-04.pdf#page%3D18" TargetMode="External"/><Relationship Id="rId34" Type="http://schemas.openxmlformats.org/officeDocument/2006/relationships/hyperlink" Target="https://www.preparecenter.org/sites/default/files/1310403-road_map_to_community_resilience-en-04.pdf#page%3D18" TargetMode="External"/><Relationship Id="rId37" Type="http://schemas.openxmlformats.org/officeDocument/2006/relationships/image" Target="media/image46.png"/><Relationship Id="rId36" Type="http://schemas.openxmlformats.org/officeDocument/2006/relationships/image" Target="media/image7.jpg"/><Relationship Id="rId39" Type="http://schemas.openxmlformats.org/officeDocument/2006/relationships/image" Target="media/image44.png"/><Relationship Id="rId38" Type="http://schemas.openxmlformats.org/officeDocument/2006/relationships/image" Target="media/image4.jpg"/><Relationship Id="rId20" Type="http://schemas.openxmlformats.org/officeDocument/2006/relationships/image" Target="media/image2.png"/><Relationship Id="rId22" Type="http://schemas.openxmlformats.org/officeDocument/2006/relationships/image" Target="media/image11.png"/><Relationship Id="rId21" Type="http://schemas.openxmlformats.org/officeDocument/2006/relationships/image" Target="media/image15.png"/><Relationship Id="rId24" Type="http://schemas.openxmlformats.org/officeDocument/2006/relationships/image" Target="media/image9.jpg"/><Relationship Id="rId23" Type="http://schemas.openxmlformats.org/officeDocument/2006/relationships/image" Target="media/image16.png"/><Relationship Id="rId129" Type="http://schemas.openxmlformats.org/officeDocument/2006/relationships/hyperlink" Target="https://www.ifrcvca.org/problem-tree" TargetMode="External"/><Relationship Id="rId128" Type="http://schemas.openxmlformats.org/officeDocument/2006/relationships/hyperlink" Target="https://www.ifrcvca.org/mapping" TargetMode="External"/><Relationship Id="rId127" Type="http://schemas.openxmlformats.org/officeDocument/2006/relationships/image" Target="media/image45.png"/><Relationship Id="rId126" Type="http://schemas.openxmlformats.org/officeDocument/2006/relationships/hyperlink" Target="https://www.ifrcvca.org/resilience-star" TargetMode="External"/><Relationship Id="rId26" Type="http://schemas.openxmlformats.org/officeDocument/2006/relationships/hyperlink" Target="https://www.climatecentre.org/downloads/files/reports/RC_climateguide_FR.pdf" TargetMode="External"/><Relationship Id="rId121" Type="http://schemas.openxmlformats.org/officeDocument/2006/relationships/hyperlink" Target="https://www.ifrcvca.org/mapping" TargetMode="External"/><Relationship Id="rId25" Type="http://schemas.openxmlformats.org/officeDocument/2006/relationships/hyperlink" Target="https://www.climatecentre.org/downloads/files/reports/RC_climateguide_FR.pdf" TargetMode="External"/><Relationship Id="rId120" Type="http://schemas.openxmlformats.org/officeDocument/2006/relationships/hyperlink" Target="https://www.ifrcvca.org/mapping" TargetMode="External"/><Relationship Id="rId28" Type="http://schemas.openxmlformats.org/officeDocument/2006/relationships/image" Target="media/image21.png"/><Relationship Id="rId27" Type="http://schemas.openxmlformats.org/officeDocument/2006/relationships/hyperlink" Target="http://www.climatecentre.org/downloads/files/CLIMATE%20FRAMEWORK%20FULL.pdf" TargetMode="External"/><Relationship Id="rId125" Type="http://schemas.openxmlformats.org/officeDocument/2006/relationships/hyperlink" Target="https://www.ifrcvca.org/resilience-star" TargetMode="External"/><Relationship Id="rId29" Type="http://schemas.openxmlformats.org/officeDocument/2006/relationships/hyperlink" Target="https://www.preparecenter.org/resources/city-wide-risk-assessment-do-it-together-toolkit-building-urban-community-resilience" TargetMode="External"/><Relationship Id="rId124" Type="http://schemas.openxmlformats.org/officeDocument/2006/relationships/image" Target="media/image39.png"/><Relationship Id="rId123" Type="http://schemas.openxmlformats.org/officeDocument/2006/relationships/hyperlink" Target="https://www.ifrcvca.org/secondary-source-review" TargetMode="External"/><Relationship Id="rId122" Type="http://schemas.openxmlformats.org/officeDocument/2006/relationships/hyperlink" Target="https://www.ifrcvca.org/secondary-source-review" TargetMode="External"/><Relationship Id="rId95" Type="http://schemas.openxmlformats.org/officeDocument/2006/relationships/image" Target="media/image18.png"/><Relationship Id="rId94" Type="http://schemas.openxmlformats.org/officeDocument/2006/relationships/image" Target="media/image36.jpg"/><Relationship Id="rId97" Type="http://schemas.openxmlformats.org/officeDocument/2006/relationships/hyperlink" Target="https://www.ifrcvca.org/focus-group-discussion" TargetMode="External"/><Relationship Id="rId96" Type="http://schemas.openxmlformats.org/officeDocument/2006/relationships/image" Target="media/image28.png"/><Relationship Id="rId11" Type="http://schemas.openxmlformats.org/officeDocument/2006/relationships/footer" Target="footer1.xml"/><Relationship Id="rId99" Type="http://schemas.openxmlformats.org/officeDocument/2006/relationships/hyperlink" Target="https://www.ifrcvca.org/seasonal-calendar" TargetMode="External"/><Relationship Id="rId10" Type="http://schemas.openxmlformats.org/officeDocument/2006/relationships/header" Target="header2.xml"/><Relationship Id="rId98" Type="http://schemas.openxmlformats.org/officeDocument/2006/relationships/hyperlink" Target="https://www.ifrcvca.org/seasonal-calendar" TargetMode="External"/><Relationship Id="rId13" Type="http://schemas.openxmlformats.org/officeDocument/2006/relationships/image" Target="media/image19.png"/><Relationship Id="rId12" Type="http://schemas.openxmlformats.org/officeDocument/2006/relationships/footer" Target="footer2.xml"/><Relationship Id="rId91" Type="http://schemas.openxmlformats.org/officeDocument/2006/relationships/image" Target="media/image38.png"/><Relationship Id="rId90" Type="http://schemas.openxmlformats.org/officeDocument/2006/relationships/image" Target="media/image41.jpg"/><Relationship Id="rId93" Type="http://schemas.openxmlformats.org/officeDocument/2006/relationships/image" Target="media/image34.jpg"/><Relationship Id="rId92" Type="http://schemas.openxmlformats.org/officeDocument/2006/relationships/image" Target="media/image26.png"/><Relationship Id="rId118" Type="http://schemas.openxmlformats.org/officeDocument/2006/relationships/hyperlink" Target="http://www.braced.org/resources/i/?id=127f0e24-a44a-4468-abca-96db853f6558" TargetMode="External"/><Relationship Id="rId117" Type="http://schemas.openxmlformats.org/officeDocument/2006/relationships/hyperlink" Target="https://www.eawag.ch/en/department/sandec/projects/sesp/citywide-inclusive-sanitation-cwis/" TargetMode="External"/><Relationship Id="rId116" Type="http://schemas.openxmlformats.org/officeDocument/2006/relationships/hyperlink" Target="https://www.eawag.ch/en/department/sandec/projects/sesp/clues/" TargetMode="External"/><Relationship Id="rId115" Type="http://schemas.openxmlformats.org/officeDocument/2006/relationships/hyperlink" Target="https://www.ifrc.org/en/what-we-do/health/cbhfa/toolkit/" TargetMode="External"/><Relationship Id="rId119" Type="http://schemas.openxmlformats.org/officeDocument/2006/relationships/hyperlink" Target="https://floodresilience.net/frmc/" TargetMode="External"/><Relationship Id="rId15" Type="http://schemas.openxmlformats.org/officeDocument/2006/relationships/image" Target="media/image43.png"/><Relationship Id="rId110" Type="http://schemas.openxmlformats.org/officeDocument/2006/relationships/hyperlink" Target="https://www.ifrcvca.org/resilience-star" TargetMode="External"/><Relationship Id="rId14" Type="http://schemas.openxmlformats.org/officeDocument/2006/relationships/image" Target="media/image12.png"/><Relationship Id="rId17" Type="http://schemas.openxmlformats.org/officeDocument/2006/relationships/image" Target="media/image23.png"/><Relationship Id="rId16" Type="http://schemas.openxmlformats.org/officeDocument/2006/relationships/hyperlink" Target="https://docs.wixstatic.com/ugd/7baf5b_2ff7bf22e10f4fc8bd2e04b786697574.pdf" TargetMode="External"/><Relationship Id="rId19" Type="http://schemas.openxmlformats.org/officeDocument/2006/relationships/hyperlink" Target="https://docs.wixstatic.com/ugd/7baf5b_cc35c0454be0464f928fbc837056fbb3.pdf" TargetMode="External"/><Relationship Id="rId114" Type="http://schemas.openxmlformats.org/officeDocument/2006/relationships/hyperlink" Target="https://www.livelihoodscentre.org/toolbox?p_p_id=122_INSTANCE_BLoKLxHVh269&amp;p_p_lifecycle=0&amp;p_p_state=normal&amp;p_p_mode=view&amp;p_p_col_id=column-1&amp;p_p_col_count=2&amp;p_r_p_564233524_resetCur=true&amp;p_r_p_564233524_categoryId=26507" TargetMode="External"/><Relationship Id="rId18" Type="http://schemas.openxmlformats.org/officeDocument/2006/relationships/image" Target="media/image1.png"/><Relationship Id="rId113" Type="http://schemas.openxmlformats.org/officeDocument/2006/relationships/hyperlink" Target="https://www.ifrc.org/sites/default/files/305400-PASSA-manual-EN-LR.pdf" TargetMode="External"/><Relationship Id="rId112" Type="http://schemas.openxmlformats.org/officeDocument/2006/relationships/hyperlink" Target="https://static.wixstatic.com/ugd/7baf5b_3d41e5ad29c946fe905a0520ff1d7802.pdf" TargetMode="External"/><Relationship Id="rId111" Type="http://schemas.openxmlformats.org/officeDocument/2006/relationships/hyperlink" Target="https://docs.wixstatic.com/ugd/7baf5b_df66e242a7ee44ce9dce543c2a205cf1.pdf" TargetMode="External"/><Relationship Id="rId84" Type="http://schemas.openxmlformats.org/officeDocument/2006/relationships/hyperlink" Target="https://static.wixstatic.com/ugd/7baf5b_e9d23bdc6ea04670aaf92c40e0adcf29.pptx" TargetMode="External"/><Relationship Id="rId83" Type="http://schemas.openxmlformats.org/officeDocument/2006/relationships/hyperlink" Target="https://www.ifrcvca.org/direct-observation" TargetMode="External"/><Relationship Id="rId86" Type="http://schemas.openxmlformats.org/officeDocument/2006/relationships/image" Target="media/image31.png"/><Relationship Id="rId85" Type="http://schemas.openxmlformats.org/officeDocument/2006/relationships/image" Target="media/image27.png"/><Relationship Id="rId88" Type="http://schemas.openxmlformats.org/officeDocument/2006/relationships/hyperlink" Target="https://www.ifrcvca.org/mapping" TargetMode="External"/><Relationship Id="rId150" Type="http://schemas.openxmlformats.org/officeDocument/2006/relationships/hyperlink" Target="http://media.ifrc.org/ifrc/document/establish-manage-systematic-community-feedback-mechanism/" TargetMode="External"/><Relationship Id="rId87" Type="http://schemas.openxmlformats.org/officeDocument/2006/relationships/hyperlink" Target="https://www.ifrcvca.org/mapping" TargetMode="External"/><Relationship Id="rId89" Type="http://schemas.openxmlformats.org/officeDocument/2006/relationships/hyperlink" Target="https://www.ifrcvca.org/transect-walk" TargetMode="External"/><Relationship Id="rId80" Type="http://schemas.openxmlformats.org/officeDocument/2006/relationships/hyperlink" Target="https://www.ifrcvca.org/historical-profile" TargetMode="External"/><Relationship Id="rId82" Type="http://schemas.openxmlformats.org/officeDocument/2006/relationships/hyperlink" Target="https://www.ifrcvca.org/secondary-source-review" TargetMode="External"/><Relationship Id="rId81" Type="http://schemas.openxmlformats.org/officeDocument/2006/relationships/hyperlink" Target="https://www.ifrcvca.org/historical-profil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149" Type="http://schemas.openxmlformats.org/officeDocument/2006/relationships/hyperlink" Target="http://media.ifrc.org/ifrc/document/tool-15-complaints-and-feedback/" TargetMode="External"/><Relationship Id="rId4" Type="http://schemas.openxmlformats.org/officeDocument/2006/relationships/footnotes" Target="footnotes.xml"/><Relationship Id="rId148" Type="http://schemas.openxmlformats.org/officeDocument/2006/relationships/hyperlink" Target="https://media.ifrc.org/wp-content/uploads/sites/5/2018/01/IFRC-CEA-GUIDE-FR-1101.pdf" TargetMode="External"/><Relationship Id="rId9" Type="http://schemas.openxmlformats.org/officeDocument/2006/relationships/image" Target="media/image14.jpg"/><Relationship Id="rId143" Type="http://schemas.openxmlformats.org/officeDocument/2006/relationships/hyperlink" Target="https://www.preparecenter.org/activities/whatnow-service" TargetMode="External"/><Relationship Id="rId142" Type="http://schemas.openxmlformats.org/officeDocument/2006/relationships/hyperlink" Target="https://www.preparecenter.org/activities/whatnow-service" TargetMode="External"/><Relationship Id="rId141" Type="http://schemas.openxmlformats.org/officeDocument/2006/relationships/hyperlink" Target="https://media.ifrc.org/ifrc/messages-disaster-prevention/" TargetMode="External"/><Relationship Id="rId140" Type="http://schemas.openxmlformats.org/officeDocument/2006/relationships/hyperlink" Target="https://media.ifrc.org/ifrc/messages-disaster-prevention/" TargetMode="External"/><Relationship Id="rId5" Type="http://schemas.openxmlformats.org/officeDocument/2006/relationships/numbering" Target="numbering.xml"/><Relationship Id="rId147" Type="http://schemas.openxmlformats.org/officeDocument/2006/relationships/hyperlink" Target="https://www.woodcraft.org.uk/sites/default/files/Evaluation%20and%20reflection%20activities.pdf" TargetMode="External"/><Relationship Id="rId6" Type="http://schemas.openxmlformats.org/officeDocument/2006/relationships/styles" Target="styles.xml"/><Relationship Id="rId146" Type="http://schemas.openxmlformats.org/officeDocument/2006/relationships/header" Target="header1.xml"/><Relationship Id="rId7" Type="http://schemas.openxmlformats.org/officeDocument/2006/relationships/customXml" Target="../customXML/item1.xml"/><Relationship Id="rId145" Type="http://schemas.openxmlformats.org/officeDocument/2006/relationships/hyperlink" Target="https://www.crrec.cruzroja.org/herramientas" TargetMode="External"/><Relationship Id="rId8" Type="http://schemas.openxmlformats.org/officeDocument/2006/relationships/image" Target="media/image40.png"/><Relationship Id="rId144" Type="http://schemas.openxmlformats.org/officeDocument/2006/relationships/hyperlink" Target="https://www.preparecenter.org/activities/whatnow-service" TargetMode="External"/><Relationship Id="rId73" Type="http://schemas.openxmlformats.org/officeDocument/2006/relationships/image" Target="media/image24.png"/><Relationship Id="rId72" Type="http://schemas.openxmlformats.org/officeDocument/2006/relationships/image" Target="media/image37.png"/><Relationship Id="rId75" Type="http://schemas.openxmlformats.org/officeDocument/2006/relationships/hyperlink" Target="http://media.ifrc.org/ifrc/document/tool-15-complaints-and-feedback/" TargetMode="External"/><Relationship Id="rId74" Type="http://schemas.openxmlformats.org/officeDocument/2006/relationships/image" Target="media/image47.png"/><Relationship Id="rId77" Type="http://schemas.openxmlformats.org/officeDocument/2006/relationships/hyperlink" Target="https://static.wixstatic.com/ugd/7baf5b_3d41e5ad29c946fe905a0520ff1d7802.pdf" TargetMode="External"/><Relationship Id="rId76" Type="http://schemas.openxmlformats.org/officeDocument/2006/relationships/image" Target="media/image13.png"/><Relationship Id="rId79" Type="http://schemas.openxmlformats.org/officeDocument/2006/relationships/hyperlink" Target="https://docs.wixstatic.com/ugd/7baf5b_df66e242a7ee44ce9dce543c2a205cf1.pdf" TargetMode="External"/><Relationship Id="rId78" Type="http://schemas.openxmlformats.org/officeDocument/2006/relationships/hyperlink" Target="https://static.wixstatic.com/ugd/7baf5b_3d41e5ad29c946fe905a0520ff1d7802.pdf" TargetMode="External"/><Relationship Id="rId71" Type="http://schemas.openxmlformats.org/officeDocument/2006/relationships/hyperlink" Target="https://www.ilo.org/global/topics/labour-migration/publications/WCMS_310235/lang--en/index.htm" TargetMode="External"/><Relationship Id="rId70" Type="http://schemas.openxmlformats.org/officeDocument/2006/relationships/hyperlink" Target="https://www.ilo.org/global/topics/labour-migration/publications/WCMS_310235/lang--en/index.htm" TargetMode="External"/><Relationship Id="rId139" Type="http://schemas.openxmlformats.org/officeDocument/2006/relationships/hyperlink" Target="https://media.ifrc.org/ifrc/messages-disaster-prevention/" TargetMode="External"/><Relationship Id="rId138" Type="http://schemas.openxmlformats.org/officeDocument/2006/relationships/hyperlink" Target="https://www.preparecenter.org/sites/default/files/cews_guiding_principles_fr.pdf" TargetMode="External"/><Relationship Id="rId137" Type="http://schemas.openxmlformats.org/officeDocument/2006/relationships/hyperlink" Target="http://www.ifrc.org/en/what-we-do/disaster-management/preparing-for-disaster/disaster-preparedness-tools/contingency-planning-and-disaster-response-planning/" TargetMode="External"/><Relationship Id="rId132" Type="http://schemas.openxmlformats.org/officeDocument/2006/relationships/image" Target="media/image22.png"/><Relationship Id="rId131" Type="http://schemas.openxmlformats.org/officeDocument/2006/relationships/hyperlink" Target="https://ecbhfa.ifrc.org/" TargetMode="External"/><Relationship Id="rId130" Type="http://schemas.openxmlformats.org/officeDocument/2006/relationships/hyperlink" Target="https://epidemics.ifrc.org/" TargetMode="External"/><Relationship Id="rId136" Type="http://schemas.openxmlformats.org/officeDocument/2006/relationships/hyperlink" Target="https://climatecentre.org/resources-games/games/1/ready" TargetMode="External"/><Relationship Id="rId135" Type="http://schemas.openxmlformats.org/officeDocument/2006/relationships/hyperlink" Target="https://climatecentre.org/resources-games/games/1/ready" TargetMode="External"/><Relationship Id="rId134" Type="http://schemas.openxmlformats.org/officeDocument/2006/relationships/image" Target="media/image10.png"/><Relationship Id="rId133" Type="http://schemas.openxmlformats.org/officeDocument/2006/relationships/hyperlink" Target="http://www.ifrc.org/en/what-we-do/disaster-management/preparing-for-disaster/disaster-preparedness-tools/contingency-planning-and-disaster-response-planning/" TargetMode="External"/><Relationship Id="rId62" Type="http://schemas.openxmlformats.org/officeDocument/2006/relationships/hyperlink" Target="https://www.ifrcvca.org/secondary-source-review" TargetMode="External"/><Relationship Id="rId61" Type="http://schemas.openxmlformats.org/officeDocument/2006/relationships/hyperlink" Target="https://www.ifrcvca.org/secondary-source-review" TargetMode="External"/><Relationship Id="rId64" Type="http://schemas.openxmlformats.org/officeDocument/2006/relationships/image" Target="media/image25.png"/><Relationship Id="rId63" Type="http://schemas.openxmlformats.org/officeDocument/2006/relationships/hyperlink" Target="https://www.ifrcvca.org/community-factsheet" TargetMode="External"/><Relationship Id="rId66" Type="http://schemas.openxmlformats.org/officeDocument/2006/relationships/hyperlink" Target="https://www.ifrcvca.org/toolbox" TargetMode="External"/><Relationship Id="rId65" Type="http://schemas.openxmlformats.org/officeDocument/2006/relationships/image" Target="media/image33.png"/><Relationship Id="rId68" Type="http://schemas.openxmlformats.org/officeDocument/2006/relationships/hyperlink" Target="https://www.ifrcvca.org/toolbox" TargetMode="External"/><Relationship Id="rId170" Type="http://schemas.openxmlformats.org/officeDocument/2006/relationships/hyperlink" Target="https://floodresilience.net/resources/item/measuring-flood-resilience-the-zurich-flood-resilience-measurement-tool" TargetMode="External"/><Relationship Id="rId67" Type="http://schemas.openxmlformats.org/officeDocument/2006/relationships/hyperlink" Target="https://www.ifrcvca.org/toolbox" TargetMode="External"/><Relationship Id="rId60" Type="http://schemas.openxmlformats.org/officeDocument/2006/relationships/hyperlink" Target="https://www.youtube.com/watch?v=9KUkmFleqd4" TargetMode="External"/><Relationship Id="rId165" Type="http://schemas.openxmlformats.org/officeDocument/2006/relationships/hyperlink" Target="https://docs.wixstatic.com/ugd/7baf5b_cc8dc9735d194cc587aa79d3c9a5d4b6.pdf" TargetMode="External"/><Relationship Id="rId69" Type="http://schemas.openxmlformats.org/officeDocument/2006/relationships/image" Target="media/image48.png"/><Relationship Id="rId164" Type="http://schemas.openxmlformats.org/officeDocument/2006/relationships/hyperlink" Target="https://www.ifrc.org/Global/Publications/monitoring/PPP-Guidance-Manual-FR.pdf" TargetMode="External"/><Relationship Id="rId163" Type="http://schemas.openxmlformats.org/officeDocument/2006/relationships/hyperlink" Target="https://www.ifrc.org/Global/Publications/monitoring/PPP-Guidance-Manual-FR.pdf" TargetMode="External"/><Relationship Id="rId162" Type="http://schemas.openxmlformats.org/officeDocument/2006/relationships/hyperlink" Target="http://media.ifrc.org/ifrc/wp-content/uploads/sites/5/2018/03/1310403-Road-Map-to-Community-Resilience-Final-Version_EN-08#page%3D53.pdf" TargetMode="External"/><Relationship Id="rId169" Type="http://schemas.openxmlformats.org/officeDocument/2006/relationships/hyperlink" Target="https://floodresilience.net/resources/item/measuring-flood-resilience-the-zurich-flood-resilience-measurement-tool" TargetMode="External"/><Relationship Id="rId168" Type="http://schemas.openxmlformats.org/officeDocument/2006/relationships/hyperlink" Target="https://www.preventionweb.net/publications/view/52749" TargetMode="External"/><Relationship Id="rId167" Type="http://schemas.openxmlformats.org/officeDocument/2006/relationships/hyperlink" Target="https://media.ifrc.org/ifrc/wp-content/uploads/sites/5/2018/03/1310403-Road-Map-to-Community-Resilience-Final-Version_EN-08.pdf" TargetMode="External"/><Relationship Id="rId166" Type="http://schemas.openxmlformats.org/officeDocument/2006/relationships/hyperlink" Target="https://media.ifrc.org/ifrc/wp-content/uploads/sites/5/2018/03/1310403-Road-Map-to-Community-Resilience-Final-Version_EN-08.pdf" TargetMode="External"/><Relationship Id="rId51" Type="http://schemas.openxmlformats.org/officeDocument/2006/relationships/hyperlink" Target="https://preparecenter.org/resource/city-wide-risk-assessment-do-it-together-toolkit-for-building-urban-community-resilience/" TargetMode="External"/><Relationship Id="rId50" Type="http://schemas.openxmlformats.org/officeDocument/2006/relationships/hyperlink" Target="https://preparecenter.org/resource/building-coalitions-for-urban-resilience-toolkit/" TargetMode="External"/><Relationship Id="rId53" Type="http://schemas.openxmlformats.org/officeDocument/2006/relationships/image" Target="media/image17.png"/><Relationship Id="rId52" Type="http://schemas.openxmlformats.org/officeDocument/2006/relationships/image" Target="media/image20.png"/><Relationship Id="rId55" Type="http://schemas.openxmlformats.org/officeDocument/2006/relationships/image" Target="media/image29.png"/><Relationship Id="rId161" Type="http://schemas.openxmlformats.org/officeDocument/2006/relationships/hyperlink" Target="http://media.ifrc.org/ifrc/wp-content/uploads/sites/5/2018/03/1310403-Road-Map-to-Community-Resilience-Final-Version_EN-08#page%3D53.pdf" TargetMode="External"/><Relationship Id="rId54" Type="http://schemas.openxmlformats.org/officeDocument/2006/relationships/image" Target="media/image42.png"/><Relationship Id="rId160" Type="http://schemas.openxmlformats.org/officeDocument/2006/relationships/hyperlink" Target="http://media.ifrc.org/ifrc/wp-content/uploads/sites/5/2018/03/1310403-Road-Map-to-Community-Resilience-Final-Version_EN-08#page%3D53.pdf" TargetMode="External"/><Relationship Id="rId57" Type="http://schemas.openxmlformats.org/officeDocument/2006/relationships/hyperlink" Target="https://www.ifrcvca.org/venn-diagram" TargetMode="External"/><Relationship Id="rId56" Type="http://schemas.openxmlformats.org/officeDocument/2006/relationships/image" Target="media/image3.png"/><Relationship Id="rId159" Type="http://schemas.openxmlformats.org/officeDocument/2006/relationships/hyperlink" Target="https://docs.wixstatic.com/ugd/bbdc81_cbfd6a63494b4934941b36c7b8c561cb.pdf" TargetMode="External"/><Relationship Id="rId59" Type="http://schemas.openxmlformats.org/officeDocument/2006/relationships/hyperlink" Target="https://www.youtube.com/watch?v=EhkeusBmQUI" TargetMode="External"/><Relationship Id="rId154" Type="http://schemas.openxmlformats.org/officeDocument/2006/relationships/image" Target="media/image8.jpg"/><Relationship Id="rId58" Type="http://schemas.openxmlformats.org/officeDocument/2006/relationships/hyperlink" Target="https://www.ifrc.org/Global/Publications/disasters/vca/vca-training-guide-fr.pdf" TargetMode="External"/><Relationship Id="rId153" Type="http://schemas.openxmlformats.org/officeDocument/2006/relationships/image" Target="media/image32.png"/><Relationship Id="rId152" Type="http://schemas.openxmlformats.org/officeDocument/2006/relationships/hyperlink" Target="https://vcarepository.info/" TargetMode="External"/><Relationship Id="rId151" Type="http://schemas.openxmlformats.org/officeDocument/2006/relationships/hyperlink" Target="https://www.ifrc.org/Global/Publications/disasters/vca/vca-training-guide-fr.pdf" TargetMode="External"/><Relationship Id="rId158" Type="http://schemas.openxmlformats.org/officeDocument/2006/relationships/hyperlink" Target="https://docs.wixstatic.com/ugd/bbdc81_cbfd6a63494b4934941b36c7b8c561cb.pdf" TargetMode="External"/><Relationship Id="rId157" Type="http://schemas.openxmlformats.org/officeDocument/2006/relationships/hyperlink" Target="https://docs.wixstatic.com/ugd/bbdc81_cbfd6a63494b4934941b36c7b8c561cb.pdf" TargetMode="External"/><Relationship Id="rId156" Type="http://schemas.openxmlformats.org/officeDocument/2006/relationships/image" Target="media/image35.png"/><Relationship Id="rId155"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3SLnSFVOcjZdYshuUfSuLSHnpbg==">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</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2024-02-29T09:29:51Z</dcterms:created>
  <dc:creator>Stephanie JULMY</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2019-07-05T00:00:00Z</vt:filetime>
  </property>
  <property fmtid="{D5CDD505-2E9C-101B-9397-08002B2CF9AE}" pid="3" name="Creator">
    <vt:lpwstr>Microsoft® Word 2016</vt:lpwstr>
  </property>
  <property fmtid="{D5CDD505-2E9C-101B-9397-08002B2CF9AE}" pid="4" name="LastSaved">
    <vt:filetime>2024-02-29T00:00:00Z</vt:filetime>
  </property>
  <property fmtid="{D5CDD505-2E9C-101B-9397-08002B2CF9AE}" pid="5" name="Producer">
    <vt:lpwstr>Microsoft® Word 2016</vt:lpwstr>
  </property>
</Properties>
</file>