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4AFF4" w14:textId="77777777" w:rsidR="007100DD" w:rsidRDefault="00963E32" w:rsidP="00902F3F">
      <w:pPr>
        <w:pStyle w:val="head2"/>
        <w:tabs>
          <w:tab w:val="clear" w:pos="284"/>
          <w:tab w:val="clear" w:pos="520"/>
        </w:tabs>
      </w:pPr>
      <w:r>
        <w:t>ODK and Data Protection</w:t>
      </w:r>
    </w:p>
    <w:p w14:paraId="278F0A38" w14:textId="77777777" w:rsidR="00963E32" w:rsidRDefault="00963E32" w:rsidP="00902F3F">
      <w:pPr>
        <w:pStyle w:val="head2"/>
        <w:tabs>
          <w:tab w:val="clear" w:pos="284"/>
          <w:tab w:val="clear" w:pos="520"/>
        </w:tabs>
      </w:pPr>
    </w:p>
    <w:p w14:paraId="3587D35F" w14:textId="77777777" w:rsidR="00963E32" w:rsidRPr="00963E32" w:rsidRDefault="00963E32" w:rsidP="00963E32">
      <w:pPr>
        <w:pStyle w:val="head1"/>
        <w:rPr>
          <w:b/>
          <w:bCs/>
          <w:sz w:val="32"/>
          <w:szCs w:val="32"/>
          <w:lang w:val="en-GB"/>
        </w:rPr>
      </w:pPr>
      <w:r w:rsidRPr="00963E32">
        <w:rPr>
          <w:sz w:val="32"/>
          <w:szCs w:val="32"/>
          <w:lang w:val="en-GB"/>
        </w:rPr>
        <w:t>Summary</w:t>
      </w:r>
    </w:p>
    <w:p w14:paraId="36C4B2DD" w14:textId="47F8076A" w:rsidR="00963E32" w:rsidRPr="0020013F" w:rsidRDefault="0020013F" w:rsidP="0020013F">
      <w:pPr>
        <w:tabs>
          <w:tab w:val="clear" w:pos="284"/>
        </w:tabs>
        <w:spacing w:line="240" w:lineRule="auto"/>
        <w:rPr>
          <w:rFonts w:ascii="Times New Roman" w:eastAsia="Times New Roman" w:hAnsi="Times New Roman" w:cs="Times New Roman"/>
          <w:szCs w:val="22"/>
          <w:lang w:val="en-GB" w:eastAsia="en-US"/>
        </w:rPr>
      </w:pPr>
      <w:r w:rsidRPr="0020013F">
        <w:rPr>
          <w:rFonts w:eastAsia="Times New Roman" w:cs="Arial"/>
          <w:color w:val="000000"/>
          <w:szCs w:val="22"/>
          <w:shd w:val="clear" w:color="auto" w:fill="FFFFFF"/>
          <w:lang w:val="en-GB" w:eastAsia="en-US"/>
        </w:rPr>
        <w:t>Data Protection is important for our work. This handout includes overall questions on how these will affect data and information workflows.</w:t>
      </w:r>
      <w:r w:rsidRPr="0020013F">
        <w:rPr>
          <w:szCs w:val="22"/>
        </w:rPr>
        <w:t xml:space="preserve"> </w:t>
      </w:r>
      <w:r w:rsidR="00963E32" w:rsidRPr="0020013F">
        <w:rPr>
          <w:szCs w:val="22"/>
        </w:rPr>
        <w:t>This is a draft on key recommendations and some basic research. Please edit.</w:t>
      </w:r>
    </w:p>
    <w:p w14:paraId="330E8979" w14:textId="77777777" w:rsidR="00963E32" w:rsidRPr="00963E32" w:rsidRDefault="00963E32" w:rsidP="00963E32">
      <w:pPr>
        <w:pStyle w:val="head1"/>
        <w:rPr>
          <w:sz w:val="32"/>
          <w:szCs w:val="32"/>
        </w:rPr>
      </w:pPr>
      <w:r w:rsidRPr="00963E32">
        <w:rPr>
          <w:sz w:val="32"/>
          <w:szCs w:val="32"/>
        </w:rPr>
        <w:t>Recommendations</w:t>
      </w:r>
    </w:p>
    <w:p w14:paraId="4FBCC1D8" w14:textId="06587797" w:rsidR="00963E32" w:rsidRPr="00963E32" w:rsidRDefault="00963E32" w:rsidP="00DA30AD">
      <w:pPr>
        <w:pStyle w:val="ListParagraph"/>
        <w:numPr>
          <w:ilvl w:val="0"/>
          <w:numId w:val="5"/>
        </w:numPr>
      </w:pPr>
      <w:r w:rsidRPr="00963E32">
        <w:t>Review a</w:t>
      </w:r>
      <w:r w:rsidR="0020013F">
        <w:t>nd update Standard Operating Procedures: By writing out the Standard Operating Procedures</w:t>
      </w:r>
      <w:r w:rsidRPr="00963E32">
        <w:t xml:space="preserve"> for ODK, Kobo </w:t>
      </w:r>
      <w:proofErr w:type="spellStart"/>
      <w:r w:rsidRPr="00963E32">
        <w:t>etc</w:t>
      </w:r>
      <w:proofErr w:type="spellEnd"/>
      <w:r w:rsidRPr="00963E32">
        <w:t xml:space="preserve">, we will be closer to meeting the new guidelines. A policy is not enough anyway. We also need a proper workflow analysis (gaps, risks </w:t>
      </w:r>
      <w:proofErr w:type="spellStart"/>
      <w:r w:rsidRPr="00963E32">
        <w:t>etc</w:t>
      </w:r>
      <w:proofErr w:type="spellEnd"/>
      <w:r w:rsidRPr="00963E32">
        <w:t>) to back-up the SIMs needs.</w:t>
      </w:r>
    </w:p>
    <w:p w14:paraId="176561F9" w14:textId="77777777" w:rsidR="00963E32" w:rsidRPr="00963E32" w:rsidRDefault="00963E32" w:rsidP="00DA30AD">
      <w:pPr>
        <w:pStyle w:val="ListParagraph"/>
        <w:numPr>
          <w:ilvl w:val="1"/>
          <w:numId w:val="5"/>
        </w:numPr>
      </w:pPr>
      <w:r w:rsidRPr="00963E32">
        <w:t>Every data set should have a ‘version control and handoff procedure’ (light weight). This will offset ‘reuse of dataset’ inquiry.</w:t>
      </w:r>
    </w:p>
    <w:p w14:paraId="582D9A39" w14:textId="77777777" w:rsidR="00C304D2" w:rsidRDefault="00963E32" w:rsidP="00C304D2">
      <w:pPr>
        <w:pStyle w:val="ListParagraph"/>
        <w:numPr>
          <w:ilvl w:val="0"/>
          <w:numId w:val="5"/>
        </w:numPr>
      </w:pPr>
      <w:r w:rsidRPr="00963E32">
        <w:t xml:space="preserve">Training and Data Protection Guidance: It might be helpful to have a shared training or guidance document for all </w:t>
      </w:r>
      <w:r w:rsidR="0020013F">
        <w:t>data and information workflows</w:t>
      </w:r>
      <w:r w:rsidRPr="00963E32">
        <w:t xml:space="preserve"> on data protection, even if we all work in different countries. This will show preparedness. </w:t>
      </w:r>
      <w:proofErr w:type="spellStart"/>
      <w:r w:rsidRPr="00963E32">
        <w:t>Eg.</w:t>
      </w:r>
      <w:proofErr w:type="spellEnd"/>
      <w:r w:rsidRPr="00963E32">
        <w:t xml:space="preserve"> the UK office gets only aggregated data via excel (email) spreadsheet from x deployment. </w:t>
      </w:r>
    </w:p>
    <w:p w14:paraId="01CCC26D" w14:textId="21CC3370" w:rsidR="006746C6" w:rsidRDefault="00C304D2" w:rsidP="006746C6">
      <w:pPr>
        <w:pStyle w:val="ListParagraph"/>
        <w:numPr>
          <w:ilvl w:val="1"/>
          <w:numId w:val="5"/>
        </w:numPr>
      </w:pPr>
      <w:r>
        <w:t xml:space="preserve">Also include guidance on </w:t>
      </w:r>
      <w:r w:rsidRPr="00C304D2">
        <w:rPr>
          <w:rFonts w:ascii="Calibri" w:eastAsia="Times New Roman" w:hAnsi="Calibri" w:cs="Calibri"/>
          <w:color w:val="000000"/>
          <w:sz w:val="23"/>
          <w:szCs w:val="23"/>
          <w:shd w:val="clear" w:color="auto" w:fill="FFFFFF"/>
          <w:lang w:val="en-GB" w:eastAsia="en-US"/>
        </w:rPr>
        <w:t>de-</w:t>
      </w:r>
      <w:proofErr w:type="spellStart"/>
      <w:r w:rsidRPr="00C304D2">
        <w:rPr>
          <w:rFonts w:ascii="Calibri" w:eastAsia="Times New Roman" w:hAnsi="Calibri" w:cs="Calibri"/>
          <w:color w:val="000000"/>
          <w:sz w:val="23"/>
          <w:szCs w:val="23"/>
          <w:shd w:val="clear" w:color="auto" w:fill="FFFFFF"/>
          <w:lang w:val="en-GB" w:eastAsia="en-US"/>
        </w:rPr>
        <w:t>identifation</w:t>
      </w:r>
      <w:proofErr w:type="spellEnd"/>
      <w:r w:rsidRPr="00C304D2">
        <w:rPr>
          <w:rFonts w:ascii="Calibri" w:eastAsia="Times New Roman" w:hAnsi="Calibri" w:cs="Calibri"/>
          <w:color w:val="000000"/>
          <w:sz w:val="23"/>
          <w:szCs w:val="23"/>
          <w:shd w:val="clear" w:color="auto" w:fill="FFFFFF"/>
          <w:lang w:val="en-GB" w:eastAsia="en-US"/>
        </w:rPr>
        <w:t xml:space="preserve"> of personal data, using pseudonymisation (masking) or anonymisation (aggregation, conversion, etc) of dataset. Other examples: Still images of an individual or community, video footage of an individual or community, DNA samples of an individual or community, and social security numbers.</w:t>
      </w:r>
    </w:p>
    <w:p w14:paraId="274B906A"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tbl>
      <w:tblPr>
        <w:tblW w:w="0" w:type="auto"/>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CellMar>
          <w:top w:w="15" w:type="dxa"/>
          <w:left w:w="15" w:type="dxa"/>
          <w:bottom w:w="15" w:type="dxa"/>
          <w:right w:w="15" w:type="dxa"/>
        </w:tblCellMar>
        <w:tblLook w:val="04A0" w:firstRow="1" w:lastRow="0" w:firstColumn="1" w:lastColumn="0" w:noHBand="0" w:noVBand="1"/>
      </w:tblPr>
      <w:tblGrid>
        <w:gridCol w:w="2972"/>
        <w:gridCol w:w="2405"/>
        <w:gridCol w:w="2410"/>
        <w:gridCol w:w="1826"/>
      </w:tblGrid>
      <w:tr w:rsidR="00963E32" w:rsidRPr="00963E32" w14:paraId="680EF530" w14:textId="77777777" w:rsidTr="00963E32">
        <w:tc>
          <w:tcPr>
            <w:tcW w:w="2972" w:type="dxa"/>
            <w:shd w:val="clear" w:color="auto" w:fill="auto"/>
            <w:tcMar>
              <w:top w:w="100" w:type="dxa"/>
              <w:left w:w="100" w:type="dxa"/>
              <w:bottom w:w="100" w:type="dxa"/>
              <w:right w:w="100" w:type="dxa"/>
            </w:tcMar>
            <w:hideMark/>
          </w:tcPr>
          <w:p w14:paraId="18EFEA8F" w14:textId="77777777" w:rsidR="00963E32" w:rsidRPr="00963E32" w:rsidRDefault="00963E32" w:rsidP="00963E32">
            <w:pPr>
              <w:pStyle w:val="tablehead"/>
            </w:pPr>
            <w:r w:rsidRPr="00963E32">
              <w:t>Risks</w:t>
            </w:r>
          </w:p>
        </w:tc>
        <w:tc>
          <w:tcPr>
            <w:tcW w:w="2405" w:type="dxa"/>
            <w:shd w:val="clear" w:color="auto" w:fill="auto"/>
            <w:tcMar>
              <w:top w:w="100" w:type="dxa"/>
              <w:left w:w="100" w:type="dxa"/>
              <w:bottom w:w="100" w:type="dxa"/>
              <w:right w:w="100" w:type="dxa"/>
            </w:tcMar>
            <w:hideMark/>
          </w:tcPr>
          <w:p w14:paraId="47063555" w14:textId="77777777" w:rsidR="00963E32" w:rsidRPr="00963E32" w:rsidRDefault="00963E32" w:rsidP="00963E32">
            <w:pPr>
              <w:pStyle w:val="tablehead"/>
            </w:pPr>
            <w:r w:rsidRPr="00963E32">
              <w:t>Priority rating /Mitigation</w:t>
            </w:r>
          </w:p>
        </w:tc>
        <w:tc>
          <w:tcPr>
            <w:tcW w:w="2410" w:type="dxa"/>
            <w:shd w:val="clear" w:color="auto" w:fill="auto"/>
            <w:tcMar>
              <w:top w:w="100" w:type="dxa"/>
              <w:left w:w="100" w:type="dxa"/>
              <w:bottom w:w="100" w:type="dxa"/>
              <w:right w:w="100" w:type="dxa"/>
            </w:tcMar>
            <w:hideMark/>
          </w:tcPr>
          <w:p w14:paraId="5438DF5C" w14:textId="77777777" w:rsidR="00963E32" w:rsidRPr="00963E32" w:rsidRDefault="00963E32" w:rsidP="00963E32">
            <w:pPr>
              <w:pStyle w:val="tablehead"/>
            </w:pPr>
            <w:r w:rsidRPr="00963E32">
              <w:t>Background link(s)</w:t>
            </w:r>
          </w:p>
        </w:tc>
        <w:tc>
          <w:tcPr>
            <w:tcW w:w="1826" w:type="dxa"/>
            <w:shd w:val="clear" w:color="auto" w:fill="auto"/>
            <w:tcMar>
              <w:top w:w="100" w:type="dxa"/>
              <w:left w:w="100" w:type="dxa"/>
              <w:bottom w:w="100" w:type="dxa"/>
              <w:right w:w="100" w:type="dxa"/>
            </w:tcMar>
            <w:hideMark/>
          </w:tcPr>
          <w:p w14:paraId="24DDB254" w14:textId="77777777" w:rsidR="00963E32" w:rsidRPr="00963E32" w:rsidRDefault="00963E32" w:rsidP="00963E32">
            <w:pPr>
              <w:pStyle w:val="tablehead"/>
            </w:pPr>
            <w:r w:rsidRPr="00963E32">
              <w:t>notes</w:t>
            </w:r>
          </w:p>
        </w:tc>
      </w:tr>
      <w:tr w:rsidR="00DA3CB0" w:rsidRPr="00963E32" w14:paraId="7ED1D171" w14:textId="77777777" w:rsidTr="00963E32">
        <w:tc>
          <w:tcPr>
            <w:tcW w:w="2972" w:type="dxa"/>
            <w:tcMar>
              <w:top w:w="100" w:type="dxa"/>
              <w:left w:w="100" w:type="dxa"/>
              <w:bottom w:w="100" w:type="dxa"/>
              <w:right w:w="100" w:type="dxa"/>
            </w:tcMar>
          </w:tcPr>
          <w:p w14:paraId="00E40A33" w14:textId="2EB7E941" w:rsidR="00DA3CB0" w:rsidRPr="00C304D2" w:rsidRDefault="00C304D2" w:rsidP="00C304D2">
            <w:pPr>
              <w:tabs>
                <w:tab w:val="clear" w:pos="284"/>
              </w:tabs>
              <w:spacing w:line="240" w:lineRule="auto"/>
              <w:rPr>
                <w:rFonts w:ascii="Times New Roman" w:hAnsi="Times New Roman"/>
                <w:sz w:val="24"/>
              </w:rPr>
            </w:pPr>
            <w:r>
              <w:rPr>
                <w:rFonts w:ascii="Calibri" w:hAnsi="Calibri" w:cs="Calibri"/>
                <w:color w:val="000000"/>
                <w:sz w:val="23"/>
                <w:szCs w:val="23"/>
                <w:shd w:val="clear" w:color="auto" w:fill="FFFFFF"/>
              </w:rPr>
              <w:t>Identify clear data governance: who is responsible for collecting, storing, processing and</w:t>
            </w:r>
            <w:r>
              <w:rPr>
                <w:rFonts w:ascii="Calibri" w:hAnsi="Calibri" w:cs="Calibri"/>
                <w:color w:val="000000"/>
                <w:sz w:val="23"/>
                <w:szCs w:val="23"/>
                <w:shd w:val="clear" w:color="auto" w:fill="FFFFFF"/>
              </w:rPr>
              <w:t xml:space="preserve"> releasing of personal data in the </w:t>
            </w:r>
            <w:proofErr w:type="spellStart"/>
            <w:r>
              <w:rPr>
                <w:rFonts w:ascii="Calibri" w:hAnsi="Calibri" w:cs="Calibri"/>
                <w:color w:val="000000"/>
                <w:sz w:val="23"/>
                <w:szCs w:val="23"/>
                <w:shd w:val="clear" w:color="auto" w:fill="FFFFFF"/>
              </w:rPr>
              <w:t>organisation</w:t>
            </w:r>
            <w:proofErr w:type="spellEnd"/>
            <w:r>
              <w:rPr>
                <w:rFonts w:ascii="Calibri" w:hAnsi="Calibri" w:cs="Calibri"/>
                <w:color w:val="000000"/>
                <w:sz w:val="23"/>
                <w:szCs w:val="23"/>
                <w:shd w:val="clear" w:color="auto" w:fill="FFFFFF"/>
              </w:rPr>
              <w:t>?</w:t>
            </w:r>
          </w:p>
        </w:tc>
        <w:tc>
          <w:tcPr>
            <w:tcW w:w="2405" w:type="dxa"/>
            <w:tcMar>
              <w:top w:w="100" w:type="dxa"/>
              <w:left w:w="100" w:type="dxa"/>
              <w:bottom w:w="100" w:type="dxa"/>
              <w:right w:w="100" w:type="dxa"/>
            </w:tcMar>
          </w:tcPr>
          <w:p w14:paraId="4767E818" w14:textId="77777777" w:rsidR="00DA3CB0" w:rsidRPr="00963E32" w:rsidRDefault="00DA3CB0" w:rsidP="00963E32"/>
        </w:tc>
        <w:tc>
          <w:tcPr>
            <w:tcW w:w="2410" w:type="dxa"/>
            <w:tcMar>
              <w:top w:w="100" w:type="dxa"/>
              <w:left w:w="100" w:type="dxa"/>
              <w:bottom w:w="100" w:type="dxa"/>
              <w:right w:w="100" w:type="dxa"/>
            </w:tcMar>
          </w:tcPr>
          <w:p w14:paraId="783FC8F1" w14:textId="77777777" w:rsidR="00DA3CB0" w:rsidRPr="00963E32" w:rsidRDefault="00DA3CB0" w:rsidP="00963E32"/>
        </w:tc>
        <w:tc>
          <w:tcPr>
            <w:tcW w:w="1826" w:type="dxa"/>
            <w:tcMar>
              <w:top w:w="100" w:type="dxa"/>
              <w:left w:w="100" w:type="dxa"/>
              <w:bottom w:w="100" w:type="dxa"/>
              <w:right w:w="100" w:type="dxa"/>
            </w:tcMar>
          </w:tcPr>
          <w:p w14:paraId="420CC441" w14:textId="77777777" w:rsidR="00DA3CB0" w:rsidRPr="00963E32" w:rsidRDefault="00DA3CB0" w:rsidP="00963E32"/>
        </w:tc>
      </w:tr>
      <w:tr w:rsidR="00963E32" w:rsidRPr="00963E32" w14:paraId="096A8DA9" w14:textId="77777777" w:rsidTr="00963E32">
        <w:tc>
          <w:tcPr>
            <w:tcW w:w="2972" w:type="dxa"/>
            <w:tcMar>
              <w:top w:w="100" w:type="dxa"/>
              <w:left w:w="100" w:type="dxa"/>
              <w:bottom w:w="100" w:type="dxa"/>
              <w:right w:w="100" w:type="dxa"/>
            </w:tcMar>
            <w:hideMark/>
          </w:tcPr>
          <w:p w14:paraId="20E126E1" w14:textId="77777777" w:rsidR="00963E32" w:rsidRPr="00963E32" w:rsidRDefault="00963E32" w:rsidP="00963E32">
            <w:r w:rsidRPr="00963E32">
              <w:t>Tech setup -security, hosting, storage</w:t>
            </w:r>
          </w:p>
        </w:tc>
        <w:tc>
          <w:tcPr>
            <w:tcW w:w="2405" w:type="dxa"/>
            <w:tcMar>
              <w:top w:w="100" w:type="dxa"/>
              <w:left w:w="100" w:type="dxa"/>
              <w:bottom w:w="100" w:type="dxa"/>
              <w:right w:w="100" w:type="dxa"/>
            </w:tcMar>
            <w:hideMark/>
          </w:tcPr>
          <w:p w14:paraId="789D438D" w14:textId="77777777" w:rsidR="00963E32" w:rsidRPr="00963E32" w:rsidRDefault="00963E32" w:rsidP="00963E32"/>
        </w:tc>
        <w:tc>
          <w:tcPr>
            <w:tcW w:w="2410" w:type="dxa"/>
            <w:tcMar>
              <w:top w:w="100" w:type="dxa"/>
              <w:left w:w="100" w:type="dxa"/>
              <w:bottom w:w="100" w:type="dxa"/>
              <w:right w:w="100" w:type="dxa"/>
            </w:tcMar>
            <w:hideMark/>
          </w:tcPr>
          <w:p w14:paraId="443572CE" w14:textId="77777777" w:rsidR="00963E32" w:rsidRPr="00963E32" w:rsidRDefault="00963E32" w:rsidP="00963E32"/>
        </w:tc>
        <w:tc>
          <w:tcPr>
            <w:tcW w:w="1826" w:type="dxa"/>
            <w:tcMar>
              <w:top w:w="100" w:type="dxa"/>
              <w:left w:w="100" w:type="dxa"/>
              <w:bottom w:w="100" w:type="dxa"/>
              <w:right w:w="100" w:type="dxa"/>
            </w:tcMar>
            <w:hideMark/>
          </w:tcPr>
          <w:p w14:paraId="518228F8" w14:textId="77777777" w:rsidR="00963E32" w:rsidRPr="00963E32" w:rsidRDefault="00963E32" w:rsidP="00963E32"/>
        </w:tc>
      </w:tr>
      <w:tr w:rsidR="00963E32" w:rsidRPr="00963E32" w14:paraId="2065081E" w14:textId="77777777" w:rsidTr="00963E32">
        <w:tc>
          <w:tcPr>
            <w:tcW w:w="2972" w:type="dxa"/>
            <w:tcMar>
              <w:top w:w="100" w:type="dxa"/>
              <w:left w:w="100" w:type="dxa"/>
              <w:bottom w:w="100" w:type="dxa"/>
              <w:right w:w="100" w:type="dxa"/>
            </w:tcMar>
            <w:hideMark/>
          </w:tcPr>
          <w:p w14:paraId="57C93E85" w14:textId="4C58234A" w:rsidR="00963E32" w:rsidRPr="00963E32" w:rsidRDefault="00963E32" w:rsidP="00963E32">
            <w:r w:rsidRPr="00963E32">
              <w:t xml:space="preserve">Lack of mapped technical workflow(s) to meet </w:t>
            </w:r>
            <w:r w:rsidR="0020013F">
              <w:t>RESPONSIBLE DATA USE</w:t>
            </w:r>
            <w:r w:rsidRPr="00963E32">
              <w:t xml:space="preserve"> guidelines</w:t>
            </w:r>
          </w:p>
        </w:tc>
        <w:tc>
          <w:tcPr>
            <w:tcW w:w="2405" w:type="dxa"/>
            <w:tcMar>
              <w:top w:w="100" w:type="dxa"/>
              <w:left w:w="100" w:type="dxa"/>
              <w:bottom w:w="100" w:type="dxa"/>
              <w:right w:w="100" w:type="dxa"/>
            </w:tcMar>
            <w:hideMark/>
          </w:tcPr>
          <w:p w14:paraId="5E706203" w14:textId="77777777" w:rsidR="00963E32" w:rsidRPr="00963E32" w:rsidRDefault="00963E32" w:rsidP="00963E32"/>
        </w:tc>
        <w:tc>
          <w:tcPr>
            <w:tcW w:w="2410" w:type="dxa"/>
            <w:tcMar>
              <w:top w:w="100" w:type="dxa"/>
              <w:left w:w="100" w:type="dxa"/>
              <w:bottom w:w="100" w:type="dxa"/>
              <w:right w:w="100" w:type="dxa"/>
            </w:tcMar>
            <w:hideMark/>
          </w:tcPr>
          <w:p w14:paraId="186CE3EF" w14:textId="77777777" w:rsidR="00963E32" w:rsidRPr="00963E32" w:rsidRDefault="00963E32" w:rsidP="00963E32"/>
        </w:tc>
        <w:tc>
          <w:tcPr>
            <w:tcW w:w="1826" w:type="dxa"/>
            <w:tcMar>
              <w:top w:w="100" w:type="dxa"/>
              <w:left w:w="100" w:type="dxa"/>
              <w:bottom w:w="100" w:type="dxa"/>
              <w:right w:w="100" w:type="dxa"/>
            </w:tcMar>
            <w:hideMark/>
          </w:tcPr>
          <w:p w14:paraId="24710F4F" w14:textId="77777777" w:rsidR="00963E32" w:rsidRPr="00963E32" w:rsidRDefault="00963E32" w:rsidP="00963E32"/>
        </w:tc>
      </w:tr>
      <w:tr w:rsidR="00963E32" w:rsidRPr="00963E32" w14:paraId="50B54BBF" w14:textId="77777777" w:rsidTr="00963E32">
        <w:tc>
          <w:tcPr>
            <w:tcW w:w="2972" w:type="dxa"/>
            <w:tcMar>
              <w:top w:w="100" w:type="dxa"/>
              <w:left w:w="100" w:type="dxa"/>
              <w:bottom w:w="100" w:type="dxa"/>
              <w:right w:w="100" w:type="dxa"/>
            </w:tcMar>
            <w:hideMark/>
          </w:tcPr>
          <w:p w14:paraId="5EF52623" w14:textId="77777777" w:rsidR="00963E32" w:rsidRPr="00963E32" w:rsidRDefault="00963E32" w:rsidP="00963E32">
            <w:r w:rsidRPr="00963E32">
              <w:t>Data collection processes - consent, data minimization/</w:t>
            </w:r>
            <w:proofErr w:type="spellStart"/>
            <w:r w:rsidRPr="00963E32">
              <w:t>mvp</w:t>
            </w:r>
            <w:proofErr w:type="spellEnd"/>
            <w:r w:rsidRPr="00963E32">
              <w:t xml:space="preserve"> data set</w:t>
            </w:r>
          </w:p>
        </w:tc>
        <w:tc>
          <w:tcPr>
            <w:tcW w:w="2405" w:type="dxa"/>
            <w:tcMar>
              <w:top w:w="100" w:type="dxa"/>
              <w:left w:w="100" w:type="dxa"/>
              <w:bottom w:w="100" w:type="dxa"/>
              <w:right w:w="100" w:type="dxa"/>
            </w:tcMar>
            <w:hideMark/>
          </w:tcPr>
          <w:p w14:paraId="7DC4F23D" w14:textId="77777777" w:rsidR="00963E32" w:rsidRPr="00963E32" w:rsidRDefault="00963E32" w:rsidP="00963E32"/>
        </w:tc>
        <w:tc>
          <w:tcPr>
            <w:tcW w:w="2410" w:type="dxa"/>
            <w:tcMar>
              <w:top w:w="100" w:type="dxa"/>
              <w:left w:w="100" w:type="dxa"/>
              <w:bottom w:w="100" w:type="dxa"/>
              <w:right w:w="100" w:type="dxa"/>
            </w:tcMar>
            <w:hideMark/>
          </w:tcPr>
          <w:p w14:paraId="078E1316" w14:textId="77777777" w:rsidR="00963E32" w:rsidRPr="00963E32" w:rsidRDefault="00963E32" w:rsidP="00963E32"/>
        </w:tc>
        <w:tc>
          <w:tcPr>
            <w:tcW w:w="1826" w:type="dxa"/>
            <w:tcMar>
              <w:top w:w="100" w:type="dxa"/>
              <w:left w:w="100" w:type="dxa"/>
              <w:bottom w:w="100" w:type="dxa"/>
              <w:right w:w="100" w:type="dxa"/>
            </w:tcMar>
            <w:hideMark/>
          </w:tcPr>
          <w:p w14:paraId="707EEF75" w14:textId="77777777" w:rsidR="00963E32" w:rsidRPr="00963E32" w:rsidRDefault="00963E32" w:rsidP="00963E32"/>
        </w:tc>
      </w:tr>
      <w:tr w:rsidR="00A90F69" w:rsidRPr="00963E32" w14:paraId="17DBD982" w14:textId="77777777" w:rsidTr="00963E32">
        <w:tc>
          <w:tcPr>
            <w:tcW w:w="2972" w:type="dxa"/>
            <w:tcMar>
              <w:top w:w="100" w:type="dxa"/>
              <w:left w:w="100" w:type="dxa"/>
              <w:bottom w:w="100" w:type="dxa"/>
              <w:right w:w="100" w:type="dxa"/>
            </w:tcMar>
          </w:tcPr>
          <w:p w14:paraId="2A4BF3A3" w14:textId="67598B13" w:rsidR="00A90F69" w:rsidRPr="00963E32" w:rsidRDefault="00A90F69" w:rsidP="00963E32">
            <w:r>
              <w:t>Collected data contains personally identifiable information (PII)</w:t>
            </w:r>
          </w:p>
        </w:tc>
        <w:tc>
          <w:tcPr>
            <w:tcW w:w="2405" w:type="dxa"/>
            <w:tcMar>
              <w:top w:w="100" w:type="dxa"/>
              <w:left w:w="100" w:type="dxa"/>
              <w:bottom w:w="100" w:type="dxa"/>
              <w:right w:w="100" w:type="dxa"/>
            </w:tcMar>
          </w:tcPr>
          <w:p w14:paraId="3ECE7939" w14:textId="77777777" w:rsidR="00A90F69" w:rsidRPr="00963E32" w:rsidRDefault="00A90F69" w:rsidP="00963E32"/>
        </w:tc>
        <w:tc>
          <w:tcPr>
            <w:tcW w:w="2410" w:type="dxa"/>
            <w:tcMar>
              <w:top w:w="100" w:type="dxa"/>
              <w:left w:w="100" w:type="dxa"/>
              <w:bottom w:w="100" w:type="dxa"/>
              <w:right w:w="100" w:type="dxa"/>
            </w:tcMar>
          </w:tcPr>
          <w:p w14:paraId="120D64B7" w14:textId="77777777" w:rsidR="00A90F69" w:rsidRPr="00963E32" w:rsidRDefault="00A90F69" w:rsidP="00963E32"/>
        </w:tc>
        <w:tc>
          <w:tcPr>
            <w:tcW w:w="1826" w:type="dxa"/>
            <w:tcMar>
              <w:top w:w="100" w:type="dxa"/>
              <w:left w:w="100" w:type="dxa"/>
              <w:bottom w:w="100" w:type="dxa"/>
              <w:right w:w="100" w:type="dxa"/>
            </w:tcMar>
          </w:tcPr>
          <w:p w14:paraId="26DD6E43" w14:textId="77777777" w:rsidR="00A90F69" w:rsidRPr="00963E32" w:rsidRDefault="00A90F69" w:rsidP="00963E32"/>
        </w:tc>
      </w:tr>
      <w:tr w:rsidR="00A90F69" w:rsidRPr="00963E32" w14:paraId="6FA073DC" w14:textId="77777777" w:rsidTr="00963E32">
        <w:tc>
          <w:tcPr>
            <w:tcW w:w="2972" w:type="dxa"/>
            <w:tcMar>
              <w:top w:w="100" w:type="dxa"/>
              <w:left w:w="100" w:type="dxa"/>
              <w:bottom w:w="100" w:type="dxa"/>
              <w:right w:w="100" w:type="dxa"/>
            </w:tcMar>
          </w:tcPr>
          <w:p w14:paraId="4B876E40" w14:textId="3D9267F2" w:rsidR="00A90F69" w:rsidRDefault="00A90F69" w:rsidP="00963E32">
            <w:r>
              <w:lastRenderedPageBreak/>
              <w:t>Collected data contains Demographically Identifiable Information (DII)</w:t>
            </w:r>
          </w:p>
        </w:tc>
        <w:tc>
          <w:tcPr>
            <w:tcW w:w="2405" w:type="dxa"/>
            <w:tcMar>
              <w:top w:w="100" w:type="dxa"/>
              <w:left w:w="100" w:type="dxa"/>
              <w:bottom w:w="100" w:type="dxa"/>
              <w:right w:w="100" w:type="dxa"/>
            </w:tcMar>
          </w:tcPr>
          <w:p w14:paraId="259D77A6" w14:textId="77777777" w:rsidR="00A90F69" w:rsidRPr="00963E32" w:rsidRDefault="00A90F69" w:rsidP="00963E32"/>
        </w:tc>
        <w:tc>
          <w:tcPr>
            <w:tcW w:w="2410" w:type="dxa"/>
            <w:tcMar>
              <w:top w:w="100" w:type="dxa"/>
              <w:left w:w="100" w:type="dxa"/>
              <w:bottom w:w="100" w:type="dxa"/>
              <w:right w:w="100" w:type="dxa"/>
            </w:tcMar>
          </w:tcPr>
          <w:p w14:paraId="2503F273" w14:textId="77777777" w:rsidR="00A90F69" w:rsidRPr="00963E32" w:rsidRDefault="00A90F69" w:rsidP="00963E32"/>
        </w:tc>
        <w:tc>
          <w:tcPr>
            <w:tcW w:w="1826" w:type="dxa"/>
            <w:tcMar>
              <w:top w:w="100" w:type="dxa"/>
              <w:left w:w="100" w:type="dxa"/>
              <w:bottom w:w="100" w:type="dxa"/>
              <w:right w:w="100" w:type="dxa"/>
            </w:tcMar>
          </w:tcPr>
          <w:p w14:paraId="2378E2C5" w14:textId="77777777" w:rsidR="00A90F69" w:rsidRPr="00963E32" w:rsidRDefault="00A90F69" w:rsidP="00963E32"/>
        </w:tc>
      </w:tr>
      <w:tr w:rsidR="00963E32" w:rsidRPr="00963E32" w14:paraId="5ECCCB3C" w14:textId="77777777" w:rsidTr="00963E32">
        <w:tc>
          <w:tcPr>
            <w:tcW w:w="2972" w:type="dxa"/>
            <w:tcMar>
              <w:top w:w="100" w:type="dxa"/>
              <w:left w:w="100" w:type="dxa"/>
              <w:bottom w:w="100" w:type="dxa"/>
              <w:right w:w="100" w:type="dxa"/>
            </w:tcMar>
            <w:hideMark/>
          </w:tcPr>
          <w:p w14:paraId="5627BC1F" w14:textId="1FAABFB6" w:rsidR="00963E32" w:rsidRPr="00963E32" w:rsidRDefault="00963E32" w:rsidP="00963E32">
            <w:r w:rsidRPr="00963E32">
              <w:t xml:space="preserve">Missing business / legal analysis on risks and preparation for </w:t>
            </w:r>
            <w:r w:rsidR="0020013F">
              <w:t>RESPONSIBLE DATA USE</w:t>
            </w:r>
          </w:p>
        </w:tc>
        <w:tc>
          <w:tcPr>
            <w:tcW w:w="2405" w:type="dxa"/>
            <w:tcMar>
              <w:top w:w="100" w:type="dxa"/>
              <w:left w:w="100" w:type="dxa"/>
              <w:bottom w:w="100" w:type="dxa"/>
              <w:right w:w="100" w:type="dxa"/>
            </w:tcMar>
            <w:hideMark/>
          </w:tcPr>
          <w:p w14:paraId="4D68D404" w14:textId="77777777" w:rsidR="00963E32" w:rsidRPr="00963E32" w:rsidRDefault="00963E32" w:rsidP="00963E32"/>
        </w:tc>
        <w:tc>
          <w:tcPr>
            <w:tcW w:w="2410" w:type="dxa"/>
            <w:tcMar>
              <w:top w:w="100" w:type="dxa"/>
              <w:left w:w="100" w:type="dxa"/>
              <w:bottom w:w="100" w:type="dxa"/>
              <w:right w:w="100" w:type="dxa"/>
            </w:tcMar>
            <w:hideMark/>
          </w:tcPr>
          <w:p w14:paraId="499A86BA" w14:textId="77777777" w:rsidR="00963E32" w:rsidRPr="00963E32" w:rsidRDefault="00963E32" w:rsidP="00963E32"/>
        </w:tc>
        <w:tc>
          <w:tcPr>
            <w:tcW w:w="1826" w:type="dxa"/>
            <w:tcMar>
              <w:top w:w="100" w:type="dxa"/>
              <w:left w:w="100" w:type="dxa"/>
              <w:bottom w:w="100" w:type="dxa"/>
              <w:right w:w="100" w:type="dxa"/>
            </w:tcMar>
            <w:hideMark/>
          </w:tcPr>
          <w:p w14:paraId="482F6F47" w14:textId="77777777" w:rsidR="00963E32" w:rsidRPr="00963E32" w:rsidRDefault="00963E32" w:rsidP="00963E32"/>
        </w:tc>
      </w:tr>
      <w:tr w:rsidR="00963E32" w:rsidRPr="00963E32" w14:paraId="0BCFAB9D" w14:textId="77777777" w:rsidTr="00963E32">
        <w:tc>
          <w:tcPr>
            <w:tcW w:w="2972" w:type="dxa"/>
            <w:tcMar>
              <w:top w:w="100" w:type="dxa"/>
              <w:left w:w="100" w:type="dxa"/>
              <w:bottom w:w="100" w:type="dxa"/>
              <w:right w:w="100" w:type="dxa"/>
            </w:tcMar>
            <w:hideMark/>
          </w:tcPr>
          <w:p w14:paraId="719DB1D5" w14:textId="77777777" w:rsidR="00963E32" w:rsidRPr="00963E32" w:rsidRDefault="00963E32" w:rsidP="00963E32">
            <w:r w:rsidRPr="00963E32">
              <w:t>Data controller does not manage this process</w:t>
            </w:r>
          </w:p>
        </w:tc>
        <w:tc>
          <w:tcPr>
            <w:tcW w:w="2405" w:type="dxa"/>
            <w:tcMar>
              <w:top w:w="100" w:type="dxa"/>
              <w:left w:w="100" w:type="dxa"/>
              <w:bottom w:w="100" w:type="dxa"/>
              <w:right w:w="100" w:type="dxa"/>
            </w:tcMar>
            <w:hideMark/>
          </w:tcPr>
          <w:p w14:paraId="49BC2DF1" w14:textId="77777777" w:rsidR="00963E32" w:rsidRPr="00963E32" w:rsidRDefault="00963E32" w:rsidP="00963E32"/>
        </w:tc>
        <w:tc>
          <w:tcPr>
            <w:tcW w:w="2410" w:type="dxa"/>
            <w:tcMar>
              <w:top w:w="100" w:type="dxa"/>
              <w:left w:w="100" w:type="dxa"/>
              <w:bottom w:w="100" w:type="dxa"/>
              <w:right w:w="100" w:type="dxa"/>
            </w:tcMar>
            <w:hideMark/>
          </w:tcPr>
          <w:p w14:paraId="533B503D" w14:textId="77777777" w:rsidR="00963E32" w:rsidRPr="00963E32" w:rsidRDefault="00963E32" w:rsidP="00963E32"/>
        </w:tc>
        <w:tc>
          <w:tcPr>
            <w:tcW w:w="1826" w:type="dxa"/>
            <w:tcMar>
              <w:top w:w="100" w:type="dxa"/>
              <w:left w:w="100" w:type="dxa"/>
              <w:bottom w:w="100" w:type="dxa"/>
              <w:right w:w="100" w:type="dxa"/>
            </w:tcMar>
            <w:hideMark/>
          </w:tcPr>
          <w:p w14:paraId="25821E43" w14:textId="77777777" w:rsidR="00963E32" w:rsidRPr="00963E32" w:rsidRDefault="00963E32" w:rsidP="00963E32"/>
        </w:tc>
      </w:tr>
      <w:tr w:rsidR="00963E32" w:rsidRPr="00963E32" w14:paraId="1B7D5EC5" w14:textId="77777777" w:rsidTr="00963E32">
        <w:tc>
          <w:tcPr>
            <w:tcW w:w="2972" w:type="dxa"/>
            <w:tcMar>
              <w:top w:w="100" w:type="dxa"/>
              <w:left w:w="100" w:type="dxa"/>
              <w:bottom w:w="100" w:type="dxa"/>
              <w:right w:w="100" w:type="dxa"/>
            </w:tcMar>
            <w:hideMark/>
          </w:tcPr>
          <w:p w14:paraId="38F74D26" w14:textId="77777777" w:rsidR="00963E32" w:rsidRPr="00963E32" w:rsidRDefault="00963E32" w:rsidP="00963E32">
            <w:r w:rsidRPr="00963E32">
              <w:t>Analysis on proprietary tool includes full data set</w:t>
            </w:r>
          </w:p>
        </w:tc>
        <w:tc>
          <w:tcPr>
            <w:tcW w:w="2405" w:type="dxa"/>
            <w:tcMar>
              <w:top w:w="100" w:type="dxa"/>
              <w:left w:w="100" w:type="dxa"/>
              <w:bottom w:w="100" w:type="dxa"/>
              <w:right w:w="100" w:type="dxa"/>
            </w:tcMar>
            <w:hideMark/>
          </w:tcPr>
          <w:p w14:paraId="02577D9B" w14:textId="77777777" w:rsidR="00963E32" w:rsidRPr="00963E32" w:rsidRDefault="00963E32" w:rsidP="00963E32"/>
        </w:tc>
        <w:tc>
          <w:tcPr>
            <w:tcW w:w="2410" w:type="dxa"/>
            <w:tcMar>
              <w:top w:w="100" w:type="dxa"/>
              <w:left w:w="100" w:type="dxa"/>
              <w:bottom w:w="100" w:type="dxa"/>
              <w:right w:w="100" w:type="dxa"/>
            </w:tcMar>
            <w:hideMark/>
          </w:tcPr>
          <w:p w14:paraId="717A4BC4" w14:textId="77777777" w:rsidR="00963E32" w:rsidRPr="00963E32" w:rsidRDefault="00963E32" w:rsidP="00963E32"/>
        </w:tc>
        <w:tc>
          <w:tcPr>
            <w:tcW w:w="1826" w:type="dxa"/>
            <w:tcMar>
              <w:top w:w="100" w:type="dxa"/>
              <w:left w:w="100" w:type="dxa"/>
              <w:bottom w:w="100" w:type="dxa"/>
              <w:right w:w="100" w:type="dxa"/>
            </w:tcMar>
            <w:hideMark/>
          </w:tcPr>
          <w:p w14:paraId="7BB9A1B4" w14:textId="77777777" w:rsidR="00963E32" w:rsidRPr="00963E32" w:rsidRDefault="00963E32" w:rsidP="00963E32"/>
        </w:tc>
      </w:tr>
      <w:tr w:rsidR="00963E32" w:rsidRPr="00963E32" w14:paraId="3E841AD8" w14:textId="77777777" w:rsidTr="00963E32">
        <w:tc>
          <w:tcPr>
            <w:tcW w:w="2972" w:type="dxa"/>
            <w:tcMar>
              <w:top w:w="100" w:type="dxa"/>
              <w:left w:w="100" w:type="dxa"/>
              <w:bottom w:w="100" w:type="dxa"/>
              <w:right w:w="100" w:type="dxa"/>
            </w:tcMar>
            <w:hideMark/>
          </w:tcPr>
          <w:p w14:paraId="33A96018" w14:textId="77777777" w:rsidR="00963E32" w:rsidRPr="00963E32" w:rsidRDefault="00963E32" w:rsidP="00963E32">
            <w:r w:rsidRPr="00963E32">
              <w:t>Processing guidelines</w:t>
            </w:r>
          </w:p>
        </w:tc>
        <w:tc>
          <w:tcPr>
            <w:tcW w:w="2405" w:type="dxa"/>
            <w:tcMar>
              <w:top w:w="100" w:type="dxa"/>
              <w:left w:w="100" w:type="dxa"/>
              <w:bottom w:w="100" w:type="dxa"/>
              <w:right w:w="100" w:type="dxa"/>
            </w:tcMar>
            <w:hideMark/>
          </w:tcPr>
          <w:p w14:paraId="03D838DD" w14:textId="77777777" w:rsidR="00963E32" w:rsidRPr="00963E32" w:rsidRDefault="00963E32" w:rsidP="00963E32"/>
        </w:tc>
        <w:tc>
          <w:tcPr>
            <w:tcW w:w="2410" w:type="dxa"/>
            <w:tcMar>
              <w:top w:w="100" w:type="dxa"/>
              <w:left w:w="100" w:type="dxa"/>
              <w:bottom w:w="100" w:type="dxa"/>
              <w:right w:w="100" w:type="dxa"/>
            </w:tcMar>
            <w:hideMark/>
          </w:tcPr>
          <w:p w14:paraId="190A15FC" w14:textId="77777777" w:rsidR="00963E32" w:rsidRPr="00963E32" w:rsidRDefault="00963E32" w:rsidP="00963E32"/>
        </w:tc>
        <w:tc>
          <w:tcPr>
            <w:tcW w:w="1826" w:type="dxa"/>
            <w:tcMar>
              <w:top w:w="100" w:type="dxa"/>
              <w:left w:w="100" w:type="dxa"/>
              <w:bottom w:w="100" w:type="dxa"/>
              <w:right w:w="100" w:type="dxa"/>
            </w:tcMar>
            <w:hideMark/>
          </w:tcPr>
          <w:p w14:paraId="32FA11A8" w14:textId="77777777" w:rsidR="00963E32" w:rsidRPr="00963E32" w:rsidRDefault="00963E32" w:rsidP="00963E32"/>
        </w:tc>
      </w:tr>
      <w:tr w:rsidR="00963E32" w:rsidRPr="00963E32" w14:paraId="2D44DD98" w14:textId="77777777" w:rsidTr="00963E32">
        <w:tc>
          <w:tcPr>
            <w:tcW w:w="2972" w:type="dxa"/>
            <w:tcMar>
              <w:top w:w="100" w:type="dxa"/>
              <w:left w:w="100" w:type="dxa"/>
              <w:bottom w:w="100" w:type="dxa"/>
              <w:right w:w="100" w:type="dxa"/>
            </w:tcMar>
            <w:hideMark/>
          </w:tcPr>
          <w:p w14:paraId="6D06AEE0" w14:textId="77777777" w:rsidR="00963E32" w:rsidRPr="00963E32" w:rsidRDefault="00963E32" w:rsidP="00963E32">
            <w:r w:rsidRPr="00963E32">
              <w:t>Processing by NS</w:t>
            </w:r>
          </w:p>
        </w:tc>
        <w:tc>
          <w:tcPr>
            <w:tcW w:w="2405" w:type="dxa"/>
            <w:tcMar>
              <w:top w:w="100" w:type="dxa"/>
              <w:left w:w="100" w:type="dxa"/>
              <w:bottom w:w="100" w:type="dxa"/>
              <w:right w:w="100" w:type="dxa"/>
            </w:tcMar>
            <w:hideMark/>
          </w:tcPr>
          <w:p w14:paraId="346FC27C" w14:textId="77777777" w:rsidR="00963E32" w:rsidRPr="00963E32" w:rsidRDefault="00963E32" w:rsidP="00963E32"/>
        </w:tc>
        <w:tc>
          <w:tcPr>
            <w:tcW w:w="2410" w:type="dxa"/>
            <w:tcMar>
              <w:top w:w="100" w:type="dxa"/>
              <w:left w:w="100" w:type="dxa"/>
              <w:bottom w:w="100" w:type="dxa"/>
              <w:right w:w="100" w:type="dxa"/>
            </w:tcMar>
            <w:hideMark/>
          </w:tcPr>
          <w:p w14:paraId="3E84D34F" w14:textId="77777777" w:rsidR="00963E32" w:rsidRPr="00963E32" w:rsidRDefault="00963E32" w:rsidP="00963E32"/>
        </w:tc>
        <w:tc>
          <w:tcPr>
            <w:tcW w:w="1826" w:type="dxa"/>
            <w:tcMar>
              <w:top w:w="100" w:type="dxa"/>
              <w:left w:w="100" w:type="dxa"/>
              <w:bottom w:w="100" w:type="dxa"/>
              <w:right w:w="100" w:type="dxa"/>
            </w:tcMar>
            <w:hideMark/>
          </w:tcPr>
          <w:p w14:paraId="08AB4363" w14:textId="77777777" w:rsidR="00963E32" w:rsidRPr="00963E32" w:rsidRDefault="00963E32" w:rsidP="00963E32"/>
        </w:tc>
      </w:tr>
      <w:tr w:rsidR="00963E32" w:rsidRPr="00963E32" w14:paraId="5992CB2C" w14:textId="77777777" w:rsidTr="00963E32">
        <w:tc>
          <w:tcPr>
            <w:tcW w:w="2972" w:type="dxa"/>
            <w:tcMar>
              <w:top w:w="100" w:type="dxa"/>
              <w:left w:w="100" w:type="dxa"/>
              <w:bottom w:w="100" w:type="dxa"/>
              <w:right w:w="100" w:type="dxa"/>
            </w:tcMar>
            <w:hideMark/>
          </w:tcPr>
          <w:p w14:paraId="45F5E5A3" w14:textId="77777777" w:rsidR="00963E32" w:rsidRPr="00963E32" w:rsidRDefault="00963E32" w:rsidP="00963E32">
            <w:r w:rsidRPr="00963E32">
              <w:t>Processing by IFRC</w:t>
            </w:r>
          </w:p>
        </w:tc>
        <w:tc>
          <w:tcPr>
            <w:tcW w:w="2405" w:type="dxa"/>
            <w:tcMar>
              <w:top w:w="100" w:type="dxa"/>
              <w:left w:w="100" w:type="dxa"/>
              <w:bottom w:w="100" w:type="dxa"/>
              <w:right w:w="100" w:type="dxa"/>
            </w:tcMar>
            <w:hideMark/>
          </w:tcPr>
          <w:p w14:paraId="05777AC1" w14:textId="77777777" w:rsidR="00963E32" w:rsidRPr="00963E32" w:rsidRDefault="00963E32" w:rsidP="00963E32"/>
        </w:tc>
        <w:tc>
          <w:tcPr>
            <w:tcW w:w="2410" w:type="dxa"/>
            <w:tcMar>
              <w:top w:w="100" w:type="dxa"/>
              <w:left w:w="100" w:type="dxa"/>
              <w:bottom w:w="100" w:type="dxa"/>
              <w:right w:w="100" w:type="dxa"/>
            </w:tcMar>
            <w:hideMark/>
          </w:tcPr>
          <w:p w14:paraId="53ACFE1A" w14:textId="77777777" w:rsidR="00963E32" w:rsidRPr="00963E32" w:rsidRDefault="00963E32" w:rsidP="00963E32"/>
        </w:tc>
        <w:tc>
          <w:tcPr>
            <w:tcW w:w="1826" w:type="dxa"/>
            <w:tcMar>
              <w:top w:w="100" w:type="dxa"/>
              <w:left w:w="100" w:type="dxa"/>
              <w:bottom w:w="100" w:type="dxa"/>
              <w:right w:w="100" w:type="dxa"/>
            </w:tcMar>
            <w:hideMark/>
          </w:tcPr>
          <w:p w14:paraId="2E9D09EE" w14:textId="77777777" w:rsidR="00963E32" w:rsidRPr="00963E32" w:rsidRDefault="00963E32" w:rsidP="00963E32"/>
        </w:tc>
      </w:tr>
      <w:tr w:rsidR="00963E32" w:rsidRPr="00963E32" w14:paraId="63F7199A" w14:textId="77777777" w:rsidTr="00963E32">
        <w:tc>
          <w:tcPr>
            <w:tcW w:w="2972" w:type="dxa"/>
            <w:tcMar>
              <w:top w:w="100" w:type="dxa"/>
              <w:left w:w="100" w:type="dxa"/>
              <w:bottom w:w="100" w:type="dxa"/>
              <w:right w:w="100" w:type="dxa"/>
            </w:tcMar>
            <w:hideMark/>
          </w:tcPr>
          <w:p w14:paraId="6F893D69" w14:textId="77777777" w:rsidR="00963E32" w:rsidRPr="00963E32" w:rsidRDefault="00963E32" w:rsidP="00963E32">
            <w:r w:rsidRPr="00963E32">
              <w:t>Processing by outside actor and out outside tool (academics/businesses)</w:t>
            </w:r>
          </w:p>
        </w:tc>
        <w:tc>
          <w:tcPr>
            <w:tcW w:w="2405" w:type="dxa"/>
            <w:tcMar>
              <w:top w:w="100" w:type="dxa"/>
              <w:left w:w="100" w:type="dxa"/>
              <w:bottom w:w="100" w:type="dxa"/>
              <w:right w:w="100" w:type="dxa"/>
            </w:tcMar>
            <w:hideMark/>
          </w:tcPr>
          <w:p w14:paraId="7F05CA98" w14:textId="77777777" w:rsidR="00963E32" w:rsidRPr="00963E32" w:rsidRDefault="00963E32" w:rsidP="00963E32"/>
        </w:tc>
        <w:tc>
          <w:tcPr>
            <w:tcW w:w="2410" w:type="dxa"/>
            <w:tcMar>
              <w:top w:w="100" w:type="dxa"/>
              <w:left w:w="100" w:type="dxa"/>
              <w:bottom w:w="100" w:type="dxa"/>
              <w:right w:w="100" w:type="dxa"/>
            </w:tcMar>
            <w:hideMark/>
          </w:tcPr>
          <w:p w14:paraId="1C3A2753" w14:textId="77777777" w:rsidR="00963E32" w:rsidRPr="00963E32" w:rsidRDefault="00963E32" w:rsidP="00963E32"/>
        </w:tc>
        <w:tc>
          <w:tcPr>
            <w:tcW w:w="1826" w:type="dxa"/>
            <w:tcMar>
              <w:top w:w="100" w:type="dxa"/>
              <w:left w:w="100" w:type="dxa"/>
              <w:bottom w:w="100" w:type="dxa"/>
              <w:right w:w="100" w:type="dxa"/>
            </w:tcMar>
            <w:hideMark/>
          </w:tcPr>
          <w:p w14:paraId="7E036999" w14:textId="77777777" w:rsidR="00963E32" w:rsidRPr="00963E32" w:rsidRDefault="00963E32" w:rsidP="00963E32"/>
        </w:tc>
      </w:tr>
      <w:tr w:rsidR="00963E32" w:rsidRPr="00963E32" w14:paraId="721D6C4F" w14:textId="77777777" w:rsidTr="00963E32">
        <w:tc>
          <w:tcPr>
            <w:tcW w:w="2972" w:type="dxa"/>
            <w:tcMar>
              <w:top w:w="100" w:type="dxa"/>
              <w:left w:w="100" w:type="dxa"/>
              <w:bottom w:w="100" w:type="dxa"/>
              <w:right w:w="100" w:type="dxa"/>
            </w:tcMar>
            <w:hideMark/>
          </w:tcPr>
          <w:p w14:paraId="199E0F13" w14:textId="77777777" w:rsidR="00963E32" w:rsidRPr="00963E32" w:rsidRDefault="00963E32" w:rsidP="00963E32">
            <w:r w:rsidRPr="00963E32">
              <w:t>Transferring/Sharing - internal (EU)</w:t>
            </w:r>
          </w:p>
        </w:tc>
        <w:tc>
          <w:tcPr>
            <w:tcW w:w="2405" w:type="dxa"/>
            <w:tcMar>
              <w:top w:w="100" w:type="dxa"/>
              <w:left w:w="100" w:type="dxa"/>
              <w:bottom w:w="100" w:type="dxa"/>
              <w:right w:w="100" w:type="dxa"/>
            </w:tcMar>
            <w:hideMark/>
          </w:tcPr>
          <w:p w14:paraId="5FB5157B" w14:textId="77777777" w:rsidR="00963E32" w:rsidRPr="00963E32" w:rsidRDefault="00963E32" w:rsidP="00963E32"/>
        </w:tc>
        <w:tc>
          <w:tcPr>
            <w:tcW w:w="2410" w:type="dxa"/>
            <w:tcMar>
              <w:top w:w="100" w:type="dxa"/>
              <w:left w:w="100" w:type="dxa"/>
              <w:bottom w:w="100" w:type="dxa"/>
              <w:right w:w="100" w:type="dxa"/>
            </w:tcMar>
            <w:hideMark/>
          </w:tcPr>
          <w:p w14:paraId="4105F7C2" w14:textId="77777777" w:rsidR="00963E32" w:rsidRPr="00963E32" w:rsidRDefault="00963E32" w:rsidP="00963E32"/>
        </w:tc>
        <w:tc>
          <w:tcPr>
            <w:tcW w:w="1826" w:type="dxa"/>
            <w:tcMar>
              <w:top w:w="100" w:type="dxa"/>
              <w:left w:w="100" w:type="dxa"/>
              <w:bottom w:w="100" w:type="dxa"/>
              <w:right w:w="100" w:type="dxa"/>
            </w:tcMar>
            <w:hideMark/>
          </w:tcPr>
          <w:p w14:paraId="1CFEB2C8" w14:textId="77777777" w:rsidR="00963E32" w:rsidRPr="00963E32" w:rsidRDefault="00963E32" w:rsidP="00963E32"/>
        </w:tc>
      </w:tr>
      <w:tr w:rsidR="00963E32" w:rsidRPr="00963E32" w14:paraId="65FE1115" w14:textId="77777777" w:rsidTr="00963E32">
        <w:tc>
          <w:tcPr>
            <w:tcW w:w="2972" w:type="dxa"/>
            <w:tcMar>
              <w:top w:w="100" w:type="dxa"/>
              <w:left w:w="100" w:type="dxa"/>
              <w:bottom w:w="100" w:type="dxa"/>
              <w:right w:w="100" w:type="dxa"/>
            </w:tcMar>
            <w:hideMark/>
          </w:tcPr>
          <w:p w14:paraId="6DD101BE" w14:textId="77777777" w:rsidR="00963E32" w:rsidRPr="00963E32" w:rsidRDefault="00963E32" w:rsidP="00963E32">
            <w:r w:rsidRPr="00963E32">
              <w:t>Transferring/Sharing- internal (Non-EU)</w:t>
            </w:r>
          </w:p>
        </w:tc>
        <w:tc>
          <w:tcPr>
            <w:tcW w:w="2405" w:type="dxa"/>
            <w:tcMar>
              <w:top w:w="100" w:type="dxa"/>
              <w:left w:w="100" w:type="dxa"/>
              <w:bottom w:w="100" w:type="dxa"/>
              <w:right w:w="100" w:type="dxa"/>
            </w:tcMar>
            <w:hideMark/>
          </w:tcPr>
          <w:p w14:paraId="063CB75C" w14:textId="77777777" w:rsidR="00963E32" w:rsidRPr="00963E32" w:rsidRDefault="00963E32" w:rsidP="00963E32"/>
        </w:tc>
        <w:tc>
          <w:tcPr>
            <w:tcW w:w="2410" w:type="dxa"/>
            <w:tcMar>
              <w:top w:w="100" w:type="dxa"/>
              <w:left w:w="100" w:type="dxa"/>
              <w:bottom w:w="100" w:type="dxa"/>
              <w:right w:w="100" w:type="dxa"/>
            </w:tcMar>
            <w:hideMark/>
          </w:tcPr>
          <w:p w14:paraId="6252F619" w14:textId="77777777" w:rsidR="00963E32" w:rsidRPr="00963E32" w:rsidRDefault="00963E32" w:rsidP="00963E32"/>
        </w:tc>
        <w:tc>
          <w:tcPr>
            <w:tcW w:w="1826" w:type="dxa"/>
            <w:tcMar>
              <w:top w:w="100" w:type="dxa"/>
              <w:left w:w="100" w:type="dxa"/>
              <w:bottom w:w="100" w:type="dxa"/>
              <w:right w:w="100" w:type="dxa"/>
            </w:tcMar>
            <w:hideMark/>
          </w:tcPr>
          <w:p w14:paraId="23B80755" w14:textId="77777777" w:rsidR="00963E32" w:rsidRPr="00963E32" w:rsidRDefault="00963E32" w:rsidP="00963E32"/>
        </w:tc>
      </w:tr>
      <w:tr w:rsidR="00963E32" w:rsidRPr="00963E32" w14:paraId="44C64732" w14:textId="77777777" w:rsidTr="00963E32">
        <w:tc>
          <w:tcPr>
            <w:tcW w:w="2972" w:type="dxa"/>
            <w:tcMar>
              <w:top w:w="100" w:type="dxa"/>
              <w:left w:w="100" w:type="dxa"/>
              <w:bottom w:w="100" w:type="dxa"/>
              <w:right w:w="100" w:type="dxa"/>
            </w:tcMar>
            <w:hideMark/>
          </w:tcPr>
          <w:p w14:paraId="5EE23E39" w14:textId="77777777" w:rsidR="00963E32" w:rsidRPr="00963E32" w:rsidRDefault="00963E32" w:rsidP="00963E32">
            <w:r w:rsidRPr="00963E32">
              <w:t>Transferring/Sharing - external</w:t>
            </w:r>
          </w:p>
        </w:tc>
        <w:tc>
          <w:tcPr>
            <w:tcW w:w="2405" w:type="dxa"/>
            <w:tcMar>
              <w:top w:w="100" w:type="dxa"/>
              <w:left w:w="100" w:type="dxa"/>
              <w:bottom w:w="100" w:type="dxa"/>
              <w:right w:w="100" w:type="dxa"/>
            </w:tcMar>
            <w:hideMark/>
          </w:tcPr>
          <w:p w14:paraId="287A0A9E" w14:textId="77777777" w:rsidR="00963E32" w:rsidRPr="00963E32" w:rsidRDefault="00963E32" w:rsidP="00963E32"/>
        </w:tc>
        <w:tc>
          <w:tcPr>
            <w:tcW w:w="2410" w:type="dxa"/>
            <w:tcMar>
              <w:top w:w="100" w:type="dxa"/>
              <w:left w:w="100" w:type="dxa"/>
              <w:bottom w:w="100" w:type="dxa"/>
              <w:right w:w="100" w:type="dxa"/>
            </w:tcMar>
            <w:hideMark/>
          </w:tcPr>
          <w:p w14:paraId="6CF6172D" w14:textId="77777777" w:rsidR="00963E32" w:rsidRPr="00963E32" w:rsidRDefault="00963E32" w:rsidP="00963E32"/>
        </w:tc>
        <w:tc>
          <w:tcPr>
            <w:tcW w:w="1826" w:type="dxa"/>
            <w:tcMar>
              <w:top w:w="100" w:type="dxa"/>
              <w:left w:w="100" w:type="dxa"/>
              <w:bottom w:w="100" w:type="dxa"/>
              <w:right w:w="100" w:type="dxa"/>
            </w:tcMar>
            <w:hideMark/>
          </w:tcPr>
          <w:p w14:paraId="37E41A00" w14:textId="77777777" w:rsidR="00963E32" w:rsidRPr="00963E32" w:rsidRDefault="00963E32" w:rsidP="00963E32"/>
        </w:tc>
      </w:tr>
      <w:tr w:rsidR="00963E32" w:rsidRPr="00963E32" w14:paraId="42FFDAD9" w14:textId="77777777" w:rsidTr="00963E32">
        <w:tc>
          <w:tcPr>
            <w:tcW w:w="2972" w:type="dxa"/>
            <w:tcMar>
              <w:top w:w="100" w:type="dxa"/>
              <w:left w:w="100" w:type="dxa"/>
              <w:bottom w:w="100" w:type="dxa"/>
              <w:right w:w="100" w:type="dxa"/>
            </w:tcMar>
            <w:hideMark/>
          </w:tcPr>
          <w:p w14:paraId="05A610CD" w14:textId="269AAEBD" w:rsidR="00963E32" w:rsidRPr="0020013F" w:rsidRDefault="00963E32" w:rsidP="0020013F">
            <w:pPr>
              <w:tabs>
                <w:tab w:val="clear" w:pos="284"/>
              </w:tabs>
              <w:spacing w:line="240" w:lineRule="auto"/>
              <w:rPr>
                <w:rFonts w:ascii="Times New Roman" w:hAnsi="Times New Roman"/>
                <w:sz w:val="24"/>
              </w:rPr>
            </w:pPr>
            <w:r w:rsidRPr="00963E32">
              <w:t xml:space="preserve">Inability to reach most vulnerable/do </w:t>
            </w:r>
            <w:r w:rsidR="0020013F">
              <w:rPr>
                <w:rFonts w:cs="Arial"/>
                <w:color w:val="000000"/>
                <w:sz w:val="20"/>
                <w:szCs w:val="20"/>
                <w:shd w:val="clear" w:color="auto" w:fill="FFFFFF"/>
              </w:rPr>
              <w:t>data and information workflows</w:t>
            </w:r>
            <w:r w:rsidRPr="00963E32">
              <w:t xml:space="preserve"> by adhering to </w:t>
            </w:r>
            <w:r w:rsidR="0020013F">
              <w:t>Responsible Data Use</w:t>
            </w:r>
            <w:r w:rsidRPr="00963E32">
              <w:t>/Data Protection regulations</w:t>
            </w:r>
          </w:p>
        </w:tc>
        <w:tc>
          <w:tcPr>
            <w:tcW w:w="2405" w:type="dxa"/>
            <w:tcMar>
              <w:top w:w="100" w:type="dxa"/>
              <w:left w:w="100" w:type="dxa"/>
              <w:bottom w:w="100" w:type="dxa"/>
              <w:right w:w="100" w:type="dxa"/>
            </w:tcMar>
            <w:hideMark/>
          </w:tcPr>
          <w:p w14:paraId="4EDF2E76" w14:textId="77777777" w:rsidR="00963E32" w:rsidRPr="00963E32" w:rsidRDefault="00963E32" w:rsidP="00963E32"/>
        </w:tc>
        <w:tc>
          <w:tcPr>
            <w:tcW w:w="2410" w:type="dxa"/>
            <w:tcMar>
              <w:top w:w="100" w:type="dxa"/>
              <w:left w:w="100" w:type="dxa"/>
              <w:bottom w:w="100" w:type="dxa"/>
              <w:right w:w="100" w:type="dxa"/>
            </w:tcMar>
            <w:hideMark/>
          </w:tcPr>
          <w:p w14:paraId="6306423A" w14:textId="77777777" w:rsidR="00963E32" w:rsidRPr="00963E32" w:rsidRDefault="00963E32" w:rsidP="00963E32"/>
        </w:tc>
        <w:tc>
          <w:tcPr>
            <w:tcW w:w="1826" w:type="dxa"/>
            <w:tcMar>
              <w:top w:w="100" w:type="dxa"/>
              <w:left w:w="100" w:type="dxa"/>
              <w:bottom w:w="100" w:type="dxa"/>
              <w:right w:w="100" w:type="dxa"/>
            </w:tcMar>
            <w:hideMark/>
          </w:tcPr>
          <w:p w14:paraId="0227915A" w14:textId="77777777" w:rsidR="00963E32" w:rsidRPr="00963E32" w:rsidRDefault="00963E32" w:rsidP="00963E32"/>
        </w:tc>
      </w:tr>
      <w:tr w:rsidR="00963E32" w:rsidRPr="00963E32" w14:paraId="68F884C8" w14:textId="77777777" w:rsidTr="00963E32">
        <w:tc>
          <w:tcPr>
            <w:tcW w:w="2972" w:type="dxa"/>
            <w:tcMar>
              <w:top w:w="100" w:type="dxa"/>
              <w:left w:w="100" w:type="dxa"/>
              <w:bottom w:w="100" w:type="dxa"/>
              <w:right w:w="100" w:type="dxa"/>
            </w:tcMar>
            <w:hideMark/>
          </w:tcPr>
          <w:p w14:paraId="6C7B96AA" w14:textId="77777777" w:rsidR="00963E32" w:rsidRPr="00963E32" w:rsidRDefault="00963E32" w:rsidP="00963E32">
            <w:r w:rsidRPr="00963E32">
              <w:t>Disaggregation/Re-aggregation</w:t>
            </w:r>
          </w:p>
        </w:tc>
        <w:tc>
          <w:tcPr>
            <w:tcW w:w="2405" w:type="dxa"/>
            <w:tcMar>
              <w:top w:w="100" w:type="dxa"/>
              <w:left w:w="100" w:type="dxa"/>
              <w:bottom w:w="100" w:type="dxa"/>
              <w:right w:w="100" w:type="dxa"/>
            </w:tcMar>
            <w:hideMark/>
          </w:tcPr>
          <w:p w14:paraId="5C4FF4D0" w14:textId="77777777" w:rsidR="00963E32" w:rsidRPr="00963E32" w:rsidRDefault="00963E32" w:rsidP="00963E32"/>
        </w:tc>
        <w:tc>
          <w:tcPr>
            <w:tcW w:w="2410" w:type="dxa"/>
            <w:tcMar>
              <w:top w:w="100" w:type="dxa"/>
              <w:left w:w="100" w:type="dxa"/>
              <w:bottom w:w="100" w:type="dxa"/>
              <w:right w:w="100" w:type="dxa"/>
            </w:tcMar>
            <w:hideMark/>
          </w:tcPr>
          <w:p w14:paraId="026FAF8D" w14:textId="77777777" w:rsidR="00963E32" w:rsidRPr="00963E32" w:rsidRDefault="00963E32" w:rsidP="00963E32"/>
        </w:tc>
        <w:tc>
          <w:tcPr>
            <w:tcW w:w="1826" w:type="dxa"/>
            <w:tcMar>
              <w:top w:w="100" w:type="dxa"/>
              <w:left w:w="100" w:type="dxa"/>
              <w:bottom w:w="100" w:type="dxa"/>
              <w:right w:w="100" w:type="dxa"/>
            </w:tcMar>
            <w:hideMark/>
          </w:tcPr>
          <w:p w14:paraId="11AE5B7D" w14:textId="77777777" w:rsidR="00963E32" w:rsidRPr="00963E32" w:rsidRDefault="00963E32" w:rsidP="00963E32"/>
        </w:tc>
      </w:tr>
      <w:tr w:rsidR="00963E32" w:rsidRPr="00963E32" w14:paraId="32C785D5" w14:textId="77777777" w:rsidTr="00963E32">
        <w:tc>
          <w:tcPr>
            <w:tcW w:w="2972" w:type="dxa"/>
            <w:tcMar>
              <w:top w:w="100" w:type="dxa"/>
              <w:left w:w="100" w:type="dxa"/>
              <w:bottom w:w="100" w:type="dxa"/>
              <w:right w:w="100" w:type="dxa"/>
            </w:tcMar>
            <w:hideMark/>
          </w:tcPr>
          <w:p w14:paraId="210ACA3E" w14:textId="77777777" w:rsidR="00963E32" w:rsidRPr="00963E32" w:rsidRDefault="00963E32" w:rsidP="00963E32">
            <w:r w:rsidRPr="00963E32">
              <w:t>Archiving</w:t>
            </w:r>
          </w:p>
        </w:tc>
        <w:tc>
          <w:tcPr>
            <w:tcW w:w="2405" w:type="dxa"/>
            <w:tcMar>
              <w:top w:w="100" w:type="dxa"/>
              <w:left w:w="100" w:type="dxa"/>
              <w:bottom w:w="100" w:type="dxa"/>
              <w:right w:w="100" w:type="dxa"/>
            </w:tcMar>
            <w:hideMark/>
          </w:tcPr>
          <w:p w14:paraId="35FD8158" w14:textId="77777777" w:rsidR="00963E32" w:rsidRPr="00963E32" w:rsidRDefault="00963E32" w:rsidP="00963E32"/>
        </w:tc>
        <w:tc>
          <w:tcPr>
            <w:tcW w:w="2410" w:type="dxa"/>
            <w:tcMar>
              <w:top w:w="100" w:type="dxa"/>
              <w:left w:w="100" w:type="dxa"/>
              <w:bottom w:w="100" w:type="dxa"/>
              <w:right w:w="100" w:type="dxa"/>
            </w:tcMar>
            <w:hideMark/>
          </w:tcPr>
          <w:p w14:paraId="5957D81F" w14:textId="77777777" w:rsidR="00963E32" w:rsidRPr="00963E32" w:rsidRDefault="00963E32" w:rsidP="00963E32"/>
        </w:tc>
        <w:tc>
          <w:tcPr>
            <w:tcW w:w="1826" w:type="dxa"/>
            <w:tcMar>
              <w:top w:w="100" w:type="dxa"/>
              <w:left w:w="100" w:type="dxa"/>
              <w:bottom w:w="100" w:type="dxa"/>
              <w:right w:w="100" w:type="dxa"/>
            </w:tcMar>
            <w:hideMark/>
          </w:tcPr>
          <w:p w14:paraId="1A0AFE39" w14:textId="77777777" w:rsidR="00963E32" w:rsidRPr="00963E32" w:rsidRDefault="00963E32" w:rsidP="00963E32"/>
        </w:tc>
      </w:tr>
    </w:tbl>
    <w:p w14:paraId="2B660DE7" w14:textId="77777777" w:rsidR="00963E32" w:rsidRDefault="00963E32" w:rsidP="00902F3F">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05302260" w14:textId="77777777" w:rsidR="00963E32" w:rsidRPr="00963E32" w:rsidRDefault="00963E32" w:rsidP="00963E32">
      <w:pPr>
        <w:pStyle w:val="head1"/>
        <w:rPr>
          <w:b/>
          <w:bCs/>
          <w:lang w:val="en-GB"/>
        </w:rPr>
      </w:pPr>
      <w:r w:rsidRPr="00963E32">
        <w:rPr>
          <w:lang w:val="en-GB"/>
        </w:rPr>
        <w:t>Research Background</w:t>
      </w:r>
    </w:p>
    <w:p w14:paraId="22A36CFB"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7298A42F"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 xml:space="preserve">ODK Docs </w:t>
      </w:r>
    </w:p>
    <w:p w14:paraId="64DF9875" w14:textId="77777777" w:rsidR="00963E32" w:rsidRPr="00963E32" w:rsidRDefault="008F17BC"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hyperlink r:id="rId8" w:history="1">
        <w:r w:rsidR="00963E32" w:rsidRPr="00963E32">
          <w:rPr>
            <w:rStyle w:val="Hyperlink"/>
            <w:rFonts w:ascii="ArialMT" w:hAnsi="ArialMT" w:cs="ArialMT"/>
            <w:szCs w:val="22"/>
            <w:lang w:val="en-GB"/>
          </w:rPr>
          <w:t>http://docs.opendatakit.org/security-privacy/</w:t>
        </w:r>
      </w:hyperlink>
    </w:p>
    <w:p w14:paraId="70E8A43B"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27F16292"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Risks</w:t>
      </w:r>
    </w:p>
    <w:p w14:paraId="725F4DAF" w14:textId="77777777" w:rsidR="00963E32" w:rsidRPr="00963E32" w:rsidRDefault="00963E32" w:rsidP="00DA30AD">
      <w:pPr>
        <w:widowControl w:val="0"/>
        <w:numPr>
          <w:ilvl w:val="0"/>
          <w:numId w:val="6"/>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None of the downloadable ODK software transmits or communicates any information back to us and the software we have written does not have any mechanisms that might allow us </w:t>
      </w:r>
      <w:r w:rsidRPr="00963E32">
        <w:rPr>
          <w:rFonts w:ascii="ArialMT" w:hAnsi="ArialMT" w:cs="ArialMT"/>
          <w:color w:val="000000"/>
          <w:szCs w:val="22"/>
          <w:lang w:val="en-GB"/>
        </w:rPr>
        <w:lastRenderedPageBreak/>
        <w:t>to access or control your devices or systems.</w:t>
      </w:r>
    </w:p>
    <w:p w14:paraId="4D3419D3" w14:textId="77777777" w:rsidR="00963E32" w:rsidRPr="00963E32" w:rsidRDefault="00963E32" w:rsidP="00DA30AD">
      <w:pPr>
        <w:widowControl w:val="0"/>
        <w:numPr>
          <w:ilvl w:val="0"/>
          <w:numId w:val="6"/>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There is always the possibility that hackers can discover and exploit deficiencies or bugs in our software or in 3rd-party libraries to access or control your devices or systems.</w:t>
      </w:r>
    </w:p>
    <w:p w14:paraId="62CF992E" w14:textId="77777777" w:rsidR="00963E32" w:rsidRPr="00963E32" w:rsidRDefault="00963E32" w:rsidP="00DA30AD">
      <w:pPr>
        <w:widowControl w:val="0"/>
        <w:numPr>
          <w:ilvl w:val="0"/>
          <w:numId w:val="6"/>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When setting up your own webserver to run</w:t>
      </w:r>
      <w:hyperlink r:id="rId9" w:anchor="aggregate-introduction" w:history="1">
        <w:r w:rsidRPr="00963E32">
          <w:rPr>
            <w:rStyle w:val="Hyperlink"/>
            <w:rFonts w:ascii="ArialMT" w:hAnsi="ArialMT" w:cs="ArialMT"/>
            <w:szCs w:val="22"/>
            <w:lang w:val="en-GB"/>
          </w:rPr>
          <w:t xml:space="preserve"> ODK Aggregate</w:t>
        </w:r>
      </w:hyperlink>
      <w:r w:rsidRPr="00963E32">
        <w:rPr>
          <w:rFonts w:ascii="ArialMT" w:hAnsi="ArialMT" w:cs="ArialMT"/>
          <w:color w:val="000000"/>
          <w:szCs w:val="22"/>
          <w:lang w:val="en-GB"/>
        </w:rPr>
        <w:t>, if you do not configure the server and</w:t>
      </w:r>
      <w:hyperlink r:id="rId10" w:anchor="aggregate-introduction" w:history="1">
        <w:r w:rsidRPr="00963E32">
          <w:rPr>
            <w:rStyle w:val="Hyperlink"/>
            <w:rFonts w:ascii="ArialMT" w:hAnsi="ArialMT" w:cs="ArialMT"/>
            <w:szCs w:val="22"/>
            <w:lang w:val="en-GB"/>
          </w:rPr>
          <w:t xml:space="preserve"> ODK Aggregate</w:t>
        </w:r>
      </w:hyperlink>
      <w:r w:rsidRPr="00963E32">
        <w:rPr>
          <w:rFonts w:ascii="ArialMT" w:hAnsi="ArialMT" w:cs="ArialMT"/>
          <w:color w:val="000000"/>
          <w:szCs w:val="22"/>
          <w:lang w:val="en-GB"/>
        </w:rPr>
        <w:t xml:space="preserve"> to use an SSL certificate, a determined observer can see all data communicated to and from that server.</w:t>
      </w:r>
    </w:p>
    <w:p w14:paraId="51345845" w14:textId="77777777" w:rsidR="00963E32" w:rsidRPr="00963E32" w:rsidRDefault="00963E32" w:rsidP="00DA30AD">
      <w:pPr>
        <w:widowControl w:val="0"/>
        <w:numPr>
          <w:ilvl w:val="0"/>
          <w:numId w:val="6"/>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With all 3rd party hosting services, you should expect your data to be viewable by the support staff of the hosting service. Different services go to differing lengths to restrict access to, encrypt, and/or secure the data and communications within their data </w:t>
      </w:r>
      <w:proofErr w:type="spellStart"/>
      <w:r w:rsidRPr="00963E32">
        <w:rPr>
          <w:rFonts w:ascii="ArialMT" w:hAnsi="ArialMT" w:cs="ArialMT"/>
          <w:color w:val="000000"/>
          <w:szCs w:val="22"/>
          <w:lang w:val="en-GB"/>
        </w:rPr>
        <w:t>centers</w:t>
      </w:r>
      <w:proofErr w:type="spellEnd"/>
      <w:r w:rsidRPr="00963E32">
        <w:rPr>
          <w:rFonts w:ascii="ArialMT" w:hAnsi="ArialMT" w:cs="ArialMT"/>
          <w:color w:val="000000"/>
          <w:szCs w:val="22"/>
          <w:lang w:val="en-GB"/>
        </w:rPr>
        <w:t>.</w:t>
      </w:r>
    </w:p>
    <w:p w14:paraId="602B31BF" w14:textId="77777777" w:rsidR="00963E32" w:rsidRPr="00963E32" w:rsidRDefault="00963E32" w:rsidP="00DA30AD">
      <w:pPr>
        <w:widowControl w:val="0"/>
        <w:numPr>
          <w:ilvl w:val="0"/>
          <w:numId w:val="6"/>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We gather anonymous aggregate user </w:t>
      </w:r>
      <w:proofErr w:type="spellStart"/>
      <w:r w:rsidRPr="00963E32">
        <w:rPr>
          <w:rFonts w:ascii="ArialMT" w:hAnsi="ArialMT" w:cs="ArialMT"/>
          <w:color w:val="000000"/>
          <w:szCs w:val="22"/>
          <w:lang w:val="en-GB"/>
        </w:rPr>
        <w:t>behavior</w:t>
      </w:r>
      <w:proofErr w:type="spellEnd"/>
      <w:r w:rsidRPr="00963E32">
        <w:rPr>
          <w:rFonts w:ascii="ArialMT" w:hAnsi="ArialMT" w:cs="ArialMT"/>
          <w:color w:val="000000"/>
          <w:szCs w:val="22"/>
          <w:lang w:val="en-GB"/>
        </w:rPr>
        <w:t xml:space="preserve"> through Google Analytics. We use secure HTTPS communication to transfer this data off the device and the data are available to ODK’s maintainers. Users may disable analytics in the settings of</w:t>
      </w:r>
      <w:hyperlink r:id="rId11" w:anchor="collect-introduction" w:history="1">
        <w:r w:rsidRPr="00963E32">
          <w:rPr>
            <w:rStyle w:val="Hyperlink"/>
            <w:rFonts w:ascii="ArialMT" w:hAnsi="ArialMT" w:cs="ArialMT"/>
            <w:szCs w:val="22"/>
            <w:lang w:val="en-GB"/>
          </w:rPr>
          <w:t xml:space="preserve"> ODK Collect</w:t>
        </w:r>
      </w:hyperlink>
      <w:r w:rsidRPr="00963E32">
        <w:rPr>
          <w:rFonts w:ascii="ArialMT" w:hAnsi="ArialMT" w:cs="ArialMT"/>
          <w:color w:val="000000"/>
          <w:szCs w:val="22"/>
          <w:lang w:val="en-GB"/>
        </w:rPr>
        <w:t>.</w:t>
      </w:r>
    </w:p>
    <w:p w14:paraId="74204EB1"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1677C222"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Handbook on Data Protection (ICRC, chapter 11)</w:t>
      </w:r>
    </w:p>
    <w:p w14:paraId="0B5F4023" w14:textId="77777777" w:rsidR="00963E32" w:rsidRPr="00963E32" w:rsidRDefault="008F17BC"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hyperlink r:id="rId12" w:history="1">
        <w:r w:rsidR="00963E32" w:rsidRPr="00963E32">
          <w:rPr>
            <w:rStyle w:val="Hyperlink"/>
            <w:rFonts w:ascii="ArialMT" w:hAnsi="ArialMT" w:cs="ArialMT"/>
            <w:szCs w:val="22"/>
            <w:lang w:val="en-GB"/>
          </w:rPr>
          <w:t>https://www.icrc.org/en/publication/handbook-data-protection-humanitarian-action</w:t>
        </w:r>
      </w:hyperlink>
    </w:p>
    <w:p w14:paraId="602C3184"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1A7474A4"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Key risks</w:t>
      </w:r>
    </w:p>
    <w:p w14:paraId="00AB6956" w14:textId="77777777" w:rsidR="00963E32" w:rsidRPr="00963E32" w:rsidRDefault="00963E32" w:rsidP="00DA30AD">
      <w:pPr>
        <w:widowControl w:val="0"/>
        <w:numPr>
          <w:ilvl w:val="0"/>
          <w:numId w:val="9"/>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need for clear guidance on processing by humanitarian organizations of information extracted from the messaging app</w:t>
      </w:r>
    </w:p>
    <w:p w14:paraId="4AF4ACBB" w14:textId="77777777" w:rsidR="00963E32" w:rsidRPr="00963E32" w:rsidRDefault="00963E32" w:rsidP="00DA30AD">
      <w:pPr>
        <w:widowControl w:val="0"/>
        <w:numPr>
          <w:ilvl w:val="0"/>
          <w:numId w:val="9"/>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lack of awareness about the types of data they process</w:t>
      </w:r>
    </w:p>
    <w:p w14:paraId="27936D62" w14:textId="77777777" w:rsidR="00963E32" w:rsidRPr="00963E32" w:rsidRDefault="00963E32" w:rsidP="00DA30AD">
      <w:pPr>
        <w:widowControl w:val="0"/>
        <w:numPr>
          <w:ilvl w:val="0"/>
          <w:numId w:val="9"/>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metadata could be accessed and </w:t>
      </w:r>
      <w:proofErr w:type="spellStart"/>
      <w:r w:rsidRPr="00963E32">
        <w:rPr>
          <w:rFonts w:ascii="ArialMT" w:hAnsi="ArialMT" w:cs="ArialMT"/>
          <w:color w:val="000000"/>
          <w:szCs w:val="22"/>
          <w:lang w:val="en-GB"/>
        </w:rPr>
        <w:t>analyzed</w:t>
      </w:r>
      <w:proofErr w:type="spellEnd"/>
      <w:r w:rsidRPr="00963E32">
        <w:rPr>
          <w:rFonts w:ascii="ArialMT" w:hAnsi="ArialMT" w:cs="ArialMT"/>
          <w:color w:val="000000"/>
          <w:szCs w:val="22"/>
          <w:lang w:val="en-GB"/>
        </w:rPr>
        <w:t xml:space="preserve"> by third parties and used by them in ways detrimental to the vulnerable populations. </w:t>
      </w:r>
    </w:p>
    <w:p w14:paraId="5DD819AC"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465DC9DB"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 xml:space="preserve">Towards a Secure Framework for </w:t>
      </w:r>
      <w:proofErr w:type="spellStart"/>
      <w:r w:rsidRPr="00963E32">
        <w:rPr>
          <w:rFonts w:ascii="ArialMT" w:hAnsi="ArialMT" w:cs="ArialMT"/>
          <w:b/>
          <w:bCs/>
          <w:color w:val="000000"/>
          <w:szCs w:val="22"/>
          <w:lang w:val="en-GB"/>
        </w:rPr>
        <w:t>mhealth</w:t>
      </w:r>
      <w:proofErr w:type="spellEnd"/>
      <w:r w:rsidRPr="00963E32">
        <w:rPr>
          <w:rFonts w:ascii="ArialMT" w:hAnsi="ArialMT" w:cs="ArialMT"/>
          <w:b/>
          <w:bCs/>
          <w:color w:val="000000"/>
          <w:szCs w:val="22"/>
          <w:lang w:val="en-GB"/>
        </w:rPr>
        <w:t xml:space="preserve"> -  case study in mobile data collections</w:t>
      </w:r>
    </w:p>
    <w:p w14:paraId="17159F64"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http://bora.uib.no/handle/1956/10652;jsessionid=54B69ECBBED3CE2D9421018B2FD64481.bora-uib_worker</w:t>
      </w:r>
    </w:p>
    <w:p w14:paraId="33908816"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“For this work, we collaborated with the open-source MDCS, </w:t>
      </w:r>
      <w:proofErr w:type="spellStart"/>
      <w:r w:rsidRPr="00963E32">
        <w:rPr>
          <w:rFonts w:ascii="ArialMT" w:hAnsi="ArialMT" w:cs="ArialMT"/>
          <w:color w:val="000000"/>
          <w:szCs w:val="22"/>
          <w:lang w:val="en-GB"/>
        </w:rPr>
        <w:t>openXdata</w:t>
      </w:r>
      <w:proofErr w:type="spellEnd"/>
      <w:r w:rsidRPr="00963E32">
        <w:rPr>
          <w:rFonts w:ascii="ArialMT" w:hAnsi="ArialMT" w:cs="ArialMT"/>
          <w:color w:val="000000"/>
          <w:szCs w:val="22"/>
          <w:lang w:val="en-GB"/>
        </w:rPr>
        <w:t xml:space="preserve"> and Open Data Kit (ODK).”</w:t>
      </w:r>
    </w:p>
    <w:p w14:paraId="4AC175C7"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7AD03F90"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P. 31 case studies considering security and privacy in data collection, transfers and archives. Very clear explanations of risks and security workflow gaps in international development</w:t>
      </w:r>
    </w:p>
    <w:p w14:paraId="22236336"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br/>
      </w:r>
      <w:r w:rsidRPr="00963E32">
        <w:rPr>
          <w:rFonts w:ascii="ArialMT" w:hAnsi="ArialMT" w:cs="ArialMT"/>
          <w:b/>
          <w:bCs/>
          <w:color w:val="000000"/>
          <w:szCs w:val="22"/>
          <w:lang w:val="en-GB"/>
        </w:rPr>
        <w:t xml:space="preserve">General Mobile data </w:t>
      </w:r>
    </w:p>
    <w:bookmarkStart w:id="0" w:name="_GoBack"/>
    <w:p w14:paraId="42A1D7AC" w14:textId="77777777" w:rsidR="00963E32" w:rsidRPr="00963E32" w:rsidRDefault="008F17BC"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Pr>
          <w:rStyle w:val="Hyperlink"/>
          <w:rFonts w:ascii="ArialMT" w:hAnsi="ArialMT" w:cs="ArialMT"/>
          <w:szCs w:val="22"/>
          <w:lang w:val="en-GB"/>
        </w:rPr>
        <w:fldChar w:fldCharType="begin"/>
      </w:r>
      <w:r>
        <w:rPr>
          <w:rStyle w:val="Hyperlink"/>
          <w:rFonts w:ascii="ArialMT" w:hAnsi="ArialMT" w:cs="ArialMT"/>
          <w:szCs w:val="22"/>
          <w:lang w:val="en-GB"/>
        </w:rPr>
        <w:instrText xml:space="preserve"> HYPERLINK "http://blog.safedk.com/gdpr/gdpr-meaning-mobile-apps/" </w:instrText>
      </w:r>
      <w:r>
        <w:rPr>
          <w:rStyle w:val="Hyperlink"/>
          <w:rFonts w:ascii="ArialMT" w:hAnsi="ArialMT" w:cs="ArialMT"/>
          <w:szCs w:val="22"/>
          <w:lang w:val="en-GB"/>
        </w:rPr>
        <w:fldChar w:fldCharType="separate"/>
      </w:r>
      <w:r w:rsidR="00963E32" w:rsidRPr="00963E32">
        <w:rPr>
          <w:rStyle w:val="Hyperlink"/>
          <w:rFonts w:ascii="ArialMT" w:hAnsi="ArialMT" w:cs="ArialMT"/>
          <w:szCs w:val="22"/>
          <w:lang w:val="en-GB"/>
        </w:rPr>
        <w:t>http://blog.safedk.com/gdpr/g</w:t>
      </w:r>
      <w:r w:rsidR="00963E32" w:rsidRPr="00963E32">
        <w:rPr>
          <w:rStyle w:val="Hyperlink"/>
          <w:rFonts w:ascii="ArialMT" w:hAnsi="ArialMT" w:cs="ArialMT"/>
          <w:szCs w:val="22"/>
          <w:lang w:val="en-GB"/>
        </w:rPr>
        <w:t>d</w:t>
      </w:r>
      <w:r w:rsidR="00963E32" w:rsidRPr="00963E32">
        <w:rPr>
          <w:rStyle w:val="Hyperlink"/>
          <w:rFonts w:ascii="ArialMT" w:hAnsi="ArialMT" w:cs="ArialMT"/>
          <w:szCs w:val="22"/>
          <w:lang w:val="en-GB"/>
        </w:rPr>
        <w:t>pr-meaning-mobile-apps/</w:t>
      </w:r>
      <w:r>
        <w:rPr>
          <w:rStyle w:val="Hyperlink"/>
          <w:rFonts w:ascii="ArialMT" w:hAnsi="ArialMT" w:cs="ArialMT"/>
          <w:szCs w:val="22"/>
          <w:lang w:val="en-GB"/>
        </w:rPr>
        <w:fldChar w:fldCharType="end"/>
      </w:r>
    </w:p>
    <w:bookmarkEnd w:id="0"/>
    <w:p w14:paraId="55DBBF25"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To ensure that data processors can accurately create a complete history of change while guaranteeing confidentiality, the following measures must be implemented in mobile app design, installs and usage:</w:t>
      </w:r>
    </w:p>
    <w:p w14:paraId="6A40CA3A" w14:textId="77777777" w:rsidR="00963E32" w:rsidRPr="00963E32" w:rsidRDefault="00963E32" w:rsidP="00DA30AD">
      <w:pPr>
        <w:widowControl w:val="0"/>
        <w:numPr>
          <w:ilvl w:val="0"/>
          <w:numId w:val="7"/>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Determine whether the app really needs all of the data</w:t>
      </w:r>
    </w:p>
    <w:p w14:paraId="529B0077" w14:textId="77777777" w:rsidR="00963E32" w:rsidRPr="00963E32" w:rsidRDefault="00963E32" w:rsidP="00DA30AD">
      <w:pPr>
        <w:widowControl w:val="0"/>
        <w:numPr>
          <w:ilvl w:val="0"/>
          <w:numId w:val="7"/>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Inform the user and obtain consent</w:t>
      </w:r>
    </w:p>
    <w:p w14:paraId="1F6DB691" w14:textId="77777777" w:rsidR="00963E32" w:rsidRPr="00963E32" w:rsidRDefault="00963E32" w:rsidP="00DA30AD">
      <w:pPr>
        <w:widowControl w:val="0"/>
        <w:numPr>
          <w:ilvl w:val="0"/>
          <w:numId w:val="7"/>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Respond to user requests</w:t>
      </w:r>
    </w:p>
    <w:p w14:paraId="4F018A47" w14:textId="77777777" w:rsidR="00963E32" w:rsidRPr="00963E32" w:rsidRDefault="00963E32" w:rsidP="00DA30AD">
      <w:pPr>
        <w:widowControl w:val="0"/>
        <w:numPr>
          <w:ilvl w:val="0"/>
          <w:numId w:val="7"/>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Encrypt user data</w:t>
      </w:r>
    </w:p>
    <w:p w14:paraId="0922A914" w14:textId="77777777" w:rsidR="00963E32" w:rsidRPr="00963E32" w:rsidRDefault="00963E32" w:rsidP="00DA30AD">
      <w:pPr>
        <w:widowControl w:val="0"/>
        <w:numPr>
          <w:ilvl w:val="0"/>
          <w:numId w:val="7"/>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Ensure users are updated about security incidents</w:t>
      </w:r>
    </w:p>
    <w:p w14:paraId="11BD0B3B" w14:textId="77777777" w:rsidR="00963E32" w:rsidRPr="00963E32" w:rsidRDefault="00963E32" w:rsidP="00DA30AD">
      <w:pPr>
        <w:widowControl w:val="0"/>
        <w:numPr>
          <w:ilvl w:val="0"/>
          <w:numId w:val="7"/>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Know your technology and potential weak links</w:t>
      </w:r>
    </w:p>
    <w:p w14:paraId="1C649B4C"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5AA66350" w14:textId="05144841"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Identify and study all relevant processors to understand what data is stored and processed, how well each processor protects personal data, and how they are working towards</w:t>
      </w:r>
      <w:r w:rsidR="00C0740F">
        <w:rPr>
          <w:rFonts w:ascii="ArialMT" w:hAnsi="ArialMT" w:cs="ArialMT"/>
          <w:color w:val="000000"/>
          <w:szCs w:val="22"/>
          <w:lang w:val="en-GB"/>
        </w:rPr>
        <w:t xml:space="preserve"> a responsible data policy</w:t>
      </w:r>
      <w:r w:rsidRPr="00963E32">
        <w:rPr>
          <w:rFonts w:ascii="ArialMT" w:hAnsi="ArialMT" w:cs="ArialMT"/>
          <w:color w:val="000000"/>
          <w:szCs w:val="22"/>
          <w:lang w:val="en-GB"/>
        </w:rPr>
        <w:t>.</w:t>
      </w:r>
    </w:p>
    <w:p w14:paraId="3C3CD073" w14:textId="77777777"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Study your own data locations and practices and ensure the data is segregated and protected.</w:t>
      </w:r>
    </w:p>
    <w:p w14:paraId="0415A432" w14:textId="77777777"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Ensure you have a strong internal security policy and enforce it.</w:t>
      </w:r>
    </w:p>
    <w:p w14:paraId="4D48D287" w14:textId="77777777"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Determine whether you need to hire a DPO.</w:t>
      </w:r>
    </w:p>
    <w:p w14:paraId="7DC16001" w14:textId="77777777"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Inquire and make sure that the SDKs you work with don’t gather and save data in their own databases.</w:t>
      </w:r>
    </w:p>
    <w:p w14:paraId="7E8CF3D4" w14:textId="77777777"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Map out the path the data takes during the processing lifecycle to ensure adequate security is implemented at each stage.</w:t>
      </w:r>
    </w:p>
    <w:p w14:paraId="00731AC2" w14:textId="77777777"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Make sure that the SDK has adequate security measures to ensure the safety of your </w:t>
      </w:r>
      <w:r w:rsidRPr="00963E32">
        <w:rPr>
          <w:rFonts w:ascii="ArialMT" w:hAnsi="ArialMT" w:cs="ArialMT"/>
          <w:color w:val="000000"/>
          <w:szCs w:val="22"/>
          <w:lang w:val="en-GB"/>
        </w:rPr>
        <w:lastRenderedPageBreak/>
        <w:t>users’ data. Include strict confidentiality, data privacy and data residency clauses in any contract drawn up with an SDK.</w:t>
      </w:r>
    </w:p>
    <w:p w14:paraId="5AD63900" w14:textId="77777777" w:rsidR="00963E32" w:rsidRPr="00963E32" w:rsidRDefault="00963E32" w:rsidP="00DA30AD">
      <w:pPr>
        <w:widowControl w:val="0"/>
        <w:numPr>
          <w:ilvl w:val="0"/>
          <w:numId w:val="8"/>
        </w:numPr>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Take advantage of automated tools that can help you</w:t>
      </w:r>
      <w:hyperlink r:id="rId13" w:history="1">
        <w:r w:rsidRPr="00963E32">
          <w:rPr>
            <w:rStyle w:val="Hyperlink"/>
            <w:rFonts w:ascii="ArialMT" w:hAnsi="ArialMT" w:cs="ArialMT"/>
            <w:szCs w:val="22"/>
            <w:lang w:val="en-GB"/>
          </w:rPr>
          <w:t xml:space="preserve"> stay in control and consistently monitor 3rd party providers’ impact on your app</w:t>
        </w:r>
      </w:hyperlink>
      <w:r w:rsidRPr="00963E32">
        <w:rPr>
          <w:rFonts w:ascii="ArialMT" w:hAnsi="ArialMT" w:cs="ArialMT"/>
          <w:color w:val="000000"/>
          <w:szCs w:val="22"/>
          <w:lang w:val="en-GB"/>
        </w:rPr>
        <w:t>, as well as provide alerts and help you take measures to handle problematic areas.</w:t>
      </w:r>
    </w:p>
    <w:p w14:paraId="67559B80"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5A3B7562"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Privacy Implementation Assessment template</w:t>
      </w:r>
    </w:p>
    <w:p w14:paraId="3613226B" w14:textId="77777777" w:rsidR="00963E32" w:rsidRPr="00963E32" w:rsidRDefault="008F17BC"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hyperlink r:id="rId14" w:history="1">
        <w:r w:rsidR="00963E32" w:rsidRPr="00963E32">
          <w:rPr>
            <w:rStyle w:val="Hyperlink"/>
            <w:rFonts w:ascii="ArialMT" w:hAnsi="ArialMT" w:cs="ArialMT"/>
            <w:szCs w:val="22"/>
            <w:lang w:val="en-GB"/>
          </w:rPr>
          <w:t>http://docplayer.net/63464342-Towards-a-privacy-impact-assessment-template-for-mobile-health-data-collection-systems.html</w:t>
        </w:r>
      </w:hyperlink>
    </w:p>
    <w:p w14:paraId="171C3957"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30D0899C"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Privacy IA template is typically structured in four parts:</w:t>
      </w:r>
    </w:p>
    <w:p w14:paraId="4B3BF8B1"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1.Description of the application (i.e., Mobile Data Collection Systems - MDCS), in terms of its objective, requirements, users, stakeholders, application arc</w:t>
      </w:r>
    </w:p>
    <w:p w14:paraId="56C08207"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roofErr w:type="spellStart"/>
      <w:r w:rsidRPr="00963E32">
        <w:rPr>
          <w:rFonts w:ascii="ArialMT" w:hAnsi="ArialMT" w:cs="ArialMT"/>
          <w:color w:val="000000"/>
          <w:szCs w:val="22"/>
          <w:lang w:val="en-GB"/>
        </w:rPr>
        <w:t>hitecture</w:t>
      </w:r>
      <w:proofErr w:type="spellEnd"/>
      <w:r w:rsidRPr="00963E32">
        <w:rPr>
          <w:rFonts w:ascii="ArialMT" w:hAnsi="ArialMT" w:cs="ArialMT"/>
          <w:color w:val="000000"/>
          <w:szCs w:val="22"/>
          <w:lang w:val="en-GB"/>
        </w:rPr>
        <w:t>, and data flows.</w:t>
      </w:r>
    </w:p>
    <w:p w14:paraId="32493DAE"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2. Identification of privacy threats with respect to a list of privacy targets embedded in the legal framework EU GDPR.</w:t>
      </w:r>
    </w:p>
    <w:p w14:paraId="3ED00EB5"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3. Proposal of technical and organizational controls for mitigating the identified privacy threats, i.e., counter measures</w:t>
      </w:r>
    </w:p>
    <w:p w14:paraId="4ED10F11"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4. Documentation of the PIA regarding the MDCS being </w:t>
      </w:r>
      <w:proofErr w:type="spellStart"/>
      <w:r w:rsidRPr="00963E32">
        <w:rPr>
          <w:rFonts w:ascii="ArialMT" w:hAnsi="ArialMT" w:cs="ArialMT"/>
          <w:color w:val="000000"/>
          <w:szCs w:val="22"/>
          <w:lang w:val="en-GB"/>
        </w:rPr>
        <w:t>analyzed</w:t>
      </w:r>
      <w:proofErr w:type="spellEnd"/>
    </w:p>
    <w:p w14:paraId="453BECCC"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26F81DFC"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b/>
          <w:bCs/>
          <w:color w:val="000000"/>
          <w:szCs w:val="22"/>
          <w:lang w:val="en-GB"/>
        </w:rPr>
        <w:t>Threat identification and selection of countermeasures</w:t>
      </w:r>
    </w:p>
    <w:p w14:paraId="17A31827"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By looking into the MDCS context, a list of privacy threats can be postulated and associated to the aforementioned privacy targets. This threat identification analysis can be carried out by a group of experts, using brainstorm sessions and iterative reviews.</w:t>
      </w:r>
    </w:p>
    <w:p w14:paraId="66E24E35"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Two preliminary examples of such threats are</w:t>
      </w:r>
    </w:p>
    <w:p w14:paraId="12DF3062"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174FCD03"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 xml:space="preserve">Threat 1: User profiling (data minimization </w:t>
      </w:r>
      <w:proofErr w:type="gramStart"/>
      <w:r w:rsidRPr="00963E32">
        <w:rPr>
          <w:rFonts w:ascii="ArialMT" w:hAnsi="ArialMT" w:cs="ArialMT"/>
          <w:color w:val="000000"/>
          <w:szCs w:val="22"/>
          <w:lang w:val="en-GB"/>
        </w:rPr>
        <w:t>threat)  The</w:t>
      </w:r>
      <w:proofErr w:type="gramEnd"/>
      <w:r w:rsidRPr="00963E32">
        <w:rPr>
          <w:rFonts w:ascii="ArialMT" w:hAnsi="ArialMT" w:cs="ArialMT"/>
          <w:color w:val="000000"/>
          <w:szCs w:val="22"/>
          <w:lang w:val="en-GB"/>
        </w:rPr>
        <w:t xml:space="preserve"> use of MDCS makes it fairly easy to link subject’s data (i.e., patients or families), activities, kinship, demographics, and etc. User profiling is inherent in the health surveillance process. The further exploitation of data</w:t>
      </w:r>
    </w:p>
    <w:p w14:paraId="6B78A269"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relationships, creation of more complete profiles, might result in the use of personal data beyond the original purpose.</w:t>
      </w:r>
    </w:p>
    <w:p w14:paraId="0DFB8A70"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05FA9A92"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Threat 2</w:t>
      </w:r>
    </w:p>
    <w:p w14:paraId="7A088922"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r w:rsidRPr="00963E32">
        <w:rPr>
          <w:rFonts w:ascii="ArialMT" w:hAnsi="ArialMT" w:cs="ArialMT"/>
          <w:color w:val="000000"/>
          <w:szCs w:val="22"/>
          <w:lang w:val="en-GB"/>
        </w:rPr>
        <w:t>Vague purposes (purpose biding threat): Vaguely defined purposes allow MDCS to be used for purposes not previously defined during the design stage. For example, do not follow the premises of meaningful use of medical data, and uses it for secondary purposes</w:t>
      </w:r>
    </w:p>
    <w:p w14:paraId="3481E319" w14:textId="77777777" w:rsidR="00963E32" w:rsidRPr="00963E32" w:rsidRDefault="00963E32" w:rsidP="00963E32">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75F218C2" w14:textId="77777777" w:rsidR="004C7683" w:rsidRPr="004B35DF" w:rsidRDefault="001A2C70" w:rsidP="00902F3F">
      <w:pPr>
        <w:widowControl w:val="0"/>
        <w:tabs>
          <w:tab w:val="clear" w:pos="284"/>
        </w:tabs>
        <w:suppressAutoHyphens/>
        <w:autoSpaceDE w:val="0"/>
        <w:autoSpaceDN w:val="0"/>
        <w:adjustRightInd w:val="0"/>
        <w:spacing w:line="260" w:lineRule="atLeast"/>
        <w:textAlignment w:val="center"/>
        <w:rPr>
          <w:rFonts w:ascii="ArialMT" w:hAnsi="ArialMT" w:cs="ArialMT"/>
          <w:color w:val="000000"/>
          <w:sz w:val="20"/>
          <w:szCs w:val="20"/>
          <w:lang w:val="en-GB"/>
        </w:rPr>
      </w:pPr>
      <w:r>
        <w:rPr>
          <w:rFonts w:ascii="ArialMT" w:hAnsi="ArialMT" w:cs="ArialMT"/>
          <w:color w:val="000000"/>
          <w:szCs w:val="22"/>
          <w:lang w:val="en-GB"/>
        </w:rPr>
        <w:tab/>
      </w:r>
    </w:p>
    <w:sectPr w:rsidR="004C7683" w:rsidRPr="004B35DF" w:rsidSect="0055713A">
      <w:headerReference w:type="even" r:id="rId15"/>
      <w:headerReference w:type="default" r:id="rId16"/>
      <w:footerReference w:type="even" r:id="rId17"/>
      <w:footerReference w:type="default" r:id="rId18"/>
      <w:headerReference w:type="first" r:id="rId19"/>
      <w:footerReference w:type="first" r:id="rId20"/>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A02B9" w14:textId="77777777" w:rsidR="008F17BC" w:rsidRDefault="008F17BC" w:rsidP="00FA154E">
      <w:r>
        <w:separator/>
      </w:r>
    </w:p>
    <w:p w14:paraId="09B765DA" w14:textId="77777777" w:rsidR="008F17BC" w:rsidRDefault="008F17BC"/>
  </w:endnote>
  <w:endnote w:type="continuationSeparator" w:id="0">
    <w:p w14:paraId="17A690D9" w14:textId="77777777" w:rsidR="008F17BC" w:rsidRDefault="008F17BC" w:rsidP="00FA154E">
      <w:r>
        <w:continuationSeparator/>
      </w:r>
    </w:p>
    <w:p w14:paraId="6C0FA3BB" w14:textId="77777777" w:rsidR="008F17BC" w:rsidRDefault="008F1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Times New Roman"/>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C4C03" w:rsidRPr="00BE5695" w14:paraId="1C1976C2" w14:textId="77777777" w:rsidTr="00494ABD">
      <w:tc>
        <w:tcPr>
          <w:tcW w:w="360" w:type="dxa"/>
          <w:shd w:val="clear" w:color="auto" w:fill="DBE5F1" w:themeFill="accent1" w:themeFillTint="33"/>
        </w:tcPr>
        <w:p w14:paraId="486B32B1" w14:textId="77777777" w:rsidR="000C4C03" w:rsidRPr="00BE5695" w:rsidRDefault="000C4C03"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538478C1" w14:textId="77777777" w:rsidR="000C4C03" w:rsidRPr="00BE5695" w:rsidRDefault="008F17BC"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C4C03" w:rsidRPr="00BE5695">
                <w:rPr>
                  <w:rFonts w:ascii="Calibri" w:eastAsiaTheme="majorEastAsia" w:hAnsi="Calibri" w:cstheme="majorBidi"/>
                  <w:b/>
                  <w:sz w:val="24"/>
                  <w:szCs w:val="24"/>
                  <w:bdr w:val="single" w:sz="4" w:space="0" w:color="FFFFFF" w:themeColor="background1"/>
                </w:rPr>
                <w:t>[Type the document title]</w:t>
              </w:r>
            </w:sdtContent>
          </w:sdt>
        </w:p>
      </w:tc>
    </w:tr>
  </w:tbl>
  <w:p w14:paraId="17EDA082" w14:textId="77777777" w:rsidR="000C4C03" w:rsidRDefault="000C4C03" w:rsidP="00734513">
    <w:pPr>
      <w:pStyle w:val="Footer"/>
      <w:ind w:right="360"/>
    </w:pPr>
  </w:p>
  <w:p w14:paraId="12335F44" w14:textId="77777777" w:rsidR="000C4C03" w:rsidRDefault="000C4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DA609" w14:textId="77777777" w:rsidR="000C4C03" w:rsidRPr="0054066F" w:rsidRDefault="000C4C03"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DB4F0D">
      <w:rPr>
        <w:rStyle w:val="PageNumber"/>
        <w:noProof/>
      </w:rPr>
      <w:t>7</w:t>
    </w:r>
    <w:r w:rsidRPr="0054066F">
      <w:rPr>
        <w:rStyle w:val="PageNumber"/>
      </w:rPr>
      <w:fldChar w:fldCharType="end"/>
    </w:r>
  </w:p>
  <w:p w14:paraId="6DE7A1ED" w14:textId="77777777" w:rsidR="000C4C03" w:rsidRDefault="000C4C03" w:rsidP="00734513">
    <w:pPr>
      <w:pStyle w:val="Footer"/>
      <w:ind w:right="360"/>
    </w:pPr>
    <w:r>
      <w:rPr>
        <w:noProof/>
        <w:lang w:eastAsia="en-US"/>
      </w:rPr>
      <w:drawing>
        <wp:anchor distT="0" distB="0" distL="114300" distR="114300" simplePos="0" relativeHeight="251658240" behindDoc="1" locked="0" layoutInCell="1" allowOverlap="1" wp14:anchorId="198A3046" wp14:editId="656AAC84">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6A3BE846" w14:textId="77777777" w:rsidR="000C4C03" w:rsidRDefault="000C4C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4D8FE" w14:textId="77777777" w:rsidR="00712969" w:rsidRDefault="00712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D9F2B" w14:textId="77777777" w:rsidR="008F17BC" w:rsidRDefault="008F17BC" w:rsidP="00FA154E">
      <w:r>
        <w:separator/>
      </w:r>
    </w:p>
    <w:p w14:paraId="4AF0110B" w14:textId="77777777" w:rsidR="008F17BC" w:rsidRDefault="008F17BC"/>
  </w:footnote>
  <w:footnote w:type="continuationSeparator" w:id="0">
    <w:p w14:paraId="5B82DAD0" w14:textId="77777777" w:rsidR="008F17BC" w:rsidRDefault="008F17BC" w:rsidP="00FA154E">
      <w:r>
        <w:continuationSeparator/>
      </w:r>
    </w:p>
    <w:p w14:paraId="46114E08" w14:textId="77777777" w:rsidR="008F17BC" w:rsidRDefault="008F17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16A4D" w14:textId="77777777" w:rsidR="00712969" w:rsidRDefault="007129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63058" w14:textId="77777777" w:rsidR="000C4C03" w:rsidRDefault="000C4C03" w:rsidP="00FA154E">
    <w:pPr>
      <w:pStyle w:val="Header"/>
      <w:tabs>
        <w:tab w:val="clear" w:pos="4320"/>
        <w:tab w:val="clear" w:pos="8640"/>
      </w:tabs>
      <w:rPr>
        <w:caps/>
        <w:color w:val="595959" w:themeColor="text1" w:themeTint="A6"/>
        <w:sz w:val="18"/>
        <w:szCs w:val="18"/>
      </w:rPr>
    </w:pPr>
  </w:p>
  <w:p w14:paraId="4CD990BC" w14:textId="2EAAA9D0" w:rsidR="000C4C03" w:rsidRPr="00FA154E" w:rsidRDefault="000C4C03"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DATA PLAYBOOK: CHECKLIST</w:t>
    </w:r>
    <w:r w:rsidR="00712969">
      <w:rPr>
        <w:caps/>
        <w:color w:val="595959" w:themeColor="text1" w:themeTint="A6"/>
        <w:sz w:val="18"/>
        <w:szCs w:val="18"/>
      </w:rPr>
      <w:t xml:space="preserve"> 2</w:t>
    </w:r>
  </w:p>
  <w:p w14:paraId="5192644C" w14:textId="77777777" w:rsidR="000C4C03" w:rsidRDefault="000C4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196D8" w14:textId="77777777" w:rsidR="00712969" w:rsidRDefault="00712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028C600"/>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14CF4"/>
    <w:multiLevelType w:val="multilevel"/>
    <w:tmpl w:val="EA627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60672"/>
    <w:multiLevelType w:val="hybridMultilevel"/>
    <w:tmpl w:val="EBEC46C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4D80180"/>
    <w:multiLevelType w:val="multilevel"/>
    <w:tmpl w:val="67FE1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0990"/>
    <w:multiLevelType w:val="multilevel"/>
    <w:tmpl w:val="FAF2C6A2"/>
    <w:lvl w:ilvl="0">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B7E87"/>
    <w:multiLevelType w:val="multilevel"/>
    <w:tmpl w:val="CAD86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E50BA6"/>
    <w:multiLevelType w:val="hybridMultilevel"/>
    <w:tmpl w:val="367A41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6"/>
  </w:num>
  <w:num w:numId="5">
    <w:abstractNumId w:val="8"/>
  </w:num>
  <w:num w:numId="6">
    <w:abstractNumId w:val="7"/>
  </w:num>
  <w:num w:numId="7">
    <w:abstractNumId w:val="3"/>
  </w:num>
  <w:num w:numId="8">
    <w:abstractNumId w:val="1"/>
  </w:num>
  <w:num w:numId="9">
    <w:abstractNumId w:val="5"/>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D2F"/>
    <w:rsid w:val="000155DC"/>
    <w:rsid w:val="00060778"/>
    <w:rsid w:val="000673B8"/>
    <w:rsid w:val="00070DEB"/>
    <w:rsid w:val="0008165E"/>
    <w:rsid w:val="00082D30"/>
    <w:rsid w:val="000C4C03"/>
    <w:rsid w:val="000D3468"/>
    <w:rsid w:val="001030D2"/>
    <w:rsid w:val="001236FA"/>
    <w:rsid w:val="00126A85"/>
    <w:rsid w:val="00144F19"/>
    <w:rsid w:val="0016646E"/>
    <w:rsid w:val="001A2C70"/>
    <w:rsid w:val="001C4B69"/>
    <w:rsid w:val="001C6605"/>
    <w:rsid w:val="001D53C4"/>
    <w:rsid w:val="0020013F"/>
    <w:rsid w:val="0024620E"/>
    <w:rsid w:val="0025304C"/>
    <w:rsid w:val="00255E5F"/>
    <w:rsid w:val="002D55E6"/>
    <w:rsid w:val="00310114"/>
    <w:rsid w:val="003705B5"/>
    <w:rsid w:val="0038676B"/>
    <w:rsid w:val="003961C0"/>
    <w:rsid w:val="003A0BF0"/>
    <w:rsid w:val="003A396E"/>
    <w:rsid w:val="003C3BF1"/>
    <w:rsid w:val="003C4CAC"/>
    <w:rsid w:val="003D0C13"/>
    <w:rsid w:val="003D3249"/>
    <w:rsid w:val="003F77E3"/>
    <w:rsid w:val="0044315E"/>
    <w:rsid w:val="00470DF0"/>
    <w:rsid w:val="0049413A"/>
    <w:rsid w:val="00494ABD"/>
    <w:rsid w:val="004B35DF"/>
    <w:rsid w:val="004C0D25"/>
    <w:rsid w:val="004C7683"/>
    <w:rsid w:val="0054066F"/>
    <w:rsid w:val="0055713A"/>
    <w:rsid w:val="00577709"/>
    <w:rsid w:val="005A6D12"/>
    <w:rsid w:val="005E1AE3"/>
    <w:rsid w:val="0061748E"/>
    <w:rsid w:val="00630C85"/>
    <w:rsid w:val="0065024C"/>
    <w:rsid w:val="006746C6"/>
    <w:rsid w:val="006A3401"/>
    <w:rsid w:val="006A7AD5"/>
    <w:rsid w:val="006B3EE9"/>
    <w:rsid w:val="006B78E1"/>
    <w:rsid w:val="006C70A1"/>
    <w:rsid w:val="006E1E95"/>
    <w:rsid w:val="006E76AF"/>
    <w:rsid w:val="007056E3"/>
    <w:rsid w:val="007100DD"/>
    <w:rsid w:val="00710424"/>
    <w:rsid w:val="00712969"/>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D3D11"/>
    <w:rsid w:val="008D5D2F"/>
    <w:rsid w:val="008F17BC"/>
    <w:rsid w:val="00902F3F"/>
    <w:rsid w:val="009501F6"/>
    <w:rsid w:val="00952662"/>
    <w:rsid w:val="009563A2"/>
    <w:rsid w:val="00963E32"/>
    <w:rsid w:val="00984AC2"/>
    <w:rsid w:val="009A54B6"/>
    <w:rsid w:val="009F15B3"/>
    <w:rsid w:val="009F1C11"/>
    <w:rsid w:val="00A05921"/>
    <w:rsid w:val="00A14EFF"/>
    <w:rsid w:val="00A15B02"/>
    <w:rsid w:val="00A27B46"/>
    <w:rsid w:val="00A90F69"/>
    <w:rsid w:val="00A95BF6"/>
    <w:rsid w:val="00AA648A"/>
    <w:rsid w:val="00AE6DB9"/>
    <w:rsid w:val="00B146F5"/>
    <w:rsid w:val="00B46A67"/>
    <w:rsid w:val="00BB4BA5"/>
    <w:rsid w:val="00BD507A"/>
    <w:rsid w:val="00BF0F26"/>
    <w:rsid w:val="00C0740F"/>
    <w:rsid w:val="00C177D7"/>
    <w:rsid w:val="00C304D2"/>
    <w:rsid w:val="00C75CFE"/>
    <w:rsid w:val="00CA3B9C"/>
    <w:rsid w:val="00CB5B5E"/>
    <w:rsid w:val="00CC0B56"/>
    <w:rsid w:val="00CE7DD1"/>
    <w:rsid w:val="00CF1D9F"/>
    <w:rsid w:val="00D25C9C"/>
    <w:rsid w:val="00D35E93"/>
    <w:rsid w:val="00D77E2D"/>
    <w:rsid w:val="00D86241"/>
    <w:rsid w:val="00DA30AD"/>
    <w:rsid w:val="00DA3CB0"/>
    <w:rsid w:val="00DB1AD5"/>
    <w:rsid w:val="00DB4F0D"/>
    <w:rsid w:val="00DD6003"/>
    <w:rsid w:val="00E03026"/>
    <w:rsid w:val="00E217CB"/>
    <w:rsid w:val="00E540E9"/>
    <w:rsid w:val="00E576D3"/>
    <w:rsid w:val="00E76067"/>
    <w:rsid w:val="00E84B8A"/>
    <w:rsid w:val="00EC2062"/>
    <w:rsid w:val="00ED1E9C"/>
    <w:rsid w:val="00EE7A89"/>
    <w:rsid w:val="00F12455"/>
    <w:rsid w:val="00F13F8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24816"/>
  <w15:docId w15:val="{11C84E22-8D68-B14C-9A06-CDEF9F35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0"/>
    <w:pPr>
      <w:tabs>
        <w:tab w:val="left" w:pos="284"/>
      </w:tabs>
      <w:spacing w:after="0" w:line="280" w:lineRule="exact"/>
    </w:pPr>
    <w:rPr>
      <w:rFonts w:ascii="Arial" w:hAnsi="Arial"/>
      <w:sz w:val="22"/>
    </w:rPr>
  </w:style>
  <w:style w:type="paragraph" w:styleId="Heading1">
    <w:name w:val="heading 1"/>
    <w:basedOn w:val="Normal"/>
    <w:next w:val="Normal"/>
    <w:link w:val="Heading1Char"/>
    <w:uiPriority w:val="9"/>
    <w:qFormat/>
    <w:rsid w:val="006746C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46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6746C6"/>
    <w:pPr>
      <w:tabs>
        <w:tab w:val="left" w:pos="300"/>
        <w:tab w:val="left" w:pos="1360"/>
        <w:tab w:val="left" w:pos="2820"/>
      </w:tabs>
      <w:suppressAutoHyphens/>
      <w:spacing w:after="0" w:line="560" w:lineRule="exact"/>
      <w:outlineLvl w:val="0"/>
    </w:pPr>
    <w:rPr>
      <w:rFonts w:ascii="Arial" w:hAnsi="Arial" w:cs="BellMT"/>
      <w:color w:val="595959" w:themeColor="text1" w:themeTint="A6"/>
      <w:spacing w:val="-1"/>
      <w:sz w:val="48"/>
      <w:szCs w:val="22"/>
    </w:rPr>
  </w:style>
  <w:style w:type="paragraph" w:customStyle="1" w:styleId="listparabulletlevel2">
    <w:name w:val="list para bullet  level 2"/>
    <w:basedOn w:val="listparagraphbullets"/>
    <w:next w:val="listparagraphbullets"/>
    <w:qFormat/>
    <w:rsid w:val="00BF0F26"/>
    <w:pPr>
      <w:numPr>
        <w:numId w:val="2"/>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6746C6"/>
    <w:rPr>
      <w:rFonts w:ascii="Arial" w:hAnsi="Arial" w:cs="BellMT"/>
      <w:color w:val="595959" w:themeColor="text1" w:themeTint="A6"/>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DB1AD5"/>
    <w:pPr>
      <w:spacing w:line="320" w:lineRule="atLeast"/>
    </w:pPr>
    <w:rPr>
      <w:rFonts w:cs="Arial-BoldMT"/>
      <w:b/>
      <w:bCs/>
      <w:caps w:val="0"/>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806EE4"/>
    <w:pPr>
      <w:spacing w:before="100" w:beforeAutospacing="1" w:after="100" w:afterAutospacing="1" w:line="240" w:lineRule="auto"/>
    </w:pPr>
    <w:rPr>
      <w:rFonts w:ascii="Times" w:hAnsi="Times" w:cs="Times New Roman"/>
      <w:sz w:val="20"/>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4"/>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Quote1">
    <w:name w:val="Quote1"/>
    <w:basedOn w:val="Normal"/>
    <w:qFormat/>
    <w:rsid w:val="00DB1AD5"/>
    <w:pPr>
      <w:tabs>
        <w:tab w:val="clear" w:pos="284"/>
      </w:tabs>
      <w:spacing w:line="360" w:lineRule="exact"/>
    </w:pPr>
    <w:rPr>
      <w:rFonts w:cs="Arial"/>
      <w:b/>
      <w:bCs/>
      <w:color w:val="595959" w:themeColor="text1" w:themeTint="A6"/>
      <w:sz w:val="28"/>
      <w:szCs w:val="22"/>
      <w:lang w:val="en-ZA" w:eastAsia="en-US"/>
    </w:rPr>
  </w:style>
  <w:style w:type="character" w:customStyle="1" w:styleId="Heading3Char">
    <w:name w:val="Heading 3 Char"/>
    <w:basedOn w:val="DefaultParagraphFont"/>
    <w:link w:val="Heading3"/>
    <w:uiPriority w:val="9"/>
    <w:semiHidden/>
    <w:rsid w:val="006746C6"/>
    <w:rPr>
      <w:rFonts w:asciiTheme="majorHAnsi" w:eastAsiaTheme="majorEastAsia" w:hAnsiTheme="majorHAnsi" w:cstheme="majorBidi"/>
      <w:b/>
      <w:bCs/>
      <w:color w:val="4F81BD" w:themeColor="accent1"/>
      <w:sz w:val="22"/>
    </w:rPr>
  </w:style>
  <w:style w:type="character" w:styleId="FollowedHyperlink">
    <w:name w:val="FollowedHyperlink"/>
    <w:basedOn w:val="DefaultParagraphFont"/>
    <w:uiPriority w:val="99"/>
    <w:semiHidden/>
    <w:unhideWhenUsed/>
    <w:rsid w:val="006746C6"/>
    <w:rPr>
      <w:color w:val="800080" w:themeColor="followedHyperlink"/>
      <w:u w:val="single"/>
    </w:rPr>
  </w:style>
  <w:style w:type="character" w:customStyle="1" w:styleId="Heading1Char">
    <w:name w:val="Heading 1 Char"/>
    <w:basedOn w:val="DefaultParagraphFont"/>
    <w:link w:val="Heading1"/>
    <w:uiPriority w:val="9"/>
    <w:rsid w:val="006746C6"/>
    <w:rPr>
      <w:rFonts w:asciiTheme="majorHAnsi" w:eastAsiaTheme="majorEastAsia" w:hAnsiTheme="majorHAnsi" w:cstheme="majorBidi"/>
      <w:b/>
      <w:bCs/>
      <w:color w:val="345A8A" w:themeColor="accent1" w:themeShade="B5"/>
      <w:sz w:val="32"/>
      <w:szCs w:val="32"/>
    </w:rPr>
  </w:style>
  <w:style w:type="paragraph" w:customStyle="1" w:styleId="tablehead">
    <w:name w:val="table head"/>
    <w:basedOn w:val="Normal"/>
    <w:qFormat/>
    <w:rsid w:val="00DB4F0D"/>
    <w:pPr>
      <w:tabs>
        <w:tab w:val="clear" w:pos="284"/>
        <w:tab w:val="left" w:pos="1560"/>
        <w:tab w:val="left" w:pos="1843"/>
        <w:tab w:val="left" w:pos="2127"/>
      </w:tabs>
      <w:spacing w:before="120" w:after="120" w:line="240" w:lineRule="exact"/>
    </w:pPr>
    <w:rPr>
      <w:rFonts w:cs="Arial"/>
      <w:b/>
      <w:bCs/>
      <w:caps/>
      <w:color w:val="FF0000"/>
      <w:szCs w:val="22"/>
    </w:rPr>
  </w:style>
  <w:style w:type="table" w:customStyle="1" w:styleId="IFRCplaybooktablestyle">
    <w:name w:val="IFRC playbook table style"/>
    <w:basedOn w:val="TableNormal"/>
    <w:uiPriority w:val="99"/>
    <w:rsid w:val="006746C6"/>
    <w:pPr>
      <w:spacing w:after="0"/>
    </w:pPr>
    <w:rPr>
      <w:rFonts w:ascii="Arial" w:hAnsi="Arial"/>
      <w:sz w:val="16"/>
    </w:rPr>
    <w:tblPr/>
  </w:style>
  <w:style w:type="paragraph" w:customStyle="1" w:styleId="tablecontent">
    <w:name w:val="table content"/>
    <w:basedOn w:val="Normal"/>
    <w:qFormat/>
    <w:rsid w:val="00DB4F0D"/>
    <w:pPr>
      <w:tabs>
        <w:tab w:val="clear" w:pos="284"/>
        <w:tab w:val="left" w:pos="1560"/>
        <w:tab w:val="left" w:pos="1843"/>
        <w:tab w:val="left" w:pos="2127"/>
      </w:tabs>
      <w:spacing w:before="120" w:after="120" w:line="260" w:lineRule="exact"/>
    </w:pPr>
    <w:rPr>
      <w:rFonts w:cs="Arial"/>
      <w:sz w:val="20"/>
      <w:szCs w:val="16"/>
    </w:rPr>
  </w:style>
  <w:style w:type="paragraph" w:customStyle="1" w:styleId="head2boldred">
    <w:name w:val="head 2 bold red"/>
    <w:basedOn w:val="head2"/>
    <w:qFormat/>
    <w:rsid w:val="00952662"/>
    <w:rPr>
      <w:b/>
      <w:color w:val="FF0000"/>
    </w:rPr>
  </w:style>
  <w:style w:type="paragraph" w:customStyle="1" w:styleId="NoteLevel6">
    <w:name w:val="Note Level 6"/>
    <w:basedOn w:val="Normal"/>
    <w:uiPriority w:val="99"/>
    <w:rsid w:val="000C4C03"/>
    <w:pPr>
      <w:keepNext/>
      <w:numPr>
        <w:ilvl w:val="5"/>
        <w:numId w:val="1"/>
      </w:numPr>
      <w:contextualSpacing/>
      <w:outlineLvl w:val="5"/>
    </w:pPr>
    <w:rPr>
      <w:rFonts w:ascii="Verdana" w:hAnsi="Verdana"/>
    </w:rPr>
  </w:style>
  <w:style w:type="paragraph" w:customStyle="1" w:styleId="NoteLevel4">
    <w:name w:val="Note Level 4"/>
    <w:basedOn w:val="Normal"/>
    <w:uiPriority w:val="99"/>
    <w:rsid w:val="000C4C03"/>
    <w:pPr>
      <w:keepNext/>
      <w:numPr>
        <w:ilvl w:val="3"/>
        <w:numId w:val="1"/>
      </w:numPr>
      <w:contextualSpacing/>
      <w:outlineLvl w:val="3"/>
    </w:pPr>
    <w:rPr>
      <w:rFonts w:ascii="Verdana" w:hAnsi="Verdana"/>
    </w:rPr>
  </w:style>
  <w:style w:type="paragraph" w:customStyle="1" w:styleId="NoteLevel2">
    <w:name w:val="Note Level 2"/>
    <w:aliases w:val="bullet Level 2"/>
    <w:basedOn w:val="Normal"/>
    <w:uiPriority w:val="99"/>
    <w:rsid w:val="000C4C03"/>
    <w:pPr>
      <w:keepNext/>
      <w:numPr>
        <w:ilvl w:val="1"/>
        <w:numId w:val="1"/>
      </w:numPr>
      <w:ind w:left="1077" w:hanging="357"/>
      <w:contextualSpacing/>
      <w:outlineLvl w:val="1"/>
    </w:pPr>
  </w:style>
  <w:style w:type="paragraph" w:styleId="Title">
    <w:name w:val="Title"/>
    <w:basedOn w:val="Normal"/>
    <w:next w:val="Normal"/>
    <w:link w:val="TitleChar"/>
    <w:uiPriority w:val="10"/>
    <w:qFormat/>
    <w:rsid w:val="00963E3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3E32"/>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963E3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484">
      <w:bodyDiv w:val="1"/>
      <w:marLeft w:val="0"/>
      <w:marRight w:val="0"/>
      <w:marTop w:val="0"/>
      <w:marBottom w:val="0"/>
      <w:divBdr>
        <w:top w:val="none" w:sz="0" w:space="0" w:color="auto"/>
        <w:left w:val="none" w:sz="0" w:space="0" w:color="auto"/>
        <w:bottom w:val="none" w:sz="0" w:space="0" w:color="auto"/>
        <w:right w:val="none" w:sz="0" w:space="0" w:color="auto"/>
      </w:divBdr>
    </w:div>
    <w:div w:id="100952806">
      <w:bodyDiv w:val="1"/>
      <w:marLeft w:val="0"/>
      <w:marRight w:val="0"/>
      <w:marTop w:val="0"/>
      <w:marBottom w:val="0"/>
      <w:divBdr>
        <w:top w:val="none" w:sz="0" w:space="0" w:color="auto"/>
        <w:left w:val="none" w:sz="0" w:space="0" w:color="auto"/>
        <w:bottom w:val="none" w:sz="0" w:space="0" w:color="auto"/>
        <w:right w:val="none" w:sz="0" w:space="0" w:color="auto"/>
      </w:divBdr>
    </w:div>
    <w:div w:id="132331061">
      <w:bodyDiv w:val="1"/>
      <w:marLeft w:val="0"/>
      <w:marRight w:val="0"/>
      <w:marTop w:val="0"/>
      <w:marBottom w:val="0"/>
      <w:divBdr>
        <w:top w:val="none" w:sz="0" w:space="0" w:color="auto"/>
        <w:left w:val="none" w:sz="0" w:space="0" w:color="auto"/>
        <w:bottom w:val="none" w:sz="0" w:space="0" w:color="auto"/>
        <w:right w:val="none" w:sz="0" w:space="0" w:color="auto"/>
      </w:divBdr>
      <w:divsChild>
        <w:div w:id="2045666542">
          <w:marLeft w:val="0"/>
          <w:marRight w:val="0"/>
          <w:marTop w:val="0"/>
          <w:marBottom w:val="0"/>
          <w:divBdr>
            <w:top w:val="none" w:sz="0" w:space="0" w:color="auto"/>
            <w:left w:val="none" w:sz="0" w:space="0" w:color="auto"/>
            <w:bottom w:val="none" w:sz="0" w:space="0" w:color="auto"/>
            <w:right w:val="none" w:sz="0" w:space="0" w:color="auto"/>
          </w:divBdr>
        </w:div>
        <w:div w:id="142965275">
          <w:marLeft w:val="0"/>
          <w:marRight w:val="0"/>
          <w:marTop w:val="0"/>
          <w:marBottom w:val="0"/>
          <w:divBdr>
            <w:top w:val="none" w:sz="0" w:space="0" w:color="auto"/>
            <w:left w:val="none" w:sz="0" w:space="0" w:color="auto"/>
            <w:bottom w:val="none" w:sz="0" w:space="0" w:color="auto"/>
            <w:right w:val="none" w:sz="0" w:space="0" w:color="auto"/>
          </w:divBdr>
        </w:div>
        <w:div w:id="1856264545">
          <w:marLeft w:val="0"/>
          <w:marRight w:val="0"/>
          <w:marTop w:val="0"/>
          <w:marBottom w:val="0"/>
          <w:divBdr>
            <w:top w:val="none" w:sz="0" w:space="0" w:color="auto"/>
            <w:left w:val="none" w:sz="0" w:space="0" w:color="auto"/>
            <w:bottom w:val="none" w:sz="0" w:space="0" w:color="auto"/>
            <w:right w:val="none" w:sz="0" w:space="0" w:color="auto"/>
          </w:divBdr>
        </w:div>
        <w:div w:id="1593970359">
          <w:marLeft w:val="0"/>
          <w:marRight w:val="0"/>
          <w:marTop w:val="0"/>
          <w:marBottom w:val="0"/>
          <w:divBdr>
            <w:top w:val="none" w:sz="0" w:space="0" w:color="auto"/>
            <w:left w:val="none" w:sz="0" w:space="0" w:color="auto"/>
            <w:bottom w:val="none" w:sz="0" w:space="0" w:color="auto"/>
            <w:right w:val="none" w:sz="0" w:space="0" w:color="auto"/>
          </w:divBdr>
        </w:div>
      </w:divsChild>
    </w:div>
    <w:div w:id="230775210">
      <w:bodyDiv w:val="1"/>
      <w:marLeft w:val="0"/>
      <w:marRight w:val="0"/>
      <w:marTop w:val="0"/>
      <w:marBottom w:val="0"/>
      <w:divBdr>
        <w:top w:val="none" w:sz="0" w:space="0" w:color="auto"/>
        <w:left w:val="none" w:sz="0" w:space="0" w:color="auto"/>
        <w:bottom w:val="none" w:sz="0" w:space="0" w:color="auto"/>
        <w:right w:val="none" w:sz="0" w:space="0" w:color="auto"/>
      </w:divBdr>
      <w:divsChild>
        <w:div w:id="163589200">
          <w:marLeft w:val="0"/>
          <w:marRight w:val="0"/>
          <w:marTop w:val="0"/>
          <w:marBottom w:val="0"/>
          <w:divBdr>
            <w:top w:val="none" w:sz="0" w:space="0" w:color="auto"/>
            <w:left w:val="none" w:sz="0" w:space="0" w:color="auto"/>
            <w:bottom w:val="none" w:sz="0" w:space="0" w:color="auto"/>
            <w:right w:val="none" w:sz="0" w:space="0" w:color="auto"/>
          </w:divBdr>
        </w:div>
      </w:divsChild>
    </w:div>
    <w:div w:id="238364399">
      <w:bodyDiv w:val="1"/>
      <w:marLeft w:val="0"/>
      <w:marRight w:val="0"/>
      <w:marTop w:val="0"/>
      <w:marBottom w:val="0"/>
      <w:divBdr>
        <w:top w:val="none" w:sz="0" w:space="0" w:color="auto"/>
        <w:left w:val="none" w:sz="0" w:space="0" w:color="auto"/>
        <w:bottom w:val="none" w:sz="0" w:space="0" w:color="auto"/>
        <w:right w:val="none" w:sz="0" w:space="0" w:color="auto"/>
      </w:divBdr>
    </w:div>
    <w:div w:id="378093661">
      <w:bodyDiv w:val="1"/>
      <w:marLeft w:val="0"/>
      <w:marRight w:val="0"/>
      <w:marTop w:val="0"/>
      <w:marBottom w:val="0"/>
      <w:divBdr>
        <w:top w:val="none" w:sz="0" w:space="0" w:color="auto"/>
        <w:left w:val="none" w:sz="0" w:space="0" w:color="auto"/>
        <w:bottom w:val="none" w:sz="0" w:space="0" w:color="auto"/>
        <w:right w:val="none" w:sz="0" w:space="0" w:color="auto"/>
      </w:divBdr>
    </w:div>
    <w:div w:id="504705706">
      <w:bodyDiv w:val="1"/>
      <w:marLeft w:val="0"/>
      <w:marRight w:val="0"/>
      <w:marTop w:val="0"/>
      <w:marBottom w:val="0"/>
      <w:divBdr>
        <w:top w:val="none" w:sz="0" w:space="0" w:color="auto"/>
        <w:left w:val="none" w:sz="0" w:space="0" w:color="auto"/>
        <w:bottom w:val="none" w:sz="0" w:space="0" w:color="auto"/>
        <w:right w:val="none" w:sz="0" w:space="0" w:color="auto"/>
      </w:divBdr>
    </w:div>
    <w:div w:id="893276029">
      <w:bodyDiv w:val="1"/>
      <w:marLeft w:val="0"/>
      <w:marRight w:val="0"/>
      <w:marTop w:val="0"/>
      <w:marBottom w:val="0"/>
      <w:divBdr>
        <w:top w:val="none" w:sz="0" w:space="0" w:color="auto"/>
        <w:left w:val="none" w:sz="0" w:space="0" w:color="auto"/>
        <w:bottom w:val="none" w:sz="0" w:space="0" w:color="auto"/>
        <w:right w:val="none" w:sz="0" w:space="0" w:color="auto"/>
      </w:divBdr>
    </w:div>
    <w:div w:id="958030809">
      <w:bodyDiv w:val="1"/>
      <w:marLeft w:val="0"/>
      <w:marRight w:val="0"/>
      <w:marTop w:val="0"/>
      <w:marBottom w:val="0"/>
      <w:divBdr>
        <w:top w:val="none" w:sz="0" w:space="0" w:color="auto"/>
        <w:left w:val="none" w:sz="0" w:space="0" w:color="auto"/>
        <w:bottom w:val="none" w:sz="0" w:space="0" w:color="auto"/>
        <w:right w:val="none" w:sz="0" w:space="0" w:color="auto"/>
      </w:divBdr>
    </w:div>
    <w:div w:id="1112897281">
      <w:bodyDiv w:val="1"/>
      <w:marLeft w:val="0"/>
      <w:marRight w:val="0"/>
      <w:marTop w:val="0"/>
      <w:marBottom w:val="0"/>
      <w:divBdr>
        <w:top w:val="none" w:sz="0" w:space="0" w:color="auto"/>
        <w:left w:val="none" w:sz="0" w:space="0" w:color="auto"/>
        <w:bottom w:val="none" w:sz="0" w:space="0" w:color="auto"/>
        <w:right w:val="none" w:sz="0" w:space="0" w:color="auto"/>
      </w:divBdr>
    </w:div>
    <w:div w:id="1143228670">
      <w:bodyDiv w:val="1"/>
      <w:marLeft w:val="0"/>
      <w:marRight w:val="0"/>
      <w:marTop w:val="0"/>
      <w:marBottom w:val="0"/>
      <w:divBdr>
        <w:top w:val="none" w:sz="0" w:space="0" w:color="auto"/>
        <w:left w:val="none" w:sz="0" w:space="0" w:color="auto"/>
        <w:bottom w:val="none" w:sz="0" w:space="0" w:color="auto"/>
        <w:right w:val="none" w:sz="0" w:space="0" w:color="auto"/>
      </w:divBdr>
    </w:div>
    <w:div w:id="1182545422">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308589946">
      <w:bodyDiv w:val="1"/>
      <w:marLeft w:val="0"/>
      <w:marRight w:val="0"/>
      <w:marTop w:val="0"/>
      <w:marBottom w:val="0"/>
      <w:divBdr>
        <w:top w:val="none" w:sz="0" w:space="0" w:color="auto"/>
        <w:left w:val="none" w:sz="0" w:space="0" w:color="auto"/>
        <w:bottom w:val="none" w:sz="0" w:space="0" w:color="auto"/>
        <w:right w:val="none" w:sz="0" w:space="0" w:color="auto"/>
      </w:divBdr>
    </w:div>
    <w:div w:id="1603688530">
      <w:bodyDiv w:val="1"/>
      <w:marLeft w:val="0"/>
      <w:marRight w:val="0"/>
      <w:marTop w:val="0"/>
      <w:marBottom w:val="0"/>
      <w:divBdr>
        <w:top w:val="none" w:sz="0" w:space="0" w:color="auto"/>
        <w:left w:val="none" w:sz="0" w:space="0" w:color="auto"/>
        <w:bottom w:val="none" w:sz="0" w:space="0" w:color="auto"/>
        <w:right w:val="none" w:sz="0" w:space="0" w:color="auto"/>
      </w:divBdr>
    </w:div>
    <w:div w:id="1712151405">
      <w:bodyDiv w:val="1"/>
      <w:marLeft w:val="0"/>
      <w:marRight w:val="0"/>
      <w:marTop w:val="0"/>
      <w:marBottom w:val="0"/>
      <w:divBdr>
        <w:top w:val="none" w:sz="0" w:space="0" w:color="auto"/>
        <w:left w:val="none" w:sz="0" w:space="0" w:color="auto"/>
        <w:bottom w:val="none" w:sz="0" w:space="0" w:color="auto"/>
        <w:right w:val="none" w:sz="0" w:space="0" w:color="auto"/>
      </w:divBdr>
    </w:div>
    <w:div w:id="1732650685">
      <w:bodyDiv w:val="1"/>
      <w:marLeft w:val="0"/>
      <w:marRight w:val="0"/>
      <w:marTop w:val="0"/>
      <w:marBottom w:val="0"/>
      <w:divBdr>
        <w:top w:val="none" w:sz="0" w:space="0" w:color="auto"/>
        <w:left w:val="none" w:sz="0" w:space="0" w:color="auto"/>
        <w:bottom w:val="none" w:sz="0" w:space="0" w:color="auto"/>
        <w:right w:val="none" w:sz="0" w:space="0" w:color="auto"/>
      </w:divBdr>
    </w:div>
    <w:div w:id="1754349883">
      <w:bodyDiv w:val="1"/>
      <w:marLeft w:val="0"/>
      <w:marRight w:val="0"/>
      <w:marTop w:val="0"/>
      <w:marBottom w:val="0"/>
      <w:divBdr>
        <w:top w:val="none" w:sz="0" w:space="0" w:color="auto"/>
        <w:left w:val="none" w:sz="0" w:space="0" w:color="auto"/>
        <w:bottom w:val="none" w:sz="0" w:space="0" w:color="auto"/>
        <w:right w:val="none" w:sz="0" w:space="0" w:color="auto"/>
      </w:divBdr>
    </w:div>
    <w:div w:id="1764643581">
      <w:bodyDiv w:val="1"/>
      <w:marLeft w:val="0"/>
      <w:marRight w:val="0"/>
      <w:marTop w:val="0"/>
      <w:marBottom w:val="0"/>
      <w:divBdr>
        <w:top w:val="none" w:sz="0" w:space="0" w:color="auto"/>
        <w:left w:val="none" w:sz="0" w:space="0" w:color="auto"/>
        <w:bottom w:val="none" w:sz="0" w:space="0" w:color="auto"/>
        <w:right w:val="none" w:sz="0" w:space="0" w:color="auto"/>
      </w:divBdr>
      <w:divsChild>
        <w:div w:id="1742831484">
          <w:marLeft w:val="0"/>
          <w:marRight w:val="0"/>
          <w:marTop w:val="0"/>
          <w:marBottom w:val="0"/>
          <w:divBdr>
            <w:top w:val="none" w:sz="0" w:space="0" w:color="auto"/>
            <w:left w:val="none" w:sz="0" w:space="0" w:color="auto"/>
            <w:bottom w:val="none" w:sz="0" w:space="0" w:color="auto"/>
            <w:right w:val="none" w:sz="0" w:space="0" w:color="auto"/>
          </w:divBdr>
        </w:div>
      </w:divsChild>
    </w:div>
    <w:div w:id="2002151570">
      <w:bodyDiv w:val="1"/>
      <w:marLeft w:val="0"/>
      <w:marRight w:val="0"/>
      <w:marTop w:val="0"/>
      <w:marBottom w:val="0"/>
      <w:divBdr>
        <w:top w:val="none" w:sz="0" w:space="0" w:color="auto"/>
        <w:left w:val="none" w:sz="0" w:space="0" w:color="auto"/>
        <w:bottom w:val="none" w:sz="0" w:space="0" w:color="auto"/>
        <w:right w:val="none" w:sz="0" w:space="0" w:color="auto"/>
      </w:divBdr>
    </w:div>
    <w:div w:id="2039888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opendatakit.org/security-privacy/" TargetMode="External"/><Relationship Id="rId13" Type="http://schemas.openxmlformats.org/officeDocument/2006/relationships/hyperlink" Target="https://www.safedk.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crc.org/en/publication/handbook-data-protection-humanitarian-actio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opendatakit.org/collect-int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ocs.opendatakit.org/aggregate-intro/"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docs.opendatakit.org/aggregate-intro/" TargetMode="External"/><Relationship Id="rId14" Type="http://schemas.openxmlformats.org/officeDocument/2006/relationships/hyperlink" Target="http://docplayer.net/63464342-Towards-a-privacy-impact-assessment-template-for-mobile-health-data-collection-systems.htm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Library/Containers/com.apple.mail/Data/Library/Mail%20Downloads/357F1036-4717-4AFB-AFDC-EA506B26E3BD/checklis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ABB5B-0E36-BA49-8092-5742A164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checklist template.dotx</Template>
  <TotalTime>23</TotalTime>
  <Pages>4</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6</cp:revision>
  <cp:lastPrinted>2018-05-24T11:14:00Z</cp:lastPrinted>
  <dcterms:created xsi:type="dcterms:W3CDTF">2018-05-24T11:14:00Z</dcterms:created>
  <dcterms:modified xsi:type="dcterms:W3CDTF">2018-06-21T11:30:00Z</dcterms:modified>
</cp:coreProperties>
</file>