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26411" w:rsidRPr="00526411" w:rsidRDefault="007070B0" w:rsidP="00CE17B4">
      <w:pPr>
        <w:pStyle w:val="head1"/>
        <w:outlineLvl w:val="0"/>
      </w:pPr>
      <w:r>
        <w:rPr>
          <w:noProof/>
          <w:lang w:val="en-US" w:eastAsia="en-US"/>
        </w:rPr>
        <w:drawing>
          <wp:anchor distT="0" distB="0" distL="114300" distR="114300" simplePos="0" relativeHeight="251658240" behindDoc="1" locked="0" layoutInCell="1" allowOverlap="1" wp14:anchorId="315640C7" wp14:editId="317013D1">
            <wp:simplePos x="0" y="0"/>
            <wp:positionH relativeFrom="column">
              <wp:posOffset>5401310</wp:posOffset>
            </wp:positionH>
            <wp:positionV relativeFrom="paragraph">
              <wp:posOffset>33020</wp:posOffset>
            </wp:positionV>
            <wp:extent cx="539115" cy="596900"/>
            <wp:effectExtent l="0" t="0" r="0" b="1270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dout.jpg"/>
                    <pic:cNvPicPr/>
                  </pic:nvPicPr>
                  <pic:blipFill>
                    <a:blip r:embed="rId8">
                      <a:extLst>
                        <a:ext uri="{28A0092B-C50C-407E-A947-70E740481C1C}">
                          <a14:useLocalDpi xmlns:a14="http://schemas.microsoft.com/office/drawing/2010/main" val="0"/>
                        </a:ext>
                      </a:extLst>
                    </a:blip>
                    <a:stretch>
                      <a:fillRect/>
                    </a:stretch>
                  </pic:blipFill>
                  <pic:spPr>
                    <a:xfrm>
                      <a:off x="0" y="0"/>
                      <a:ext cx="539115" cy="596900"/>
                    </a:xfrm>
                    <a:prstGeom prst="rect">
                      <a:avLst/>
                    </a:prstGeom>
                  </pic:spPr>
                </pic:pic>
              </a:graphicData>
            </a:graphic>
            <wp14:sizeRelH relativeFrom="page">
              <wp14:pctWidth>0</wp14:pctWidth>
            </wp14:sizeRelH>
            <wp14:sizeRelV relativeFrom="page">
              <wp14:pctHeight>0</wp14:pctHeight>
            </wp14:sizeRelV>
          </wp:anchor>
        </w:drawing>
      </w:r>
      <w:r w:rsidR="00526411" w:rsidRPr="00526411">
        <w:rPr>
          <w:bCs/>
          <w:lang w:val="en-US"/>
        </w:rPr>
        <w:t>IFRC Data Protection FAQ</w:t>
      </w:r>
      <w:r w:rsidR="00B5131B">
        <w:rPr>
          <w:bCs/>
          <w:lang w:val="en-US"/>
        </w:rPr>
        <w:t>’s</w:t>
      </w:r>
      <w:r w:rsidR="00526411" w:rsidRPr="00526411">
        <w:rPr>
          <w:bCs/>
          <w:lang w:val="en-US"/>
        </w:rPr>
        <w:t xml:space="preserve"> 2018</w:t>
      </w:r>
    </w:p>
    <w:p w:rsidR="00CF1D9F" w:rsidRDefault="00CF1D9F" w:rsidP="00902F3F">
      <w:pPr>
        <w:tabs>
          <w:tab w:val="clear" w:pos="284"/>
        </w:tabs>
      </w:pPr>
    </w:p>
    <w:p w:rsidR="002848A4" w:rsidRDefault="002848A4" w:rsidP="002848A4">
      <w:pPr>
        <w:pStyle w:val="handoutintro"/>
      </w:pPr>
    </w:p>
    <w:p w:rsidR="00526411" w:rsidRPr="00526411" w:rsidRDefault="00526411" w:rsidP="00CE17B4">
      <w:pPr>
        <w:pStyle w:val="head2"/>
        <w:outlineLvl w:val="0"/>
      </w:pPr>
      <w:r w:rsidRPr="00526411">
        <w:t>Purpose</w:t>
      </w:r>
    </w:p>
    <w:p w:rsidR="00526411" w:rsidRPr="00526411" w:rsidRDefault="00526411" w:rsidP="00526411">
      <w:pPr>
        <w:pStyle w:val="handoutintro"/>
        <w:rPr>
          <w:lang w:val="en-US"/>
        </w:rPr>
      </w:pPr>
      <w:r w:rsidRPr="00526411">
        <w:rPr>
          <w:lang w:val="en-US"/>
        </w:rPr>
        <w:t xml:space="preserve">There are new General Data Protection Regulations (GDPR), sometimes coined the "Eu </w:t>
      </w:r>
      <w:r w:rsidR="00B5131B">
        <w:rPr>
          <w:lang w:val="en-US"/>
        </w:rPr>
        <w:t>Data Protection Regulations," ca</w:t>
      </w:r>
      <w:r w:rsidRPr="00526411">
        <w:rPr>
          <w:lang w:val="en-US"/>
        </w:rPr>
        <w:t xml:space="preserve">me into effect on May 25, 2018. All organizations, companies, and entities operating in the EU will be required to adhere or, at minimum, have preparedness plans. IFRC is an International Organization with some immunities. However, our complex organizational structure, diverse data workflows, digital and data technology needs, and data practices with National Societies and Reference Centers may be affected. The GDPR is considered a "gold standard" which other countries outside the EU may adopt. </w:t>
      </w:r>
    </w:p>
    <w:p w:rsidR="00526411" w:rsidRDefault="00526411" w:rsidP="00526411">
      <w:pPr>
        <w:pStyle w:val="handoutintro"/>
        <w:rPr>
          <w:lang w:val="en-US"/>
        </w:rPr>
      </w:pPr>
    </w:p>
    <w:p w:rsidR="00526411" w:rsidRPr="00526411" w:rsidRDefault="00526411" w:rsidP="00526411">
      <w:pPr>
        <w:pStyle w:val="handoutintro"/>
        <w:rPr>
          <w:lang w:val="en-US"/>
        </w:rPr>
      </w:pPr>
      <w:r w:rsidRPr="00526411">
        <w:rPr>
          <w:lang w:val="en-US"/>
        </w:rPr>
        <w:t xml:space="preserve">IFRC has various stages of data readiness based on department, project, and individuals. A recent Data Protection Impact Assessment (DPIA) made recommendations for changes to be made in lieu of Data Protection gaps in the organization. </w:t>
      </w:r>
      <w:r w:rsidRPr="00526411">
        <w:rPr>
          <w:b/>
          <w:bCs/>
          <w:lang w:val="en-US"/>
        </w:rPr>
        <w:t xml:space="preserve">The following is a shared "Frequently Asked Questions" to aid IFRC staff plan and prioritize the next steps. </w:t>
      </w:r>
    </w:p>
    <w:p w:rsidR="002848A4" w:rsidRDefault="002848A4" w:rsidP="002848A4"/>
    <w:p w:rsidR="00526411" w:rsidRPr="00526411" w:rsidRDefault="00526411" w:rsidP="00CE17B4">
      <w:pPr>
        <w:pStyle w:val="head2"/>
        <w:outlineLvl w:val="0"/>
      </w:pPr>
      <w:r w:rsidRPr="00526411">
        <w:t>Data Protection Basics</w:t>
      </w: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 xml:space="preserve">Data Protection laws protect the rights and the privacy of individuals. The application of responsible data use and adhering to the various data protection laws is the practice of "Data Protection". </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The following are quick 1-minute videos explaining Data Protection and the risks:</w:t>
      </w:r>
    </w:p>
    <w:p w:rsidR="00526411" w:rsidRDefault="00B63395"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hyperlink r:id="rId9">
        <w:r w:rsidR="00526411" w:rsidRPr="00526411">
          <w:rPr>
            <w:rStyle w:val="Hyperlink"/>
          </w:rPr>
          <w:t>https://www.icrc.org/en/document/watch-videos</w:t>
        </w:r>
      </w:hyperlink>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 xml:space="preserve">ICRC and Brussels Privacy Hub created the Handbook on Data Protection: </w:t>
      </w:r>
      <w:hyperlink r:id="rId10">
        <w:r w:rsidRPr="00526411">
          <w:rPr>
            <w:rStyle w:val="Hyperlink"/>
          </w:rPr>
          <w:t>https://www.icrc.org/en/publication/handbook-data-protection-humanitarian-action</w:t>
        </w:r>
      </w:hyperlink>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Pr="00526411" w:rsidRDefault="00526411" w:rsidP="00CE17B4">
      <w:pPr>
        <w:pStyle w:val="head2"/>
        <w:outlineLvl w:val="0"/>
      </w:pPr>
      <w:r w:rsidRPr="00526411">
        <w:t>Basic Terms</w:t>
      </w: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r w:rsidRPr="00526411">
        <w:t xml:space="preserve">Here are some common data protection terms from the Handbook on </w:t>
      </w:r>
      <w:r w:rsidRPr="00526411">
        <w:rPr>
          <w:b/>
          <w:bCs/>
        </w:rPr>
        <w:t xml:space="preserve">Data Protection: </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 xml:space="preserve">Anonymization </w:t>
      </w:r>
      <w:r w:rsidRPr="00526411">
        <w:t>encompasses techniques that can be used to ensure that data sets containing Personal Data are fully and irreversibly anonymized so that they do not relate to an identified or identifiable natural person, or that the Data Subject is not or no longer identifiable.</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Data Controller</w:t>
      </w:r>
      <w:r w:rsidRPr="00526411">
        <w:t xml:space="preserve"> means the person or organization who alone or jointly with others determines the purposes and means of the Processing of Personal Data. A Data Controller is the person who alone or jointly with others determines the purposes and means of the Processing of Personal Data, while a Data Processor is the person who processes Personal Data on behalf of the Data Controller. Finally, a Third Party is any natural or legal person, public authority, agency or any other body other than the Data Subject, the Data Controller, or the Data Processor. (source: ICRC handbook)</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 xml:space="preserve">Data Processor </w:t>
      </w:r>
      <w:r w:rsidRPr="00526411">
        <w:t>means the person or organization who processes Personal Data on behalf of the Data Controller.</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lastRenderedPageBreak/>
        <w:t>Data Protection Impact Assessment</w:t>
      </w:r>
      <w:r w:rsidRPr="00526411">
        <w:t xml:space="preserve"> or DPIA means an assessment that identifies, evaluates and addresses the risks to Personal Data arising from a project, policy, </w:t>
      </w:r>
      <w:proofErr w:type="spellStart"/>
      <w:r w:rsidRPr="00526411">
        <w:t>programme</w:t>
      </w:r>
      <w:proofErr w:type="spellEnd"/>
      <w:r w:rsidRPr="00526411">
        <w:t xml:space="preserve"> or other initiative.</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Data Subject</w:t>
      </w:r>
      <w:r w:rsidRPr="00526411">
        <w:t xml:space="preserve"> means a natural person (i.e. an individual) who can be identified, directly or indirectly, in particular by reference to Personal Data</w:t>
      </w:r>
      <w:r>
        <w:t>.</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 xml:space="preserve">Personal Data </w:t>
      </w:r>
      <w:r w:rsidRPr="00526411">
        <w:t>means any information relating to an identified or identifiable natural person. (</w:t>
      </w:r>
      <w:proofErr w:type="spellStart"/>
      <w:r w:rsidRPr="00526411">
        <w:t>eg.</w:t>
      </w:r>
      <w:proofErr w:type="spellEnd"/>
      <w:r w:rsidRPr="00526411">
        <w:t xml:space="preserve"> Name, religion, address, bank information, etc</w:t>
      </w:r>
      <w:r>
        <w:t>.</w:t>
      </w:r>
      <w:r w:rsidRPr="00526411">
        <w:t>)</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 xml:space="preserve">Processing </w:t>
      </w:r>
      <w:r w:rsidRPr="00526411">
        <w:t xml:space="preserve">means any operation or set of operations which is </w:t>
      </w:r>
      <w:proofErr w:type="spellStart"/>
      <w:r w:rsidRPr="00526411">
        <w:t>performedon</w:t>
      </w:r>
      <w:proofErr w:type="spellEnd"/>
      <w:r w:rsidRPr="00526411">
        <w:t xml:space="preserve"> Personal Data or sets of Personal Data, whether or not by automated means, such as collection, recording, organization, structuring, storage, adaptation or alteration, retrieval, consultation, use, disclosure by transmission, dissemination or otherwise making available, alignment, combination or erasure.</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outlineLvl w:val="0"/>
        <w:rPr>
          <w:b/>
          <w:bCs/>
        </w:rPr>
      </w:pPr>
      <w:r w:rsidRPr="00526411">
        <w:rPr>
          <w:b/>
          <w:bCs/>
        </w:rPr>
        <w:t>Right to privacy</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Pr="00526411" w:rsidRDefault="00526411" w:rsidP="00526411">
      <w:pPr>
        <w:pStyle w:val="listparagraphbullets"/>
        <w:tabs>
          <w:tab w:val="clear" w:pos="284"/>
        </w:tabs>
      </w:pPr>
      <w:r w:rsidRPr="00526411">
        <w:t>Tell people how their data will be used/processed</w:t>
      </w:r>
    </w:p>
    <w:p w:rsidR="00526411" w:rsidRPr="00526411" w:rsidRDefault="00526411" w:rsidP="00526411">
      <w:pPr>
        <w:pStyle w:val="listparagraphbullets"/>
        <w:tabs>
          <w:tab w:val="clear" w:pos="284"/>
        </w:tabs>
      </w:pPr>
      <w:r w:rsidRPr="00526411">
        <w:t>Privacy Exception - in humanitarian emergencies there may be a need to balance the rights of all the affected individuals</w:t>
      </w: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 xml:space="preserve">Types of data - name, surname, mobile phone number, various data collected as part of the ‘know your client’ processes, geolocation/other phone metadata, and Biometrics. Humanitarian </w:t>
      </w:r>
      <w:proofErr w:type="spellStart"/>
      <w:r w:rsidRPr="00526411">
        <w:t>Organisations</w:t>
      </w:r>
      <w:proofErr w:type="spellEnd"/>
      <w:r w:rsidRPr="00526411">
        <w:t xml:space="preserve"> may also collect data related to socioeconomic factors or vulnerabilities for the purposes of targeting assistance.  (ICRC handbook chapter 9)</w:t>
      </w: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rPr>
          <w:b/>
          <w:bCs/>
        </w:rPr>
        <w:t>Sensitive Data</w:t>
      </w:r>
      <w:r w:rsidRPr="00526411">
        <w:t xml:space="preserve"> means Personal Data which, if disclosed, may result in discrimination against or the repression of the individual concerned. Typically, data relating to health, race or ethnicity, religious/political/armed group affiliation, or genetic and biometric data are considered to be Sensitive Data. All Sensitive Data require augmented protection even though different types of data falling under the scope of Sensitive Data (e.g. different types of biometric data) may present different levels of sensitivity. Given the specific situations in which Humanitarian Organizations work and the possibility that some data elements could give rise to discrimination, setting out a definitive list of Sensitive Data categories in Humanitarian Action is not meaningful. Sensitivity of data as well as appropriate safeguards (e.g. technical and organizational security measures) have to be considered on a case-by-case basis.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outlineLvl w:val="0"/>
        <w:rPr>
          <w:b/>
          <w:bCs/>
        </w:rPr>
      </w:pPr>
      <w:r w:rsidRPr="00526411">
        <w:rPr>
          <w:b/>
          <w:bCs/>
        </w:rPr>
        <w:t>Consent</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Explain why collecting the data, what will be done with it. Ask for permission</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outlineLvl w:val="0"/>
        <w:rPr>
          <w:b/>
          <w:bCs/>
        </w:rPr>
      </w:pPr>
      <w:r w:rsidRPr="00526411">
        <w:rPr>
          <w:b/>
          <w:bCs/>
        </w:rPr>
        <w:t>Right to privacy</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Tell people how their data will be used/processed</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Privacy Exception - in humanitarian emergencies there may be a need to balance the rights of all the affected individuals</w:t>
      </w:r>
    </w:p>
    <w:p w:rsid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 xml:space="preserve">Types of data - name, surname, mobile phone number, various data collected as part of the ‘know your client’ processes, geolocation/other phone metadata, and Biometrics. Humanitarian </w:t>
      </w:r>
      <w:proofErr w:type="spellStart"/>
      <w:r w:rsidRPr="00526411">
        <w:t>Organisations</w:t>
      </w:r>
      <w:proofErr w:type="spellEnd"/>
      <w:r w:rsidRPr="00526411">
        <w:t xml:space="preserve"> may also collect data related to socioeconomic factors or vulnerabilities for the purposes of targeting </w:t>
      </w:r>
      <w:proofErr w:type="gramStart"/>
      <w:r w:rsidRPr="00526411">
        <w:t>assistance  (</w:t>
      </w:r>
      <w:proofErr w:type="gramEnd"/>
      <w:r w:rsidRPr="00526411">
        <w:t>ICRC handbook chapter 9)</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outlineLvl w:val="0"/>
        <w:rPr>
          <w:b/>
          <w:bCs/>
        </w:rPr>
      </w:pPr>
      <w:r w:rsidRPr="00526411">
        <w:rPr>
          <w:b/>
          <w:bCs/>
        </w:rPr>
        <w:t>Data Lifecycle</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r w:rsidRPr="00526411">
        <w:rPr>
          <w:b/>
          <w:bCs/>
        </w:rPr>
        <w:t xml:space="preserve"> </w:t>
      </w:r>
    </w:p>
    <w:p w:rsidR="00DD0CE8" w:rsidRPr="00DD0CE8" w:rsidRDefault="00DD0CE8" w:rsidP="00DD0CE8">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lang w:val="en-GB"/>
        </w:rPr>
      </w:pPr>
      <w:r w:rsidRPr="00DD0CE8">
        <w:rPr>
          <w:lang w:val="en-GB"/>
        </w:rPr>
        <w:t xml:space="preserve">A data life cycle describes the stages that the data </w:t>
      </w:r>
      <w:r>
        <w:rPr>
          <w:lang w:val="en-GB"/>
        </w:rPr>
        <w:t>may undergo, from the moment</w:t>
      </w:r>
      <w:r w:rsidRPr="00DD0CE8">
        <w:rPr>
          <w:lang w:val="en-GB"/>
        </w:rPr>
        <w:t xml:space="preserve"> use of data is considered in a project until the data is destroyed. Typically, the following stages can be discerned: 1. Initiation, 2. Collection &amp; Access, 3. Storage and Transport, 4. Processing and Analysis, 5. Dissemination and 6. Closing</w:t>
      </w:r>
    </w:p>
    <w:p w:rsid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lastRenderedPageBreak/>
        <w:t>Processing - means collecti</w:t>
      </w:r>
      <w:r w:rsidR="00DD0CE8">
        <w:t>on, storage, use and disclosure</w:t>
      </w:r>
      <w:r w:rsidRPr="00526411">
        <w:t xml:space="preserve"> of data</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outlineLvl w:val="0"/>
        <w:rPr>
          <w:b/>
          <w:bCs/>
        </w:rPr>
      </w:pPr>
      <w:r w:rsidRPr="00526411">
        <w:rPr>
          <w:b/>
          <w:bCs/>
        </w:rPr>
        <w:t>Roles and responsibilities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b/>
          <w:bCs/>
        </w:rPr>
      </w:pPr>
    </w:p>
    <w:p w:rsidR="00526411" w:rsidRPr="00DD0CE8" w:rsidRDefault="00DD0CE8" w:rsidP="00DD0CE8">
      <w:pPr>
        <w:pStyle w:val="ListParagraph"/>
        <w:numPr>
          <w:ilvl w:val="0"/>
          <w:numId w:val="37"/>
        </w:numPr>
        <w:spacing w:line="240" w:lineRule="auto"/>
        <w:rPr>
          <w:rFonts w:ascii="Times New Roman" w:eastAsia="Times New Roman" w:hAnsi="Times New Roman" w:cs="Times New Roman"/>
          <w:sz w:val="24"/>
          <w:lang w:val="en-GB" w:eastAsia="en-US"/>
        </w:rPr>
      </w:pPr>
      <w:r w:rsidRPr="00526411">
        <w:t xml:space="preserve">Every project has various roles and responsibilities. </w:t>
      </w:r>
      <w:r>
        <w:t xml:space="preserve">At a minimum a data-driven project would need the </w:t>
      </w:r>
      <w:r w:rsidRPr="00DD0CE8">
        <w:rPr>
          <w:rFonts w:ascii="Calibri" w:eastAsia="Times New Roman" w:hAnsi="Calibri" w:cs="Calibri"/>
          <w:color w:val="000000"/>
          <w:sz w:val="23"/>
          <w:szCs w:val="23"/>
          <w:shd w:val="clear" w:color="auto" w:fill="FFFFFF"/>
          <w:lang w:val="en-GB" w:eastAsia="en-US"/>
        </w:rPr>
        <w:t>following roles: Data curator, Data controller, Data processor, Data anal</w:t>
      </w:r>
      <w:r>
        <w:rPr>
          <w:rFonts w:ascii="Calibri" w:eastAsia="Times New Roman" w:hAnsi="Calibri" w:cs="Calibri"/>
          <w:color w:val="000000"/>
          <w:sz w:val="23"/>
          <w:szCs w:val="23"/>
          <w:shd w:val="clear" w:color="auto" w:fill="FFFFFF"/>
          <w:lang w:val="en-GB" w:eastAsia="en-US"/>
        </w:rPr>
        <w:t>yst, Project lead, IT support, t</w:t>
      </w:r>
      <w:r w:rsidRPr="00DD0CE8">
        <w:rPr>
          <w:rFonts w:ascii="Calibri" w:eastAsia="Times New Roman" w:hAnsi="Calibri" w:cs="Calibri"/>
          <w:color w:val="000000"/>
          <w:sz w:val="23"/>
          <w:szCs w:val="23"/>
          <w:shd w:val="clear" w:color="auto" w:fill="FFFFFF"/>
          <w:lang w:val="en-GB" w:eastAsia="en-US"/>
        </w:rPr>
        <w:t>eam lead</w:t>
      </w:r>
      <w:r>
        <w:rPr>
          <w:rFonts w:ascii="Calibri" w:eastAsia="Times New Roman" w:hAnsi="Calibri" w:cs="Calibri"/>
          <w:color w:val="000000"/>
          <w:sz w:val="23"/>
          <w:szCs w:val="23"/>
          <w:shd w:val="clear" w:color="auto" w:fill="FFFFFF"/>
          <w:lang w:val="en-GB" w:eastAsia="en-US"/>
        </w:rPr>
        <w:t>.</w:t>
      </w:r>
    </w:p>
    <w:p w:rsidR="00DD0CE8" w:rsidRPr="00DD0CE8" w:rsidRDefault="00DD0CE8" w:rsidP="00DD0CE8">
      <w:pPr>
        <w:pStyle w:val="ListParagraph"/>
        <w:numPr>
          <w:ilvl w:val="0"/>
          <w:numId w:val="37"/>
        </w:numPr>
        <w:spacing w:line="240" w:lineRule="auto"/>
        <w:rPr>
          <w:rFonts w:ascii="Times New Roman" w:eastAsia="Times New Roman" w:hAnsi="Times New Roman" w:cs="Times New Roman"/>
          <w:sz w:val="24"/>
          <w:lang w:val="en-GB" w:eastAsia="en-US"/>
        </w:rPr>
      </w:pPr>
      <w:r w:rsidRPr="00DD0CE8">
        <w:rPr>
          <w:rFonts w:ascii="Calibri" w:eastAsia="Times New Roman" w:hAnsi="Calibri" w:cs="Calibri"/>
          <w:color w:val="000000"/>
          <w:sz w:val="23"/>
          <w:szCs w:val="23"/>
          <w:shd w:val="clear" w:color="auto" w:fill="FFFFFF"/>
          <w:lang w:val="en-GB" w:eastAsia="en-US"/>
        </w:rPr>
        <w:t>responsibilities should be handled by means of "data governance", i.e. who has ownership of the personal data in your organisation and who is/are allowed to have access to that data?</w:t>
      </w:r>
    </w:p>
    <w:p w:rsid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A Data Controller is the person who alone or jointly with others determines the purposes and means of the Processing of Personal Data, while a Data Processor is the person who processes Personal Data on behalf of the Data Controller. Finally, a Third Party is any natural or legal person, public authority, agency or any other body other than the Data Subject, the Data Controller, or the Data Processor. (source: ICRC handbook)</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ind w:left="720"/>
        <w:textAlignment w:val="center"/>
      </w:pPr>
    </w:p>
    <w:p w:rsidR="00526411" w:rsidRDefault="00526411" w:rsidP="00CE17B4">
      <w:pPr>
        <w:pStyle w:val="head2"/>
        <w:outlineLvl w:val="0"/>
      </w:pPr>
      <w:r w:rsidRPr="00526411">
        <w:t xml:space="preserve">What are the basics of </w:t>
      </w:r>
      <w:r w:rsidR="00DD0CE8">
        <w:t>a RESPONSIBLE DATA POLICY</w:t>
      </w:r>
      <w:r w:rsidRPr="00526411">
        <w:t>?</w:t>
      </w:r>
    </w:p>
    <w:p w:rsidR="003C656B" w:rsidRPr="00526411" w:rsidRDefault="003C656B" w:rsidP="00526411">
      <w:pPr>
        <w:pStyle w:val="head2"/>
      </w:pPr>
    </w:p>
    <w:p w:rsidR="00526411" w:rsidRPr="00526411" w:rsidRDefault="00526411" w:rsidP="00DD0CE8">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jc w:val="center"/>
        <w:textAlignment w:val="center"/>
      </w:pPr>
      <w:r w:rsidRPr="00526411">
        <w:rPr>
          <w:noProof/>
        </w:rPr>
        <w:drawing>
          <wp:inline distT="0" distB="0" distL="0" distR="0" wp14:anchorId="064FA6ED" wp14:editId="38C37756">
            <wp:extent cx="4572000" cy="3362325"/>
            <wp:effectExtent l="0" t="0" r="0" b="0"/>
            <wp:docPr id="16052565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a:extLst>
                        <a:ext uri="{28A0092B-C50C-407E-A947-70E740481C1C}">
                          <a14:useLocalDpi xmlns:a14="http://schemas.microsoft.com/office/drawing/2010/main" val="0"/>
                        </a:ext>
                      </a:extLst>
                    </a:blip>
                    <a:stretch>
                      <a:fillRect/>
                    </a:stretch>
                  </pic:blipFill>
                  <pic:spPr>
                    <a:xfrm>
                      <a:off x="0" y="0"/>
                      <a:ext cx="4572000" cy="3362325"/>
                    </a:xfrm>
                    <a:prstGeom prst="rect">
                      <a:avLst/>
                    </a:prstGeom>
                  </pic:spPr>
                </pic:pic>
              </a:graphicData>
            </a:graphic>
          </wp:inline>
        </w:drawing>
      </w:r>
    </w:p>
    <w:p w:rsidR="00526411" w:rsidRPr="00526411" w:rsidRDefault="00DD0CE8" w:rsidP="00DD0CE8">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jc w:val="center"/>
        <w:textAlignment w:val="center"/>
        <w:outlineLvl w:val="0"/>
      </w:pPr>
      <w:r>
        <w:t xml:space="preserve">The GDPR required responsible data policies established by companies and </w:t>
      </w:r>
      <w:proofErr w:type="spellStart"/>
      <w:r>
        <w:t>organisations</w:t>
      </w:r>
      <w:proofErr w:type="spellEnd"/>
      <w:r>
        <w:t xml:space="preserve"> operating in the European Union. </w:t>
      </w:r>
      <w:r w:rsidR="00526411" w:rsidRPr="00526411">
        <w:t>Source: teachprivacy.com</w:t>
      </w:r>
    </w:p>
    <w:p w:rsidR="00526411" w:rsidRDefault="00526411" w:rsidP="00526411">
      <w:pPr>
        <w:pStyle w:val="head2"/>
      </w:pPr>
    </w:p>
    <w:p w:rsidR="00526411" w:rsidRPr="00526411" w:rsidRDefault="00526411" w:rsidP="00CE17B4">
      <w:pPr>
        <w:pStyle w:val="head2"/>
        <w:outlineLvl w:val="0"/>
      </w:pPr>
      <w:r w:rsidRPr="00526411">
        <w:t>General Questions</w:t>
      </w:r>
    </w:p>
    <w:p w:rsidR="00526411" w:rsidRDefault="00526411" w:rsidP="00526411">
      <w:pPr>
        <w:pStyle w:val="head3"/>
      </w:pPr>
      <w:r w:rsidRPr="00526411">
        <w:t xml:space="preserve">How can I prepare </w:t>
      </w:r>
      <w:r w:rsidR="00DD0CE8">
        <w:t xml:space="preserve">a responsible data policy for my department? </w:t>
      </w:r>
      <w:r w:rsidRPr="00526411">
        <w:t>What is a basic personal data checklist?</w:t>
      </w:r>
    </w:p>
    <w:p w:rsidR="00526411" w:rsidRPr="00526411" w:rsidRDefault="00526411" w:rsidP="00526411">
      <w:pPr>
        <w:pStyle w:val="head3"/>
      </w:pP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The following is a quick Data Hygiene checklist to consider for your various workflows: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Basic identity information such as name, address and ID numbers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Web data such as location, IP address, cookie data and RFID tags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Health and genetic data</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Biometric data</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lastRenderedPageBreak/>
        <w:t xml:space="preserve">    •    Racial or ethnic data</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Political opinions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    •    Sexual orientation</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proofErr w:type="spellStart"/>
      <w:r w:rsidRPr="00526411">
        <w:t>i</w:t>
      </w:r>
      <w:proofErr w:type="spellEnd"/>
      <w:r w:rsidRPr="00526411">
        <w:t>.    Beneficiary assistance: where</w:t>
      </w:r>
      <w:r w:rsidR="008E23AC">
        <w:t xml:space="preserve"> sensitive personal data about persons affected </w:t>
      </w:r>
      <w:r w:rsidRPr="00526411">
        <w:t xml:space="preserve">and other persons of concern to IFRC is routinely collected, </w:t>
      </w:r>
      <w:proofErr w:type="spellStart"/>
      <w:r w:rsidRPr="00526411">
        <w:t>analysed</w:t>
      </w:r>
      <w:proofErr w:type="spellEnd"/>
      <w:r w:rsidRPr="00526411">
        <w:t xml:space="preserve"> and shared with partners;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ii.    Volunteer/relationship management:  where personal data, possibly including sensitive data, is collected about volunteers, interlocutors and partners involved in the provision of protection and assistance; </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iii.    Human resources: where personal data, including sensitive data, is collected about IFRC staff and contractors; </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iv.    Public internet: where the IFRC’s websites collect personal data directly from users and/or </w:t>
      </w:r>
      <w:proofErr w:type="spellStart"/>
      <w:r w:rsidRPr="00526411">
        <w:t>utilise</w:t>
      </w:r>
      <w:proofErr w:type="spellEnd"/>
      <w:r w:rsidRPr="00526411">
        <w:t xml:space="preserve"> cookies, analytics and communications tools that track their activities;</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v.    Aggregate reporting: in some cases, personal data that is collected about volunteers and </w:t>
      </w:r>
      <w:r w:rsidR="008E23AC">
        <w:t>persons affected</w:t>
      </w:r>
      <w:bookmarkStart w:id="0" w:name="_GoBack"/>
      <w:bookmarkEnd w:id="0"/>
      <w:r w:rsidRPr="00526411">
        <w:t xml:space="preserve"> provides the basis for more widely shared reports about IFRC’s activities.</w:t>
      </w:r>
    </w:p>
    <w:p w:rsidR="00526411" w:rsidRP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outlineLvl w:val="0"/>
      </w:pPr>
      <w:r w:rsidRPr="00526411">
        <w:t xml:space="preserve">The </w:t>
      </w:r>
      <w:hyperlink r:id="rId12">
        <w:proofErr w:type="spellStart"/>
        <w:r w:rsidRPr="00526411">
          <w:rPr>
            <w:rStyle w:val="Hyperlink"/>
          </w:rPr>
          <w:t>FutureLearn</w:t>
        </w:r>
        <w:proofErr w:type="spellEnd"/>
        <w:r w:rsidRPr="00526411">
          <w:rPr>
            <w:rStyle w:val="Hyperlink"/>
          </w:rPr>
          <w:t xml:space="preserve"> GDPR Online course</w:t>
        </w:r>
      </w:hyperlink>
      <w:r w:rsidRPr="00526411">
        <w:rPr>
          <w:u w:val="single"/>
        </w:rPr>
        <w:t xml:space="preserve"> suggests asking the following questions:</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Try to think about who deals with personal data in your company or </w:t>
      </w:r>
      <w:proofErr w:type="spellStart"/>
      <w:r w:rsidRPr="00526411">
        <w:t>organisation</w:t>
      </w:r>
      <w:proofErr w:type="spellEnd"/>
      <w:r w:rsidRPr="00526411">
        <w:t>.</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Try to identify the nature of the data and the purposes for which they are collected or processed.</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Try to think about which processes are mandatorily followed in your company or </w:t>
      </w:r>
      <w:proofErr w:type="spellStart"/>
      <w:r w:rsidRPr="00526411">
        <w:t>organisation</w:t>
      </w:r>
      <w:proofErr w:type="spellEnd"/>
      <w:r w:rsidRPr="00526411">
        <w:t xml:space="preserve"> when handling the data.</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How are data safeguarded?</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What is the red tape that is likely to arise when changing the ways how people work and how can it be addressed?</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Do you need structural changes? Do you need to appoint a Data Protection Officer? Which competences should he or she have in your </w:t>
      </w:r>
      <w:proofErr w:type="spellStart"/>
      <w:r w:rsidRPr="00526411">
        <w:t>organisation</w:t>
      </w:r>
      <w:proofErr w:type="spellEnd"/>
      <w:r w:rsidRPr="00526411">
        <w:t xml:space="preserve"> and how could he or she best be placed in the organigram?</w:t>
      </w:r>
    </w:p>
    <w:p w:rsidR="00526411" w:rsidRPr="00526411" w:rsidRDefault="00526411" w:rsidP="00526411">
      <w:pPr>
        <w:widowControl w:val="0"/>
        <w:numPr>
          <w:ilvl w:val="0"/>
          <w:numId w:val="37"/>
        </w:numPr>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 xml:space="preserve">Go even further. Identify your weak and strong points. Now, you know the </w:t>
      </w:r>
      <w:hyperlink r:id="rId13">
        <w:r w:rsidRPr="00526411">
          <w:rPr>
            <w:rStyle w:val="Hyperlink"/>
          </w:rPr>
          <w:t>obligations</w:t>
        </w:r>
      </w:hyperlink>
      <w:r w:rsidRPr="00526411">
        <w:rPr>
          <w:u w:val="single"/>
        </w:rPr>
        <w:t xml:space="preserve"> that </w:t>
      </w:r>
      <w:r w:rsidR="008E23AC">
        <w:rPr>
          <w:u w:val="single"/>
        </w:rPr>
        <w:t xml:space="preserve">a responsible data </w:t>
      </w:r>
      <w:proofErr w:type="spellStart"/>
      <w:r w:rsidR="008E23AC">
        <w:rPr>
          <w:u w:val="single"/>
        </w:rPr>
        <w:t>polict</w:t>
      </w:r>
      <w:proofErr w:type="spellEnd"/>
      <w:r w:rsidR="008E23AC">
        <w:rPr>
          <w:u w:val="single"/>
        </w:rPr>
        <w:t xml:space="preserve"> </w:t>
      </w:r>
      <w:r w:rsidRPr="00526411">
        <w:rPr>
          <w:u w:val="single"/>
        </w:rPr>
        <w:t>introduces for data</w:t>
      </w:r>
      <w:r w:rsidR="008E23AC">
        <w:rPr>
          <w:u w:val="single"/>
        </w:rPr>
        <w:t xml:space="preserve"> controllers and processors, s</w:t>
      </w:r>
      <w:r w:rsidRPr="00526411">
        <w:rPr>
          <w:u w:val="single"/>
        </w:rPr>
        <w:t xml:space="preserve">tep into action ensuring that you, your company or </w:t>
      </w:r>
      <w:proofErr w:type="spellStart"/>
      <w:r w:rsidRPr="00526411">
        <w:rPr>
          <w:u w:val="single"/>
        </w:rPr>
        <w:t>o</w:t>
      </w:r>
      <w:r w:rsidR="008E23AC">
        <w:rPr>
          <w:u w:val="single"/>
        </w:rPr>
        <w:t>rganisation</w:t>
      </w:r>
      <w:proofErr w:type="spellEnd"/>
      <w:r w:rsidR="008E23AC">
        <w:rPr>
          <w:u w:val="single"/>
        </w:rPr>
        <w:t xml:space="preserve"> complies with responsible data </w:t>
      </w:r>
      <w:r w:rsidRPr="00526411">
        <w:rPr>
          <w:u w:val="single"/>
        </w:rPr>
        <w:t>obligations and avoid potential liabilities or sanctions.</w:t>
      </w:r>
    </w:p>
    <w:p w:rsidR="00526411" w:rsidRPr="00526411" w:rsidRDefault="00526411" w:rsidP="00CE17B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outlineLvl w:val="0"/>
        <w:rPr>
          <w:b/>
          <w:bCs/>
        </w:rPr>
      </w:pPr>
      <w:r w:rsidRPr="00526411">
        <w:rPr>
          <w:b/>
          <w:bCs/>
        </w:rPr>
        <w:t xml:space="preserve">Here are some basic </w:t>
      </w:r>
      <w:r w:rsidR="008E23AC">
        <w:rPr>
          <w:b/>
          <w:bCs/>
        </w:rPr>
        <w:t>GDPR resources helpful to anyone developing a responsible data policy</w:t>
      </w:r>
      <w:r w:rsidRPr="00526411">
        <w:rPr>
          <w:b/>
          <w:bCs/>
        </w:rPr>
        <w:t>:</w:t>
      </w: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after="240" w:line="260" w:lineRule="atLeast"/>
        <w:textAlignment w:val="center"/>
      </w:pPr>
      <w:r w:rsidRPr="00526411">
        <w:t>Keep in mind that IFRC, as an International Organization, has some particular immunities. As humanitarians, we will need to prepare. Each National Society in the EU will prepare based on their own programs and guidelines:</w:t>
      </w:r>
    </w:p>
    <w:p w:rsidR="00526411" w:rsidRPr="00526411" w:rsidRDefault="00B63395" w:rsidP="008E23AC">
      <w:pPr>
        <w:pStyle w:val="listparagraphbullets"/>
      </w:pPr>
      <w:hyperlink r:id="rId14">
        <w:r w:rsidR="00526411" w:rsidRPr="00526411">
          <w:rPr>
            <w:rStyle w:val="Hyperlink"/>
          </w:rPr>
          <w:t>This 2 -page che</w:t>
        </w:r>
        <w:r w:rsidR="00526411" w:rsidRPr="00526411">
          <w:rPr>
            <w:rStyle w:val="Hyperlink"/>
          </w:rPr>
          <w:t>c</w:t>
        </w:r>
        <w:r w:rsidR="00526411" w:rsidRPr="00526411">
          <w:rPr>
            <w:rStyle w:val="Hyperlink"/>
          </w:rPr>
          <w:t>klist explains some of the considerations.</w:t>
        </w:r>
      </w:hyperlink>
    </w:p>
    <w:p w:rsidR="00526411" w:rsidRPr="00526411" w:rsidRDefault="00B63395" w:rsidP="008E23AC">
      <w:pPr>
        <w:pStyle w:val="listparagraphbullets"/>
      </w:pPr>
      <w:hyperlink r:id="rId15">
        <w:r w:rsidR="00526411" w:rsidRPr="00526411">
          <w:rPr>
            <w:rStyle w:val="Hyperlink"/>
          </w:rPr>
          <w:t>Responsible Data Forum</w:t>
        </w:r>
      </w:hyperlink>
      <w:r w:rsidR="00526411" w:rsidRPr="00526411">
        <w:t xml:space="preserve"> Top 5 considerations:</w:t>
      </w:r>
    </w:p>
    <w:p w:rsidR="00526411" w:rsidRPr="00526411" w:rsidRDefault="00526411" w:rsidP="008E23AC">
      <w:pPr>
        <w:pStyle w:val="listparagraphbullets"/>
      </w:pPr>
      <w:r w:rsidRPr="00526411">
        <w:t>Responsibility and rights are foundational to the GDPR</w:t>
      </w:r>
    </w:p>
    <w:p w:rsidR="00526411" w:rsidRPr="00526411" w:rsidRDefault="00526411" w:rsidP="008E23AC">
      <w:pPr>
        <w:pStyle w:val="listparagraphbullets"/>
      </w:pPr>
      <w:r w:rsidRPr="00526411">
        <w:t>The scope of the GDPR is broad, going beyond Europe</w:t>
      </w:r>
    </w:p>
    <w:p w:rsidR="00526411" w:rsidRPr="00526411" w:rsidRDefault="00526411" w:rsidP="008E23AC">
      <w:pPr>
        <w:pStyle w:val="listparagraphbullets"/>
      </w:pPr>
      <w:r w:rsidRPr="00526411">
        <w:t>The GDPR broadens the definition of ‘personal data’</w:t>
      </w:r>
    </w:p>
    <w:p w:rsidR="00526411" w:rsidRPr="00526411" w:rsidRDefault="00526411" w:rsidP="008E23AC">
      <w:pPr>
        <w:pStyle w:val="listparagraphbullets"/>
      </w:pPr>
      <w:r w:rsidRPr="00526411">
        <w:t>Prepare for data audits now</w:t>
      </w:r>
    </w:p>
    <w:p w:rsidR="00526411" w:rsidRPr="00526411" w:rsidRDefault="00526411" w:rsidP="008E23AC">
      <w:pPr>
        <w:pStyle w:val="listparagraphbullets"/>
      </w:pPr>
      <w:r w:rsidRPr="00526411">
        <w:t>The GDPR strengthens the rights of data subjects</w:t>
      </w:r>
    </w:p>
    <w:p w:rsidR="00526411" w:rsidRPr="00526411" w:rsidRDefault="00526411" w:rsidP="008E23AC">
      <w:pPr>
        <w:pStyle w:val="listparagraphbullets"/>
      </w:pPr>
      <w:r w:rsidRPr="00526411">
        <w:lastRenderedPageBreak/>
        <w:t xml:space="preserve">For </w:t>
      </w:r>
      <w:proofErr w:type="spellStart"/>
      <w:r w:rsidRPr="00526411">
        <w:t>organisations</w:t>
      </w:r>
      <w:proofErr w:type="spellEnd"/>
      <w:r w:rsidRPr="00526411">
        <w:t>, this is operational</w:t>
      </w:r>
    </w:p>
    <w:p w:rsidR="00526411" w:rsidRPr="00526411" w:rsidRDefault="00B63395" w:rsidP="008E23AC">
      <w:pPr>
        <w:pStyle w:val="listparagraphbullets"/>
      </w:pPr>
      <w:hyperlink r:id="rId16">
        <w:r w:rsidR="00526411" w:rsidRPr="00526411">
          <w:rPr>
            <w:rStyle w:val="Hyperlink"/>
          </w:rPr>
          <w:t>https://www.eugdpr.org/</w:t>
        </w:r>
      </w:hyperlink>
    </w:p>
    <w:p w:rsidR="00526411" w:rsidRPr="00526411" w:rsidRDefault="00526411" w:rsidP="008E23AC">
      <w:pPr>
        <w:pStyle w:val="listparagraphbullets"/>
      </w:pPr>
      <w:r w:rsidRPr="00526411">
        <w:t>https://www.teachprivacy.com/gdpr-resources/</w:t>
      </w:r>
    </w:p>
    <w:p w:rsidR="00526411" w:rsidRPr="00526411" w:rsidRDefault="00B63395" w:rsidP="008E23AC">
      <w:pPr>
        <w:pStyle w:val="listparagraphbullets"/>
      </w:pPr>
      <w:hyperlink r:id="rId17">
        <w:r w:rsidR="00526411" w:rsidRPr="00526411">
          <w:rPr>
            <w:rStyle w:val="Hyperlink"/>
          </w:rPr>
          <w:t>https://www.accessnow.org/data-protection-matters-protect/</w:t>
        </w:r>
      </w:hyperlink>
    </w:p>
    <w:p w:rsidR="00526411" w:rsidRPr="00526411" w:rsidRDefault="00526411" w:rsidP="008E23AC">
      <w:pPr>
        <w:pStyle w:val="listparagraphbullets"/>
      </w:pPr>
      <w:r w:rsidRPr="00526411">
        <w:t>Digital Impact is an initiative of the</w:t>
      </w:r>
      <w:hyperlink r:id="rId18">
        <w:r w:rsidRPr="00526411">
          <w:rPr>
            <w:rStyle w:val="Hyperlink"/>
          </w:rPr>
          <w:t xml:space="preserve"> Digital Civil Society Lab</w:t>
        </w:r>
      </w:hyperlink>
      <w:r w:rsidRPr="00526411">
        <w:t xml:space="preserve"> at the</w:t>
      </w:r>
      <w:hyperlink r:id="rId19">
        <w:r w:rsidRPr="00526411">
          <w:rPr>
            <w:rStyle w:val="Hyperlink"/>
          </w:rPr>
          <w:t xml:space="preserve"> Stanford Center on Philanthropy and Civil Society</w:t>
        </w:r>
      </w:hyperlink>
      <w:r w:rsidRPr="00526411">
        <w:t xml:space="preserve"> (Stanford PACS).  Their summary of key articles: </w:t>
      </w:r>
      <w:hyperlink r:id="rId20">
        <w:r w:rsidRPr="00526411">
          <w:rPr>
            <w:rStyle w:val="Hyperlink"/>
          </w:rPr>
          <w:t>https://digitalimpact.org/gdpr/</w:t>
        </w:r>
      </w:hyperlink>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p>
    <w:p w:rsidR="00526411" w:rsidRPr="00526411" w:rsidRDefault="00526411" w:rsidP="00526411">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 w:rsidRPr="00526411">
        <w:t xml:space="preserve"> </w:t>
      </w:r>
    </w:p>
    <w:p w:rsidR="004C7683" w:rsidRPr="00EB5F19" w:rsidRDefault="004C7683" w:rsidP="00EB5F19">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rFonts w:cs="Arial"/>
          <w:color w:val="000000"/>
          <w:szCs w:val="20"/>
          <w:lang w:val="en-GB"/>
        </w:rPr>
      </w:pPr>
    </w:p>
    <w:sectPr w:rsidR="004C7683" w:rsidRPr="00EB5F19" w:rsidSect="003C656B">
      <w:headerReference w:type="even" r:id="rId21"/>
      <w:headerReference w:type="default" r:id="rId22"/>
      <w:footerReference w:type="even" r:id="rId23"/>
      <w:footerReference w:type="default" r:id="rId24"/>
      <w:headerReference w:type="first" r:id="rId25"/>
      <w:footerReference w:type="first" r:id="rId26"/>
      <w:pgSz w:w="11900" w:h="16820"/>
      <w:pgMar w:top="1134" w:right="1134" w:bottom="1134" w:left="1134" w:header="0" w:footer="255" w:gutter="0"/>
      <w:pgNumType w:start="1"/>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3395" w:rsidRDefault="00B63395" w:rsidP="00FA154E">
      <w:r>
        <w:separator/>
      </w:r>
    </w:p>
    <w:p w:rsidR="00B63395" w:rsidRDefault="00B63395"/>
  </w:endnote>
  <w:endnote w:type="continuationSeparator" w:id="0">
    <w:p w:rsidR="00B63395" w:rsidRDefault="00B63395" w:rsidP="00FA154E">
      <w:r>
        <w:continuationSeparator/>
      </w:r>
    </w:p>
    <w:p w:rsidR="00B63395" w:rsidRDefault="00B633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B0604020202020204"/>
    <w:charset w:val="00"/>
    <w:family w:val="roman"/>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MT">
    <w:altName w:val="Arial"/>
    <w:panose1 w:val="020B0604020202020204"/>
    <w:charset w:val="4D"/>
    <w:family w:val="auto"/>
    <w:notTrueType/>
    <w:pitch w:val="default"/>
    <w:sig w:usb0="00000003" w:usb1="00000000" w:usb2="00000000" w:usb3="00000000" w:csb0="00000001" w:csb1="00000000"/>
  </w:font>
  <w:font w:name="Wingdings-Regular">
    <w:altName w:val="Wingdings"/>
    <w:panose1 w:val="020B0604020202020204"/>
    <w:charset w:val="02"/>
    <w:family w:val="auto"/>
    <w:notTrueType/>
    <w:pitch w:val="default"/>
  </w:font>
  <w:font w:name="Lato-Regular">
    <w:altName w:val="Times New Roman"/>
    <w:panose1 w:val="020B0604020202020204"/>
    <w:charset w:val="4D"/>
    <w:family w:val="auto"/>
    <w:notTrueType/>
    <w:pitch w:val="default"/>
    <w:sig w:usb0="00000003" w:usb1="00000000" w:usb2="00000000" w:usb3="00000000" w:csb0="00000001" w:csb1="00000000"/>
  </w:font>
  <w:font w:name="DIN-Regular">
    <w:altName w:val="Calibri"/>
    <w:panose1 w:val="020B0604020202020204"/>
    <w:charset w:val="00"/>
    <w:family w:val="auto"/>
    <w:pitch w:val="variable"/>
    <w:sig w:usb0="00000003" w:usb1="00000000" w:usb2="00000000" w:usb3="00000000" w:csb0="00000001" w:csb1="00000000"/>
  </w:font>
  <w:font w:name="Times-Roman">
    <w:altName w:val="Times"/>
    <w:panose1 w:val="00000500000000020000"/>
    <w:charset w:val="4D"/>
    <w:family w:val="auto"/>
    <w:notTrueType/>
    <w:pitch w:val="default"/>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Arial-BoldMT">
    <w:altName w:val="Arial"/>
    <w:panose1 w:val="020B0604020202020204"/>
    <w:charset w:val="4D"/>
    <w:family w:val="auto"/>
    <w:notTrueType/>
    <w:pitch w:val="default"/>
    <w:sig w:usb0="00000003" w:usb1="00000000" w:usb2="00000000" w:usb3="00000000" w:csb0="00000001" w:csb1="00000000"/>
  </w:font>
  <w:font w:name="Arial-ItalicMT">
    <w:altName w:val="Arial"/>
    <w:panose1 w:val="020B0604020202020204"/>
    <w:charset w:val="4D"/>
    <w:family w:val="auto"/>
    <w:notTrueType/>
    <w:pitch w:val="default"/>
    <w:sig w:usb0="00000003" w:usb1="00000000" w:usb2="00000000" w:usb3="00000000" w:csb0="00000001" w:csb1="00000000"/>
  </w:font>
  <w:font w:name="Helvetica-Bold">
    <w:altName w:val="Helvetica"/>
    <w:panose1 w:val="00000000000000000000"/>
    <w:charset w:val="4D"/>
    <w:family w:val="auto"/>
    <w:notTrueType/>
    <w:pitch w:val="default"/>
    <w:sig w:usb0="00000003" w:usb1="00000000" w:usb2="00000000" w:usb3="00000000" w:csb0="00000001" w:csb1="00000000"/>
  </w:font>
  <w:font w:name="Times">
    <w:panose1 w:val="0200050000000000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LightShading-Accent1"/>
      <w:tblW w:w="0" w:type="auto"/>
      <w:tblInd w:w="108" w:type="dxa"/>
      <w:tblBorders>
        <w:top w:val="none" w:sz="0" w:space="0" w:color="auto"/>
        <w:left w:val="single" w:sz="8" w:space="0" w:color="DBE5F1" w:themeColor="accent1" w:themeTint="33"/>
        <w:bottom w:val="single" w:sz="18" w:space="0" w:color="4F81BD" w:themeColor="accent1"/>
        <w:right w:val="single" w:sz="8" w:space="0" w:color="DBE5F1" w:themeColor="accent1" w:themeTint="33"/>
      </w:tblBorders>
      <w:shd w:val="clear" w:color="auto" w:fill="DBE5F1" w:themeFill="accent1" w:themeFillTint="33"/>
      <w:tblLook w:val="0600" w:firstRow="0" w:lastRow="0" w:firstColumn="0" w:lastColumn="0" w:noHBand="1" w:noVBand="1"/>
    </w:tblPr>
    <w:tblGrid>
      <w:gridCol w:w="360"/>
      <w:gridCol w:w="9108"/>
    </w:tblGrid>
    <w:tr w:rsidR="00531D92" w:rsidRPr="00BE5695" w:rsidTr="00494ABD">
      <w:tc>
        <w:tcPr>
          <w:tcW w:w="360" w:type="dxa"/>
          <w:shd w:val="clear" w:color="auto" w:fill="DBE5F1" w:themeFill="accent1" w:themeFillTint="33"/>
        </w:tcPr>
        <w:p w:rsidR="00531D92" w:rsidRPr="00BE5695" w:rsidRDefault="00531D92" w:rsidP="00494ABD">
          <w:pPr>
            <w:jc w:val="center"/>
            <w:rPr>
              <w:rFonts w:ascii="Calibri" w:hAnsi="Calibri"/>
              <w:b/>
            </w:rPr>
          </w:pPr>
          <w:r w:rsidRPr="00BE5695">
            <w:rPr>
              <w:rFonts w:ascii="Calibri" w:hAnsi="Calibri"/>
              <w:b/>
              <w:sz w:val="24"/>
            </w:rPr>
            <w:fldChar w:fldCharType="begin"/>
          </w:r>
          <w:r w:rsidRPr="00BE5695">
            <w:rPr>
              <w:rFonts w:ascii="Calibri" w:hAnsi="Calibri"/>
              <w:b/>
              <w:sz w:val="24"/>
              <w:szCs w:val="24"/>
            </w:rPr>
            <w:instrText xml:space="preserve"> PAGE   \* MERGEFORMAT </w:instrText>
          </w:r>
          <w:r w:rsidRPr="00BE5695">
            <w:rPr>
              <w:rFonts w:ascii="Calibri" w:hAnsi="Calibri"/>
              <w:b/>
              <w:sz w:val="24"/>
            </w:rPr>
            <w:fldChar w:fldCharType="separate"/>
          </w:r>
          <w:r>
            <w:rPr>
              <w:rFonts w:ascii="Calibri" w:hAnsi="Calibri"/>
              <w:b/>
              <w:noProof/>
              <w:sz w:val="24"/>
              <w:szCs w:val="24"/>
            </w:rPr>
            <w:t>1</w:t>
          </w:r>
          <w:r w:rsidRPr="00BE5695">
            <w:rPr>
              <w:rFonts w:ascii="Calibri" w:hAnsi="Calibri"/>
              <w:b/>
              <w:sz w:val="24"/>
            </w:rPr>
            <w:fldChar w:fldCharType="end"/>
          </w:r>
        </w:p>
      </w:tc>
      <w:tc>
        <w:tcPr>
          <w:tcW w:w="9108" w:type="dxa"/>
          <w:shd w:val="clear" w:color="auto" w:fill="DBE5F1" w:themeFill="accent1" w:themeFillTint="33"/>
        </w:tcPr>
        <w:p w:rsidR="00531D92" w:rsidRPr="00BE5695" w:rsidRDefault="00B63395" w:rsidP="00494ABD">
          <w:pPr>
            <w:rPr>
              <w:rFonts w:ascii="Calibri" w:eastAsiaTheme="majorEastAsia" w:hAnsi="Calibri" w:cstheme="majorBidi"/>
              <w:b/>
              <w:sz w:val="24"/>
              <w:szCs w:val="24"/>
              <w:bdr w:val="single" w:sz="4" w:space="0" w:color="FFFFFF" w:themeColor="background1"/>
            </w:rPr>
          </w:pPr>
          <w:sdt>
            <w:sdtPr>
              <w:rPr>
                <w:rFonts w:ascii="Calibri" w:eastAsiaTheme="majorEastAsia" w:hAnsi="Calibri" w:cstheme="majorBidi"/>
                <w:b/>
                <w:sz w:val="24"/>
                <w:bdr w:val="single" w:sz="4" w:space="0" w:color="FFFFFF" w:themeColor="background1"/>
              </w:rPr>
              <w:alias w:val="Title"/>
              <w:id w:val="175614342"/>
              <w:showingPlcHdr/>
              <w:dataBinding w:prefixMappings="xmlns:ns0='http://schemas.openxmlformats.org/package/2006/metadata/core-properties' xmlns:ns1='http://purl.org/dc/elements/1.1/'" w:xpath="/ns0:coreProperties[1]/ns1:title[1]" w:storeItemID="{6C3C8BC8-F283-45AE-878A-BAB7291924A1}"/>
              <w:text/>
            </w:sdtPr>
            <w:sdtEndPr>
              <w:rPr>
                <w:bdr w:val="none" w:sz="0" w:space="0" w:color="auto"/>
              </w:rPr>
            </w:sdtEndPr>
            <w:sdtContent>
              <w:r w:rsidR="00531D92" w:rsidRPr="00BE5695">
                <w:rPr>
                  <w:rFonts w:ascii="Calibri" w:eastAsiaTheme="majorEastAsia" w:hAnsi="Calibri" w:cstheme="majorBidi"/>
                  <w:b/>
                  <w:sz w:val="24"/>
                  <w:szCs w:val="24"/>
                  <w:bdr w:val="single" w:sz="4" w:space="0" w:color="FFFFFF" w:themeColor="background1"/>
                </w:rPr>
                <w:t>[Type the document title]</w:t>
              </w:r>
            </w:sdtContent>
          </w:sdt>
        </w:p>
      </w:tc>
    </w:tr>
  </w:tbl>
  <w:p w:rsidR="00531D92" w:rsidRDefault="00531D92" w:rsidP="00734513">
    <w:pPr>
      <w:pStyle w:val="Footer"/>
      <w:ind w:right="360"/>
    </w:pPr>
  </w:p>
  <w:p w:rsidR="00531D92" w:rsidRDefault="00531D9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D92" w:rsidRPr="0054066F" w:rsidRDefault="00531D92" w:rsidP="0054066F">
    <w:pPr>
      <w:pStyle w:val="PageNumber1"/>
      <w:framePr w:wrap="around"/>
      <w:rPr>
        <w:rStyle w:val="PageNumber"/>
      </w:rPr>
    </w:pPr>
    <w:r w:rsidRPr="0054066F">
      <w:rPr>
        <w:rStyle w:val="PageNumber"/>
      </w:rPr>
      <w:fldChar w:fldCharType="begin"/>
    </w:r>
    <w:r w:rsidRPr="0054066F">
      <w:rPr>
        <w:rStyle w:val="PageNumber"/>
      </w:rPr>
      <w:instrText xml:space="preserve">PAGE  </w:instrText>
    </w:r>
    <w:r w:rsidRPr="0054066F">
      <w:rPr>
        <w:rStyle w:val="PageNumber"/>
      </w:rPr>
      <w:fldChar w:fldCharType="separate"/>
    </w:r>
    <w:r w:rsidR="00EB5F19">
      <w:rPr>
        <w:rStyle w:val="PageNumber"/>
        <w:noProof/>
      </w:rPr>
      <w:t>1</w:t>
    </w:r>
    <w:r w:rsidRPr="0054066F">
      <w:rPr>
        <w:rStyle w:val="PageNumber"/>
      </w:rPr>
      <w:fldChar w:fldCharType="end"/>
    </w:r>
  </w:p>
  <w:p w:rsidR="00531D92" w:rsidRDefault="00531D92" w:rsidP="00734513">
    <w:pPr>
      <w:pStyle w:val="Footer"/>
      <w:ind w:right="360"/>
    </w:pPr>
    <w:r>
      <w:rPr>
        <w:noProof/>
        <w:lang w:eastAsia="en-US"/>
      </w:rPr>
      <w:drawing>
        <wp:anchor distT="0" distB="0" distL="114300" distR="114300" simplePos="0" relativeHeight="251658240" behindDoc="1" locked="0" layoutInCell="1" allowOverlap="1" wp14:anchorId="42A5C26D" wp14:editId="6C20A131">
          <wp:simplePos x="0" y="0"/>
          <wp:positionH relativeFrom="column">
            <wp:posOffset>0</wp:posOffset>
          </wp:positionH>
          <wp:positionV relativeFrom="paragraph">
            <wp:posOffset>85090</wp:posOffset>
          </wp:positionV>
          <wp:extent cx="2160905" cy="219075"/>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dpiifrc_logo_fourlanguages-transparent copy.jpg"/>
                  <pic:cNvPicPr/>
                </pic:nvPicPr>
                <pic:blipFill>
                  <a:blip r:embed="rId1">
                    <a:extLst>
                      <a:ext uri="{28A0092B-C50C-407E-A947-70E740481C1C}">
                        <a14:useLocalDpi xmlns:a14="http://schemas.microsoft.com/office/drawing/2010/main" val="0"/>
                      </a:ext>
                    </a:extLst>
                  </a:blip>
                  <a:stretch>
                    <a:fillRect/>
                  </a:stretch>
                </pic:blipFill>
                <pic:spPr>
                  <a:xfrm>
                    <a:off x="0" y="0"/>
                    <a:ext cx="2160905" cy="219075"/>
                  </a:xfrm>
                  <a:prstGeom prst="rect">
                    <a:avLst/>
                  </a:prstGeom>
                </pic:spPr>
              </pic:pic>
            </a:graphicData>
          </a:graphic>
        </wp:anchor>
      </w:drawing>
    </w:r>
  </w:p>
  <w:p w:rsidR="00531D92" w:rsidRDefault="00531D9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7B4" w:rsidRDefault="00CE17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3395" w:rsidRDefault="00B63395" w:rsidP="00FA154E">
      <w:r>
        <w:separator/>
      </w:r>
    </w:p>
    <w:p w:rsidR="00B63395" w:rsidRDefault="00B63395"/>
  </w:footnote>
  <w:footnote w:type="continuationSeparator" w:id="0">
    <w:p w:rsidR="00B63395" w:rsidRDefault="00B63395" w:rsidP="00FA154E">
      <w:r>
        <w:continuationSeparator/>
      </w:r>
    </w:p>
    <w:p w:rsidR="00B63395" w:rsidRDefault="00B633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7B4" w:rsidRDefault="00CE17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D92" w:rsidRDefault="00531D92" w:rsidP="00FA154E">
    <w:pPr>
      <w:pStyle w:val="Header"/>
      <w:tabs>
        <w:tab w:val="clear" w:pos="4320"/>
        <w:tab w:val="clear" w:pos="8640"/>
      </w:tabs>
      <w:rPr>
        <w:caps/>
        <w:color w:val="595959" w:themeColor="text1" w:themeTint="A6"/>
        <w:sz w:val="18"/>
        <w:szCs w:val="18"/>
      </w:rPr>
    </w:pPr>
  </w:p>
  <w:p w:rsidR="00531D92" w:rsidRPr="00FA154E" w:rsidRDefault="00531D92" w:rsidP="00FA154E">
    <w:pPr>
      <w:pStyle w:val="Header"/>
      <w:tabs>
        <w:tab w:val="clear" w:pos="4320"/>
        <w:tab w:val="clear" w:pos="8640"/>
      </w:tabs>
      <w:jc w:val="right"/>
      <w:rPr>
        <w:caps/>
        <w:color w:val="595959" w:themeColor="text1" w:themeTint="A6"/>
        <w:sz w:val="18"/>
        <w:szCs w:val="18"/>
      </w:rPr>
    </w:pPr>
    <w:r>
      <w:rPr>
        <w:caps/>
        <w:color w:val="595959" w:themeColor="text1" w:themeTint="A6"/>
        <w:sz w:val="18"/>
        <w:szCs w:val="18"/>
      </w:rPr>
      <w:tab/>
      <w:t xml:space="preserve">       </w:t>
    </w:r>
    <w:r w:rsidR="00CE17B4">
      <w:rPr>
        <w:caps/>
        <w:color w:val="595959" w:themeColor="text1" w:themeTint="A6"/>
        <w:sz w:val="18"/>
        <w:szCs w:val="18"/>
      </w:rPr>
      <w:t>DATA PLAYBOOK:</w:t>
    </w:r>
    <w:r w:rsidRPr="00FA154E">
      <w:rPr>
        <w:caps/>
        <w:color w:val="595959" w:themeColor="text1" w:themeTint="A6"/>
        <w:sz w:val="18"/>
        <w:szCs w:val="18"/>
      </w:rPr>
      <w:t xml:space="preserve"> </w:t>
    </w:r>
    <w:r>
      <w:rPr>
        <w:caps/>
        <w:color w:val="595959" w:themeColor="text1" w:themeTint="A6"/>
        <w:sz w:val="18"/>
        <w:szCs w:val="18"/>
      </w:rPr>
      <w:t>HANDOUT</w:t>
    </w:r>
    <w:r w:rsidRPr="00FA154E">
      <w:rPr>
        <w:caps/>
        <w:color w:val="595959" w:themeColor="text1" w:themeTint="A6"/>
        <w:sz w:val="18"/>
        <w:szCs w:val="18"/>
      </w:rPr>
      <w:t xml:space="preserve"> </w:t>
    </w:r>
    <w:r w:rsidR="00CE17B4">
      <w:rPr>
        <w:caps/>
        <w:color w:val="595959" w:themeColor="text1" w:themeTint="A6"/>
        <w:sz w:val="18"/>
        <w:szCs w:val="18"/>
      </w:rPr>
      <w:t>3</w:t>
    </w:r>
  </w:p>
  <w:p w:rsidR="00531D92" w:rsidRDefault="00531D9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E17B4" w:rsidRDefault="00CE17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DB9A5E2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3917965"/>
    <w:multiLevelType w:val="multilevel"/>
    <w:tmpl w:val="F47E4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8C6C71"/>
    <w:multiLevelType w:val="hybridMultilevel"/>
    <w:tmpl w:val="E578AC8C"/>
    <w:lvl w:ilvl="0" w:tplc="04090001">
      <w:start w:val="1"/>
      <w:numFmt w:val="bullet"/>
      <w:lvlText w:val=""/>
      <w:lvlJc w:val="left"/>
      <w:pPr>
        <w:ind w:left="2144" w:hanging="360"/>
      </w:pPr>
      <w:rPr>
        <w:rFonts w:ascii="Symbol" w:hAnsi="Symbol" w:hint="default"/>
      </w:rPr>
    </w:lvl>
    <w:lvl w:ilvl="1" w:tplc="04090003" w:tentative="1">
      <w:start w:val="1"/>
      <w:numFmt w:val="bullet"/>
      <w:lvlText w:val="o"/>
      <w:lvlJc w:val="left"/>
      <w:pPr>
        <w:ind w:left="2864" w:hanging="360"/>
      </w:pPr>
      <w:rPr>
        <w:rFonts w:ascii="Courier New" w:hAnsi="Courier New" w:cs="Courier New" w:hint="default"/>
      </w:rPr>
    </w:lvl>
    <w:lvl w:ilvl="2" w:tplc="04090005" w:tentative="1">
      <w:start w:val="1"/>
      <w:numFmt w:val="bullet"/>
      <w:lvlText w:val=""/>
      <w:lvlJc w:val="left"/>
      <w:pPr>
        <w:ind w:left="3584" w:hanging="360"/>
      </w:pPr>
      <w:rPr>
        <w:rFonts w:ascii="Wingdings" w:hAnsi="Wingdings" w:hint="default"/>
      </w:rPr>
    </w:lvl>
    <w:lvl w:ilvl="3" w:tplc="04090001" w:tentative="1">
      <w:start w:val="1"/>
      <w:numFmt w:val="bullet"/>
      <w:lvlText w:val=""/>
      <w:lvlJc w:val="left"/>
      <w:pPr>
        <w:ind w:left="4304" w:hanging="360"/>
      </w:pPr>
      <w:rPr>
        <w:rFonts w:ascii="Symbol" w:hAnsi="Symbol" w:hint="default"/>
      </w:rPr>
    </w:lvl>
    <w:lvl w:ilvl="4" w:tplc="04090003" w:tentative="1">
      <w:start w:val="1"/>
      <w:numFmt w:val="bullet"/>
      <w:lvlText w:val="o"/>
      <w:lvlJc w:val="left"/>
      <w:pPr>
        <w:ind w:left="5024" w:hanging="360"/>
      </w:pPr>
      <w:rPr>
        <w:rFonts w:ascii="Courier New" w:hAnsi="Courier New" w:cs="Courier New" w:hint="default"/>
      </w:rPr>
    </w:lvl>
    <w:lvl w:ilvl="5" w:tplc="04090005" w:tentative="1">
      <w:start w:val="1"/>
      <w:numFmt w:val="bullet"/>
      <w:lvlText w:val=""/>
      <w:lvlJc w:val="left"/>
      <w:pPr>
        <w:ind w:left="5744" w:hanging="360"/>
      </w:pPr>
      <w:rPr>
        <w:rFonts w:ascii="Wingdings" w:hAnsi="Wingdings" w:hint="default"/>
      </w:rPr>
    </w:lvl>
    <w:lvl w:ilvl="6" w:tplc="04090001" w:tentative="1">
      <w:start w:val="1"/>
      <w:numFmt w:val="bullet"/>
      <w:lvlText w:val=""/>
      <w:lvlJc w:val="left"/>
      <w:pPr>
        <w:ind w:left="6464" w:hanging="360"/>
      </w:pPr>
      <w:rPr>
        <w:rFonts w:ascii="Symbol" w:hAnsi="Symbol" w:hint="default"/>
      </w:rPr>
    </w:lvl>
    <w:lvl w:ilvl="7" w:tplc="04090003" w:tentative="1">
      <w:start w:val="1"/>
      <w:numFmt w:val="bullet"/>
      <w:lvlText w:val="o"/>
      <w:lvlJc w:val="left"/>
      <w:pPr>
        <w:ind w:left="7184" w:hanging="360"/>
      </w:pPr>
      <w:rPr>
        <w:rFonts w:ascii="Courier New" w:hAnsi="Courier New" w:cs="Courier New" w:hint="default"/>
      </w:rPr>
    </w:lvl>
    <w:lvl w:ilvl="8" w:tplc="04090005" w:tentative="1">
      <w:start w:val="1"/>
      <w:numFmt w:val="bullet"/>
      <w:lvlText w:val=""/>
      <w:lvlJc w:val="left"/>
      <w:pPr>
        <w:ind w:left="7904" w:hanging="360"/>
      </w:pPr>
      <w:rPr>
        <w:rFonts w:ascii="Wingdings" w:hAnsi="Wingdings" w:hint="default"/>
      </w:rPr>
    </w:lvl>
  </w:abstractNum>
  <w:abstractNum w:abstractNumId="3" w15:restartNumberingAfterBreak="0">
    <w:nsid w:val="0E0F7AD0"/>
    <w:multiLevelType w:val="hybridMultilevel"/>
    <w:tmpl w:val="89CE450E"/>
    <w:lvl w:ilvl="0" w:tplc="F272AE5C">
      <w:start w:val="1"/>
      <w:numFmt w:val="bullet"/>
      <w:pStyle w:val="listparabulletlevel2"/>
      <w:lvlText w:val=""/>
      <w:lvlJc w:val="left"/>
      <w:pPr>
        <w:ind w:left="36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4F245F"/>
    <w:multiLevelType w:val="multilevel"/>
    <w:tmpl w:val="322C4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E34DB0"/>
    <w:multiLevelType w:val="hybridMultilevel"/>
    <w:tmpl w:val="613CD640"/>
    <w:lvl w:ilvl="0" w:tplc="01149C20">
      <w:start w:val="1"/>
      <w:numFmt w:val="bullet"/>
      <w:lvlText w:val=""/>
      <w:lvlJc w:val="left"/>
      <w:pPr>
        <w:ind w:left="720" w:hanging="360"/>
      </w:pPr>
      <w:rPr>
        <w:rFonts w:ascii="Symbol" w:hAnsi="Symbol" w:hint="default"/>
      </w:rPr>
    </w:lvl>
    <w:lvl w:ilvl="1" w:tplc="20744C7C">
      <w:start w:val="1"/>
      <w:numFmt w:val="bullet"/>
      <w:lvlText w:val="o"/>
      <w:lvlJc w:val="left"/>
      <w:pPr>
        <w:ind w:left="1440" w:hanging="360"/>
      </w:pPr>
      <w:rPr>
        <w:rFonts w:ascii="Courier New" w:hAnsi="Courier New" w:hint="default"/>
      </w:rPr>
    </w:lvl>
    <w:lvl w:ilvl="2" w:tplc="941A3982">
      <w:start w:val="1"/>
      <w:numFmt w:val="bullet"/>
      <w:lvlText w:val=""/>
      <w:lvlJc w:val="left"/>
      <w:pPr>
        <w:ind w:left="2160" w:hanging="360"/>
      </w:pPr>
      <w:rPr>
        <w:rFonts w:ascii="Wingdings" w:hAnsi="Wingdings" w:hint="default"/>
      </w:rPr>
    </w:lvl>
    <w:lvl w:ilvl="3" w:tplc="B0206428">
      <w:start w:val="1"/>
      <w:numFmt w:val="bullet"/>
      <w:lvlText w:val=""/>
      <w:lvlJc w:val="left"/>
      <w:pPr>
        <w:ind w:left="2880" w:hanging="360"/>
      </w:pPr>
      <w:rPr>
        <w:rFonts w:ascii="Symbol" w:hAnsi="Symbol" w:hint="default"/>
      </w:rPr>
    </w:lvl>
    <w:lvl w:ilvl="4" w:tplc="C4FEFED2">
      <w:start w:val="1"/>
      <w:numFmt w:val="bullet"/>
      <w:lvlText w:val="o"/>
      <w:lvlJc w:val="left"/>
      <w:pPr>
        <w:ind w:left="3600" w:hanging="360"/>
      </w:pPr>
      <w:rPr>
        <w:rFonts w:ascii="Courier New" w:hAnsi="Courier New" w:hint="default"/>
      </w:rPr>
    </w:lvl>
    <w:lvl w:ilvl="5" w:tplc="81D2B256">
      <w:start w:val="1"/>
      <w:numFmt w:val="bullet"/>
      <w:lvlText w:val=""/>
      <w:lvlJc w:val="left"/>
      <w:pPr>
        <w:ind w:left="4320" w:hanging="360"/>
      </w:pPr>
      <w:rPr>
        <w:rFonts w:ascii="Wingdings" w:hAnsi="Wingdings" w:hint="default"/>
      </w:rPr>
    </w:lvl>
    <w:lvl w:ilvl="6" w:tplc="136C5D94">
      <w:start w:val="1"/>
      <w:numFmt w:val="bullet"/>
      <w:lvlText w:val=""/>
      <w:lvlJc w:val="left"/>
      <w:pPr>
        <w:ind w:left="5040" w:hanging="360"/>
      </w:pPr>
      <w:rPr>
        <w:rFonts w:ascii="Symbol" w:hAnsi="Symbol" w:hint="default"/>
      </w:rPr>
    </w:lvl>
    <w:lvl w:ilvl="7" w:tplc="71C058C2">
      <w:start w:val="1"/>
      <w:numFmt w:val="bullet"/>
      <w:lvlText w:val="o"/>
      <w:lvlJc w:val="left"/>
      <w:pPr>
        <w:ind w:left="5760" w:hanging="360"/>
      </w:pPr>
      <w:rPr>
        <w:rFonts w:ascii="Courier New" w:hAnsi="Courier New" w:hint="default"/>
      </w:rPr>
    </w:lvl>
    <w:lvl w:ilvl="8" w:tplc="6DCE0380">
      <w:start w:val="1"/>
      <w:numFmt w:val="bullet"/>
      <w:lvlText w:val=""/>
      <w:lvlJc w:val="left"/>
      <w:pPr>
        <w:ind w:left="6480" w:hanging="360"/>
      </w:pPr>
      <w:rPr>
        <w:rFonts w:ascii="Wingdings" w:hAnsi="Wingdings" w:hint="default"/>
      </w:rPr>
    </w:lvl>
  </w:abstractNum>
  <w:abstractNum w:abstractNumId="6" w15:restartNumberingAfterBreak="0">
    <w:nsid w:val="1EF55C9D"/>
    <w:multiLevelType w:val="hybridMultilevel"/>
    <w:tmpl w:val="13A620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F13229"/>
    <w:multiLevelType w:val="hybridMultilevel"/>
    <w:tmpl w:val="0D525606"/>
    <w:lvl w:ilvl="0" w:tplc="E84C2C50">
      <w:start w:val="1"/>
      <w:numFmt w:val="bullet"/>
      <w:pStyle w:val="listparagraphbullets"/>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AB71FC"/>
    <w:multiLevelType w:val="multilevel"/>
    <w:tmpl w:val="218EA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CA206B"/>
    <w:multiLevelType w:val="multilevel"/>
    <w:tmpl w:val="C63C9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086259"/>
    <w:multiLevelType w:val="multilevel"/>
    <w:tmpl w:val="7E90D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44221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CA739AE"/>
    <w:multiLevelType w:val="multilevel"/>
    <w:tmpl w:val="2C16BAC4"/>
    <w:lvl w:ilvl="0">
      <w:start w:val="1"/>
      <w:numFmt w:val="decimal"/>
      <w:lvlText w:val="%1."/>
      <w:lvlJc w:val="left"/>
      <w:pPr>
        <w:ind w:left="1440" w:hanging="1440"/>
      </w:pPr>
      <w:rPr>
        <w:rFonts w:ascii="Georgia" w:hAnsi="Georgia" w:hint="default"/>
        <w:b w:val="0"/>
        <w:bCs w:val="0"/>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D6C328A"/>
    <w:multiLevelType w:val="multilevel"/>
    <w:tmpl w:val="2432E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D615A5"/>
    <w:multiLevelType w:val="multilevel"/>
    <w:tmpl w:val="27983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A36894"/>
    <w:multiLevelType w:val="multilevel"/>
    <w:tmpl w:val="757E0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D05C2C"/>
    <w:multiLevelType w:val="multilevel"/>
    <w:tmpl w:val="94145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A301DE"/>
    <w:multiLevelType w:val="multilevel"/>
    <w:tmpl w:val="BE44A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DB677C"/>
    <w:multiLevelType w:val="multilevel"/>
    <w:tmpl w:val="8A2E9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2517C7E"/>
    <w:multiLevelType w:val="hybridMultilevel"/>
    <w:tmpl w:val="A7D2AE82"/>
    <w:lvl w:ilvl="0" w:tplc="F942E186">
      <w:start w:val="1"/>
      <w:numFmt w:val="bullet"/>
      <w:lvlText w:val=""/>
      <w:lvlJc w:val="left"/>
      <w:pPr>
        <w:ind w:left="144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7B2589A"/>
    <w:multiLevelType w:val="multilevel"/>
    <w:tmpl w:val="BCBE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DB70C5"/>
    <w:multiLevelType w:val="multilevel"/>
    <w:tmpl w:val="F506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6D51C8"/>
    <w:multiLevelType w:val="hybridMultilevel"/>
    <w:tmpl w:val="69E036BA"/>
    <w:lvl w:ilvl="0" w:tplc="F942E186">
      <w:start w:val="1"/>
      <w:numFmt w:val="bullet"/>
      <w:lvlText w:val=""/>
      <w:lvlJc w:val="left"/>
      <w:pPr>
        <w:ind w:left="567" w:hanging="567"/>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171479"/>
    <w:multiLevelType w:val="multilevel"/>
    <w:tmpl w:val="3392D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906E0E"/>
    <w:multiLevelType w:val="multilevel"/>
    <w:tmpl w:val="ABB6D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F547D1"/>
    <w:multiLevelType w:val="hybridMultilevel"/>
    <w:tmpl w:val="B7A02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9C7550"/>
    <w:multiLevelType w:val="multilevel"/>
    <w:tmpl w:val="A334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0EE0AC0"/>
    <w:multiLevelType w:val="hybridMultilevel"/>
    <w:tmpl w:val="73E47926"/>
    <w:lvl w:ilvl="0" w:tplc="3B30F6BA">
      <w:start w:val="1"/>
      <w:numFmt w:val="bullet"/>
      <w:lvlText w:val=""/>
      <w:lvlJc w:val="left"/>
      <w:pPr>
        <w:ind w:left="397" w:hanging="397"/>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007830"/>
    <w:multiLevelType w:val="hybridMultilevel"/>
    <w:tmpl w:val="1E585F20"/>
    <w:lvl w:ilvl="0" w:tplc="F942E186">
      <w:start w:val="1"/>
      <w:numFmt w:val="bullet"/>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394D0E"/>
    <w:multiLevelType w:val="multilevel"/>
    <w:tmpl w:val="76E8062E"/>
    <w:lvl w:ilvl="0">
      <w:start w:val="1"/>
      <w:numFmt w:val="bullet"/>
      <w:lvlText w:val=""/>
      <w:lvlJc w:val="left"/>
      <w:pPr>
        <w:ind w:left="360" w:hanging="360"/>
      </w:pPr>
      <w:rPr>
        <w:rFonts w:ascii="Wingdings" w:hAnsi="Wingdings" w:hint="default"/>
        <w:b w:val="0"/>
        <w:bCs w:val="0"/>
        <w:i w:val="0"/>
        <w:iCs w:val="0"/>
        <w:caps w:val="0"/>
        <w:strike w:val="0"/>
        <w:dstrike w:val="0"/>
        <w:vanish w:val="0"/>
        <w:color w:val="FF0000"/>
        <w:sz w:val="16"/>
        <w:szCs w:val="16"/>
        <w:vertAlign w:val="baseli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206F63"/>
    <w:multiLevelType w:val="multilevel"/>
    <w:tmpl w:val="04523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4293DC6"/>
    <w:multiLevelType w:val="hybridMultilevel"/>
    <w:tmpl w:val="09DED008"/>
    <w:lvl w:ilvl="0" w:tplc="C7EE6944">
      <w:start w:val="1"/>
      <w:numFmt w:val="bullet"/>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1706FF"/>
    <w:multiLevelType w:val="hybridMultilevel"/>
    <w:tmpl w:val="2C16BAC4"/>
    <w:lvl w:ilvl="0" w:tplc="82F441AE">
      <w:start w:val="1"/>
      <w:numFmt w:val="decimal"/>
      <w:pStyle w:val="ListParagraph"/>
      <w:lvlText w:val="%1."/>
      <w:lvlJc w:val="left"/>
      <w:pPr>
        <w:ind w:left="1440" w:hanging="1440"/>
      </w:pPr>
      <w:rPr>
        <w:rFonts w:ascii="Georgia" w:hAnsi="Georgia"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4D1BA6"/>
    <w:multiLevelType w:val="multilevel"/>
    <w:tmpl w:val="BD340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2A447AC"/>
    <w:multiLevelType w:val="multilevel"/>
    <w:tmpl w:val="87AC7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85F1DC2"/>
    <w:multiLevelType w:val="multilevel"/>
    <w:tmpl w:val="BC56E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AD5067"/>
    <w:multiLevelType w:val="multilevel"/>
    <w:tmpl w:val="ADD2C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A3509AC"/>
    <w:multiLevelType w:val="multilevel"/>
    <w:tmpl w:val="91807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D174036"/>
    <w:multiLevelType w:val="multilevel"/>
    <w:tmpl w:val="46EC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11"/>
  </w:num>
  <w:num w:numId="3">
    <w:abstractNumId w:val="2"/>
  </w:num>
  <w:num w:numId="4">
    <w:abstractNumId w:val="4"/>
  </w:num>
  <w:num w:numId="5">
    <w:abstractNumId w:val="8"/>
  </w:num>
  <w:num w:numId="6">
    <w:abstractNumId w:val="14"/>
  </w:num>
  <w:num w:numId="7">
    <w:abstractNumId w:val="24"/>
  </w:num>
  <w:num w:numId="8">
    <w:abstractNumId w:val="21"/>
  </w:num>
  <w:num w:numId="9">
    <w:abstractNumId w:val="34"/>
  </w:num>
  <w:num w:numId="10">
    <w:abstractNumId w:val="30"/>
  </w:num>
  <w:num w:numId="11">
    <w:abstractNumId w:val="20"/>
  </w:num>
  <w:num w:numId="12">
    <w:abstractNumId w:val="1"/>
  </w:num>
  <w:num w:numId="13">
    <w:abstractNumId w:val="15"/>
  </w:num>
  <w:num w:numId="14">
    <w:abstractNumId w:val="17"/>
  </w:num>
  <w:num w:numId="15">
    <w:abstractNumId w:val="36"/>
  </w:num>
  <w:num w:numId="16">
    <w:abstractNumId w:val="26"/>
  </w:num>
  <w:num w:numId="17">
    <w:abstractNumId w:val="38"/>
  </w:num>
  <w:num w:numId="18">
    <w:abstractNumId w:val="13"/>
  </w:num>
  <w:num w:numId="19">
    <w:abstractNumId w:val="35"/>
  </w:num>
  <w:num w:numId="20">
    <w:abstractNumId w:val="37"/>
  </w:num>
  <w:num w:numId="21">
    <w:abstractNumId w:val="23"/>
  </w:num>
  <w:num w:numId="22">
    <w:abstractNumId w:val="10"/>
  </w:num>
  <w:num w:numId="23">
    <w:abstractNumId w:val="9"/>
  </w:num>
  <w:num w:numId="24">
    <w:abstractNumId w:val="18"/>
  </w:num>
  <w:num w:numId="25">
    <w:abstractNumId w:val="16"/>
  </w:num>
  <w:num w:numId="26">
    <w:abstractNumId w:val="33"/>
  </w:num>
  <w:num w:numId="27">
    <w:abstractNumId w:val="0"/>
  </w:num>
  <w:num w:numId="28">
    <w:abstractNumId w:val="31"/>
  </w:num>
  <w:num w:numId="29">
    <w:abstractNumId w:val="22"/>
  </w:num>
  <w:num w:numId="30">
    <w:abstractNumId w:val="28"/>
  </w:num>
  <w:num w:numId="31">
    <w:abstractNumId w:val="3"/>
  </w:num>
  <w:num w:numId="32">
    <w:abstractNumId w:val="19"/>
  </w:num>
  <w:num w:numId="33">
    <w:abstractNumId w:val="32"/>
  </w:num>
  <w:num w:numId="34">
    <w:abstractNumId w:val="29"/>
  </w:num>
  <w:num w:numId="35">
    <w:abstractNumId w:val="12"/>
  </w:num>
  <w:num w:numId="36">
    <w:abstractNumId w:val="7"/>
  </w:num>
  <w:num w:numId="37">
    <w:abstractNumId w:val="5"/>
  </w:num>
  <w:num w:numId="38">
    <w:abstractNumId w:val="25"/>
  </w:num>
  <w:num w:numId="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defaultTabStop w:val="567"/>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6411"/>
    <w:rsid w:val="000155DC"/>
    <w:rsid w:val="00060778"/>
    <w:rsid w:val="000673B8"/>
    <w:rsid w:val="00070D73"/>
    <w:rsid w:val="00070DEB"/>
    <w:rsid w:val="0008165E"/>
    <w:rsid w:val="00082D30"/>
    <w:rsid w:val="000D3468"/>
    <w:rsid w:val="001030D2"/>
    <w:rsid w:val="00126A85"/>
    <w:rsid w:val="0016646E"/>
    <w:rsid w:val="001A2C70"/>
    <w:rsid w:val="001C4B69"/>
    <w:rsid w:val="001C6605"/>
    <w:rsid w:val="001D53C4"/>
    <w:rsid w:val="0024620E"/>
    <w:rsid w:val="0025304C"/>
    <w:rsid w:val="00255E5F"/>
    <w:rsid w:val="002848A4"/>
    <w:rsid w:val="00310114"/>
    <w:rsid w:val="003705B5"/>
    <w:rsid w:val="003961C0"/>
    <w:rsid w:val="003A0BF0"/>
    <w:rsid w:val="003A396E"/>
    <w:rsid w:val="003C3BF1"/>
    <w:rsid w:val="003C4CAC"/>
    <w:rsid w:val="003C656B"/>
    <w:rsid w:val="003D0C13"/>
    <w:rsid w:val="003D3249"/>
    <w:rsid w:val="003F77E3"/>
    <w:rsid w:val="0044315E"/>
    <w:rsid w:val="00470DF0"/>
    <w:rsid w:val="00494ABD"/>
    <w:rsid w:val="004B35DF"/>
    <w:rsid w:val="004C0D25"/>
    <w:rsid w:val="004C7683"/>
    <w:rsid w:val="00526411"/>
    <w:rsid w:val="00527435"/>
    <w:rsid w:val="00531D92"/>
    <w:rsid w:val="0054066F"/>
    <w:rsid w:val="0055713A"/>
    <w:rsid w:val="00577709"/>
    <w:rsid w:val="005E1AE3"/>
    <w:rsid w:val="0061748E"/>
    <w:rsid w:val="00630C85"/>
    <w:rsid w:val="0065024C"/>
    <w:rsid w:val="006A3401"/>
    <w:rsid w:val="006A7AD5"/>
    <w:rsid w:val="006B3EE9"/>
    <w:rsid w:val="006B78E1"/>
    <w:rsid w:val="006C70A1"/>
    <w:rsid w:val="006E1E95"/>
    <w:rsid w:val="006E76AF"/>
    <w:rsid w:val="007056E3"/>
    <w:rsid w:val="007070B0"/>
    <w:rsid w:val="007100DD"/>
    <w:rsid w:val="00710424"/>
    <w:rsid w:val="00734513"/>
    <w:rsid w:val="007A191F"/>
    <w:rsid w:val="007A3E24"/>
    <w:rsid w:val="007C6690"/>
    <w:rsid w:val="007D44D4"/>
    <w:rsid w:val="007E5259"/>
    <w:rsid w:val="007F11E6"/>
    <w:rsid w:val="00802A9D"/>
    <w:rsid w:val="00806EE4"/>
    <w:rsid w:val="008156B8"/>
    <w:rsid w:val="00830A1C"/>
    <w:rsid w:val="00854871"/>
    <w:rsid w:val="00864AD6"/>
    <w:rsid w:val="00883100"/>
    <w:rsid w:val="008D3D11"/>
    <w:rsid w:val="008E23AC"/>
    <w:rsid w:val="00902F3F"/>
    <w:rsid w:val="009563A2"/>
    <w:rsid w:val="00984AC2"/>
    <w:rsid w:val="009A4C70"/>
    <w:rsid w:val="009A54B6"/>
    <w:rsid w:val="009E7326"/>
    <w:rsid w:val="009F15B3"/>
    <w:rsid w:val="009F1C11"/>
    <w:rsid w:val="00A05921"/>
    <w:rsid w:val="00A14EFF"/>
    <w:rsid w:val="00A15B02"/>
    <w:rsid w:val="00A27B46"/>
    <w:rsid w:val="00AA648A"/>
    <w:rsid w:val="00AE6DB9"/>
    <w:rsid w:val="00B146F5"/>
    <w:rsid w:val="00B46A67"/>
    <w:rsid w:val="00B5131B"/>
    <w:rsid w:val="00B5273D"/>
    <w:rsid w:val="00B63395"/>
    <w:rsid w:val="00BB4BA5"/>
    <w:rsid w:val="00BD507A"/>
    <w:rsid w:val="00BE6335"/>
    <w:rsid w:val="00BF0F26"/>
    <w:rsid w:val="00BF1499"/>
    <w:rsid w:val="00C177D7"/>
    <w:rsid w:val="00C75CFE"/>
    <w:rsid w:val="00CA3B9C"/>
    <w:rsid w:val="00CB5B5E"/>
    <w:rsid w:val="00CC0B56"/>
    <w:rsid w:val="00CE17B4"/>
    <w:rsid w:val="00CE7DD1"/>
    <w:rsid w:val="00CF1D9F"/>
    <w:rsid w:val="00D25C9C"/>
    <w:rsid w:val="00D35E93"/>
    <w:rsid w:val="00D77E2D"/>
    <w:rsid w:val="00DD0CE8"/>
    <w:rsid w:val="00DD6003"/>
    <w:rsid w:val="00E03026"/>
    <w:rsid w:val="00E217CB"/>
    <w:rsid w:val="00E576D3"/>
    <w:rsid w:val="00E76067"/>
    <w:rsid w:val="00E84B8A"/>
    <w:rsid w:val="00EB5F19"/>
    <w:rsid w:val="00EC2062"/>
    <w:rsid w:val="00ED1E9C"/>
    <w:rsid w:val="00EE7A89"/>
    <w:rsid w:val="00F12455"/>
    <w:rsid w:val="00F13F85"/>
    <w:rsid w:val="00F50478"/>
    <w:rsid w:val="00F539FF"/>
    <w:rsid w:val="00F67F60"/>
    <w:rsid w:val="00FA154E"/>
    <w:rsid w:val="00FB4A23"/>
    <w:rsid w:val="00FB6782"/>
    <w:rsid w:val="00FE35D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EC67BA"/>
  <w15:docId w15:val="{6A633004-3721-1D41-9B3C-2D9A10DCC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10pt"/>
    <w:qFormat/>
    <w:rsid w:val="002848A4"/>
    <w:pPr>
      <w:tabs>
        <w:tab w:val="left" w:pos="284"/>
      </w:tabs>
      <w:spacing w:after="0" w:line="260" w:lineRule="exact"/>
    </w:pPr>
    <w:rPr>
      <w:rFonts w:ascii="Arial" w:hAnsi="Arial"/>
      <w:sz w:val="20"/>
    </w:rPr>
  </w:style>
  <w:style w:type="paragraph" w:styleId="Heading2">
    <w:name w:val="heading 2"/>
    <w:basedOn w:val="Normal"/>
    <w:next w:val="Normal"/>
    <w:link w:val="Heading2Char"/>
    <w:uiPriority w:val="9"/>
    <w:semiHidden/>
    <w:unhideWhenUsed/>
    <w:qFormat/>
    <w:rsid w:val="00CE7DD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andoutintro">
    <w:name w:val="handout intro"/>
    <w:basedOn w:val="Normal"/>
    <w:qFormat/>
    <w:rsid w:val="002848A4"/>
    <w:pPr>
      <w:widowControl w:val="0"/>
      <w:tabs>
        <w:tab w:val="clear" w:pos="284"/>
        <w:tab w:val="left" w:pos="20"/>
        <w:tab w:val="left" w:pos="520"/>
        <w:tab w:val="left" w:pos="1840"/>
        <w:tab w:val="left" w:pos="2840"/>
        <w:tab w:val="left" w:pos="3340"/>
        <w:tab w:val="left" w:pos="6240"/>
        <w:tab w:val="left" w:pos="6780"/>
      </w:tabs>
      <w:suppressAutoHyphens/>
      <w:autoSpaceDE w:val="0"/>
      <w:autoSpaceDN w:val="0"/>
      <w:adjustRightInd w:val="0"/>
      <w:spacing w:line="360" w:lineRule="atLeast"/>
      <w:textAlignment w:val="center"/>
    </w:pPr>
    <w:rPr>
      <w:rFonts w:cs="ArialMT"/>
      <w:color w:val="000000"/>
      <w:sz w:val="28"/>
      <w:szCs w:val="28"/>
      <w:lang w:val="en-GB"/>
    </w:rPr>
  </w:style>
  <w:style w:type="paragraph" w:customStyle="1" w:styleId="listparabulletlevel2">
    <w:name w:val="list para bullet  level 2"/>
    <w:basedOn w:val="listparagraphbullets"/>
    <w:next w:val="listparagraphbullets"/>
    <w:qFormat/>
    <w:rsid w:val="00BF0F26"/>
    <w:pPr>
      <w:numPr>
        <w:numId w:val="31"/>
      </w:numPr>
    </w:pPr>
    <w:rPr>
      <w:rFonts w:ascii="Wingdings-Regular" w:hAnsi="Wingdings-Regular" w:cs="Wingdings-Regular"/>
      <w:color w:val="000000" w:themeColor="text1"/>
      <w:sz w:val="16"/>
      <w:szCs w:val="16"/>
      <w:lang w:val="en-GB"/>
    </w:rPr>
  </w:style>
  <w:style w:type="character" w:customStyle="1" w:styleId="bodyChar">
    <w:name w:val="body Char"/>
    <w:basedOn w:val="DefaultParagraphFont"/>
    <w:link w:val="body"/>
    <w:uiPriority w:val="99"/>
    <w:rsid w:val="00B46A67"/>
    <w:rPr>
      <w:rFonts w:ascii="Arial" w:hAnsi="Arial" w:cs="Lato-Regular"/>
      <w:color w:val="000000"/>
      <w:sz w:val="20"/>
      <w:szCs w:val="20"/>
      <w:lang w:val="en-GB"/>
    </w:rPr>
  </w:style>
  <w:style w:type="character" w:customStyle="1" w:styleId="redbullet">
    <w:name w:val="red bullet"/>
    <w:uiPriority w:val="99"/>
    <w:rsid w:val="00B46A67"/>
    <w:rPr>
      <w:rFonts w:ascii="Wingdings-Regular" w:hAnsi="Wingdings-Regular" w:cs="Wingdings-Regular"/>
      <w:color w:val="ED1C24"/>
      <w:sz w:val="16"/>
      <w:szCs w:val="16"/>
    </w:rPr>
  </w:style>
  <w:style w:type="paragraph" w:customStyle="1" w:styleId="head2">
    <w:name w:val="head 2"/>
    <w:basedOn w:val="Normal"/>
    <w:uiPriority w:val="99"/>
    <w:rsid w:val="007A191F"/>
    <w:pPr>
      <w:widowControl w:val="0"/>
      <w:tabs>
        <w:tab w:val="left" w:pos="520"/>
      </w:tabs>
      <w:autoSpaceDE w:val="0"/>
      <w:autoSpaceDN w:val="0"/>
      <w:adjustRightInd w:val="0"/>
      <w:spacing w:line="280" w:lineRule="atLeast"/>
      <w:textAlignment w:val="center"/>
    </w:pPr>
    <w:rPr>
      <w:rFonts w:cs="ArialMT"/>
      <w:caps/>
      <w:color w:val="000000"/>
      <w:sz w:val="32"/>
      <w:szCs w:val="32"/>
      <w:lang w:val="en-GB"/>
    </w:rPr>
  </w:style>
  <w:style w:type="paragraph" w:customStyle="1" w:styleId="numberedtext">
    <w:name w:val="numbered text"/>
    <w:basedOn w:val="Normal"/>
    <w:next w:val="Normal"/>
    <w:qFormat/>
    <w:rsid w:val="00CE7DD1"/>
    <w:rPr>
      <w:rFonts w:eastAsia="Times New Roman" w:cs="Times New Roman"/>
      <w:lang w:val="en-GB" w:eastAsia="en-GB"/>
    </w:rPr>
  </w:style>
  <w:style w:type="character" w:styleId="PageNumber">
    <w:name w:val="page number"/>
    <w:basedOn w:val="DefaultParagraphFont"/>
    <w:uiPriority w:val="99"/>
    <w:semiHidden/>
    <w:unhideWhenUsed/>
    <w:rsid w:val="00734513"/>
  </w:style>
  <w:style w:type="paragraph" w:customStyle="1" w:styleId="module">
    <w:name w:val="module"/>
    <w:basedOn w:val="Heading2"/>
    <w:qFormat/>
    <w:rsid w:val="00CE7DD1"/>
    <w:pPr>
      <w:keepLines w:val="0"/>
      <w:spacing w:before="60" w:after="20"/>
    </w:pPr>
    <w:rPr>
      <w:rFonts w:ascii="Arial" w:eastAsia="Times New Roman" w:hAnsi="Arial" w:cs="Arial"/>
      <w:iCs/>
      <w:color w:val="E67300"/>
      <w:sz w:val="28"/>
      <w:szCs w:val="28"/>
      <w:lang w:val="en-GB" w:eastAsia="en-GB"/>
    </w:rPr>
  </w:style>
  <w:style w:type="character" w:customStyle="1" w:styleId="Heading2Char">
    <w:name w:val="Heading 2 Char"/>
    <w:basedOn w:val="DefaultParagraphFont"/>
    <w:link w:val="Heading2"/>
    <w:uiPriority w:val="9"/>
    <w:semiHidden/>
    <w:rsid w:val="00CE7DD1"/>
    <w:rPr>
      <w:rFonts w:asciiTheme="majorHAnsi" w:eastAsiaTheme="majorEastAsia" w:hAnsiTheme="majorHAnsi" w:cstheme="majorBidi"/>
      <w:b/>
      <w:bCs/>
      <w:color w:val="4F81BD" w:themeColor="accent1"/>
      <w:sz w:val="26"/>
      <w:szCs w:val="26"/>
    </w:rPr>
  </w:style>
  <w:style w:type="paragraph" w:customStyle="1" w:styleId="dinregular">
    <w:name w:val="din regular"/>
    <w:basedOn w:val="Normal"/>
    <w:uiPriority w:val="99"/>
    <w:rsid w:val="00126A85"/>
    <w:pPr>
      <w:widowControl w:val="0"/>
      <w:suppressAutoHyphens/>
      <w:autoSpaceDE w:val="0"/>
      <w:autoSpaceDN w:val="0"/>
      <w:adjustRightInd w:val="0"/>
      <w:spacing w:line="280" w:lineRule="atLeast"/>
      <w:textAlignment w:val="center"/>
    </w:pPr>
    <w:rPr>
      <w:rFonts w:ascii="DIN-Regular" w:hAnsi="DIN-Regular" w:cs="DIN-Regular"/>
      <w:color w:val="000000"/>
      <w:szCs w:val="22"/>
      <w:lang w:val="en-GB"/>
    </w:rPr>
  </w:style>
  <w:style w:type="paragraph" w:customStyle="1" w:styleId="BasicParagraph">
    <w:name w:val="[Basic Paragraph]"/>
    <w:basedOn w:val="Normal"/>
    <w:uiPriority w:val="99"/>
    <w:rsid w:val="00B46A67"/>
    <w:pPr>
      <w:widowControl w:val="0"/>
      <w:autoSpaceDE w:val="0"/>
      <w:autoSpaceDN w:val="0"/>
      <w:adjustRightInd w:val="0"/>
      <w:spacing w:line="288" w:lineRule="auto"/>
      <w:textAlignment w:val="center"/>
    </w:pPr>
    <w:rPr>
      <w:rFonts w:ascii="Times-Roman" w:hAnsi="Times-Roman" w:cs="Times-Roman"/>
      <w:color w:val="000000"/>
      <w:lang w:val="en-GB"/>
    </w:rPr>
  </w:style>
  <w:style w:type="paragraph" w:styleId="BalloonText">
    <w:name w:val="Balloon Text"/>
    <w:basedOn w:val="Normal"/>
    <w:link w:val="BalloonTextChar"/>
    <w:uiPriority w:val="99"/>
    <w:semiHidden/>
    <w:unhideWhenUsed/>
    <w:rsid w:val="0073451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513"/>
    <w:rPr>
      <w:rFonts w:ascii="Lucida Grande" w:hAnsi="Lucida Grande" w:cs="Lucida Grande"/>
      <w:sz w:val="18"/>
      <w:szCs w:val="18"/>
    </w:rPr>
  </w:style>
  <w:style w:type="paragraph" w:customStyle="1" w:styleId="body">
    <w:name w:val="body"/>
    <w:basedOn w:val="Normal"/>
    <w:link w:val="bodyChar"/>
    <w:uiPriority w:val="99"/>
    <w:rsid w:val="00B46A67"/>
    <w:pPr>
      <w:widowControl w:val="0"/>
      <w:autoSpaceDE w:val="0"/>
      <w:autoSpaceDN w:val="0"/>
      <w:adjustRightInd w:val="0"/>
      <w:textAlignment w:val="center"/>
    </w:pPr>
    <w:rPr>
      <w:rFonts w:cs="Lato-Regular"/>
      <w:color w:val="000000"/>
      <w:szCs w:val="20"/>
      <w:lang w:val="en-GB"/>
    </w:rPr>
  </w:style>
  <w:style w:type="character" w:customStyle="1" w:styleId="bullet">
    <w:name w:val="bullet"/>
    <w:uiPriority w:val="99"/>
    <w:rsid w:val="0065024C"/>
    <w:rPr>
      <w:rFonts w:ascii="DIN-Regular" w:hAnsi="DIN-Regular" w:cs="DIN-Regular"/>
      <w:sz w:val="22"/>
      <w:szCs w:val="22"/>
    </w:rPr>
  </w:style>
  <w:style w:type="character" w:styleId="Hyperlink">
    <w:name w:val="Hyperlink"/>
    <w:basedOn w:val="DefaultParagraphFont"/>
    <w:uiPriority w:val="99"/>
    <w:unhideWhenUsed/>
    <w:rsid w:val="003D3249"/>
    <w:rPr>
      <w:color w:val="0000FF" w:themeColor="hyperlink"/>
      <w:u w:val="single"/>
    </w:rPr>
  </w:style>
  <w:style w:type="paragraph" w:customStyle="1" w:styleId="BodyA">
    <w:name w:val="Body A"/>
    <w:rsid w:val="006C70A1"/>
    <w:pPr>
      <w:pBdr>
        <w:top w:val="nil"/>
        <w:left w:val="nil"/>
        <w:bottom w:val="nil"/>
        <w:right w:val="nil"/>
        <w:between w:val="nil"/>
        <w:bar w:val="nil"/>
      </w:pBdr>
      <w:spacing w:after="0"/>
    </w:pPr>
    <w:rPr>
      <w:rFonts w:ascii="Calibri" w:eastAsia="Arial Unicode MS" w:hAnsi="Calibri" w:cs="Arial Unicode MS"/>
      <w:color w:val="000000"/>
      <w:u w:color="000000"/>
      <w:bdr w:val="nil"/>
      <w:lang w:eastAsia="en-US"/>
    </w:rPr>
  </w:style>
  <w:style w:type="paragraph" w:customStyle="1" w:styleId="head3">
    <w:name w:val="head3"/>
    <w:basedOn w:val="head2"/>
    <w:uiPriority w:val="99"/>
    <w:rsid w:val="004C7683"/>
    <w:pPr>
      <w:spacing w:line="260" w:lineRule="atLeast"/>
    </w:pPr>
    <w:rPr>
      <w:rFonts w:cs="Arial-BoldMT"/>
      <w:b/>
      <w:bCs/>
      <w:caps w:val="0"/>
      <w:sz w:val="26"/>
      <w:szCs w:val="24"/>
    </w:rPr>
  </w:style>
  <w:style w:type="paragraph" w:customStyle="1" w:styleId="itals">
    <w:name w:val="itals"/>
    <w:basedOn w:val="body"/>
    <w:uiPriority w:val="99"/>
    <w:rsid w:val="00734513"/>
    <w:pPr>
      <w:suppressAutoHyphens/>
      <w:spacing w:line="260" w:lineRule="atLeast"/>
    </w:pPr>
    <w:rPr>
      <w:rFonts w:cs="Arial-ItalicMT"/>
      <w:i/>
      <w:iCs/>
    </w:rPr>
  </w:style>
  <w:style w:type="character" w:customStyle="1" w:styleId="boldgrey">
    <w:name w:val="bold grey"/>
    <w:uiPriority w:val="99"/>
    <w:rsid w:val="00B46A67"/>
    <w:rPr>
      <w:b/>
      <w:bCs/>
      <w:color w:val="000000"/>
    </w:rPr>
  </w:style>
  <w:style w:type="character" w:customStyle="1" w:styleId="numbergeorgia">
    <w:name w:val="number georgia"/>
    <w:uiPriority w:val="99"/>
    <w:rsid w:val="00B46A67"/>
    <w:rPr>
      <w:rFonts w:ascii="Georgia" w:hAnsi="Georgia" w:cs="Georgia"/>
      <w:color w:val="000000"/>
      <w:sz w:val="22"/>
      <w:szCs w:val="22"/>
    </w:rPr>
  </w:style>
  <w:style w:type="character" w:customStyle="1" w:styleId="linkcopy">
    <w:name w:val="link copy"/>
    <w:uiPriority w:val="99"/>
    <w:rsid w:val="00B46A67"/>
    <w:rPr>
      <w:rFonts w:ascii="Arial-ItalicMT" w:hAnsi="Arial-ItalicMT" w:cs="Arial-ItalicMT"/>
      <w:i/>
      <w:iCs/>
      <w:color w:val="ED1C24"/>
      <w:sz w:val="20"/>
      <w:szCs w:val="20"/>
    </w:rPr>
  </w:style>
  <w:style w:type="character" w:customStyle="1" w:styleId="linkredboldnotitals">
    <w:name w:val="link redboldnotitals"/>
    <w:basedOn w:val="DefaultParagraphFont"/>
    <w:uiPriority w:val="99"/>
    <w:rsid w:val="00B46A67"/>
    <w:rPr>
      <w:rFonts w:ascii="Arial-BoldMT" w:hAnsi="Arial-BoldMT" w:cs="Arial-BoldMT"/>
      <w:b/>
      <w:bCs/>
      <w:color w:val="ED1C24"/>
      <w:sz w:val="20"/>
      <w:szCs w:val="20"/>
    </w:rPr>
  </w:style>
  <w:style w:type="character" w:customStyle="1" w:styleId="smallcredits">
    <w:name w:val="small credits"/>
    <w:uiPriority w:val="99"/>
    <w:rsid w:val="00734513"/>
    <w:rPr>
      <w:rFonts w:ascii="Arial" w:hAnsi="Arial" w:cs="Helvetica-Bold"/>
      <w:b w:val="0"/>
      <w:bCs/>
      <w:caps/>
      <w:color w:val="000000"/>
      <w:sz w:val="16"/>
      <w:szCs w:val="16"/>
    </w:rPr>
  </w:style>
  <w:style w:type="paragraph" w:customStyle="1" w:styleId="bigquestions">
    <w:name w:val="big questions"/>
    <w:basedOn w:val="Normal"/>
    <w:qFormat/>
    <w:rsid w:val="007A3E2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320" w:lineRule="exact"/>
      <w:textAlignment w:val="center"/>
    </w:pPr>
    <w:rPr>
      <w:rFonts w:ascii="Wingdings-Regular" w:hAnsi="Wingdings-Regular" w:cs="Wingdings-Regular"/>
      <w:color w:val="ED1C24"/>
      <w:sz w:val="16"/>
      <w:szCs w:val="16"/>
      <w:lang w:val="en-GB"/>
    </w:rPr>
  </w:style>
  <w:style w:type="paragraph" w:customStyle="1" w:styleId="greybold">
    <w:name w:val="grey bold"/>
    <w:basedOn w:val="Normal"/>
    <w:qFormat/>
    <w:rsid w:val="007A3E2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Pr>
      <w:rFonts w:cs="Arial"/>
      <w:b/>
      <w:bCs/>
      <w:color w:val="595959" w:themeColor="text1" w:themeTint="A6"/>
      <w:spacing w:val="-2"/>
      <w:szCs w:val="20"/>
      <w:lang w:val="en-GB"/>
    </w:rPr>
  </w:style>
  <w:style w:type="paragraph" w:styleId="Header">
    <w:name w:val="header"/>
    <w:basedOn w:val="Normal"/>
    <w:link w:val="HeaderChar"/>
    <w:uiPriority w:val="99"/>
    <w:unhideWhenUsed/>
    <w:rsid w:val="00FA154E"/>
    <w:pPr>
      <w:tabs>
        <w:tab w:val="center" w:pos="4320"/>
        <w:tab w:val="right" w:pos="8640"/>
      </w:tabs>
    </w:pPr>
  </w:style>
  <w:style w:type="character" w:customStyle="1" w:styleId="HeaderChar">
    <w:name w:val="Header Char"/>
    <w:basedOn w:val="DefaultParagraphFont"/>
    <w:link w:val="Header"/>
    <w:uiPriority w:val="99"/>
    <w:rsid w:val="00FA154E"/>
  </w:style>
  <w:style w:type="paragraph" w:styleId="Footer">
    <w:name w:val="footer"/>
    <w:basedOn w:val="Normal"/>
    <w:link w:val="FooterChar"/>
    <w:uiPriority w:val="99"/>
    <w:unhideWhenUsed/>
    <w:rsid w:val="00FA154E"/>
    <w:pPr>
      <w:tabs>
        <w:tab w:val="center" w:pos="4320"/>
        <w:tab w:val="right" w:pos="8640"/>
      </w:tabs>
    </w:pPr>
  </w:style>
  <w:style w:type="character" w:customStyle="1" w:styleId="FooterChar">
    <w:name w:val="Footer Char"/>
    <w:basedOn w:val="DefaultParagraphFont"/>
    <w:link w:val="Footer"/>
    <w:uiPriority w:val="99"/>
    <w:rsid w:val="00FA154E"/>
  </w:style>
  <w:style w:type="paragraph" w:styleId="ListParagraph">
    <w:name w:val="List Paragraph"/>
    <w:aliases w:val="List Paragraph NUMBERS"/>
    <w:basedOn w:val="Normal"/>
    <w:uiPriority w:val="34"/>
    <w:rsid w:val="0054066F"/>
    <w:pPr>
      <w:numPr>
        <w:numId w:val="33"/>
      </w:numPr>
      <w:tabs>
        <w:tab w:val="clear" w:pos="284"/>
        <w:tab w:val="left" w:pos="567"/>
      </w:tabs>
      <w:contextualSpacing/>
    </w:pPr>
  </w:style>
  <w:style w:type="paragraph" w:customStyle="1" w:styleId="redheadcaps">
    <w:name w:val="red head caps"/>
    <w:basedOn w:val="Normal"/>
    <w:qFormat/>
    <w:rsid w:val="004C7683"/>
    <w:pPr>
      <w:widowControl w:val="0"/>
      <w:tabs>
        <w:tab w:val="clear" w:pos="284"/>
        <w:tab w:val="left" w:pos="0"/>
        <w:tab w:val="left" w:pos="40"/>
        <w:tab w:val="left" w:pos="300"/>
        <w:tab w:val="left" w:pos="1560"/>
      </w:tabs>
      <w:autoSpaceDE w:val="0"/>
      <w:autoSpaceDN w:val="0"/>
      <w:adjustRightInd w:val="0"/>
      <w:spacing w:line="280" w:lineRule="atLeast"/>
      <w:textAlignment w:val="center"/>
    </w:pPr>
    <w:rPr>
      <w:rFonts w:cs="Arial-BoldMT"/>
      <w:b/>
      <w:bCs/>
      <w:caps/>
      <w:color w:val="FF0000"/>
      <w:sz w:val="32"/>
      <w:szCs w:val="32"/>
      <w:lang w:val="en-GB"/>
    </w:rPr>
  </w:style>
  <w:style w:type="table" w:styleId="LightShading-Accent1">
    <w:name w:val="Light Shading Accent 1"/>
    <w:basedOn w:val="TableNormal"/>
    <w:uiPriority w:val="60"/>
    <w:rsid w:val="00082D30"/>
    <w:pPr>
      <w:spacing w:after="0"/>
    </w:pPr>
    <w:rPr>
      <w:color w:val="365F91" w:themeColor="accent1" w:themeShade="BF"/>
      <w:sz w:val="22"/>
      <w:szCs w:val="22"/>
      <w:lang w:eastAsia="zh-TW"/>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rmalWeb">
    <w:name w:val="Normal (Web)"/>
    <w:basedOn w:val="Normal"/>
    <w:uiPriority w:val="99"/>
    <w:semiHidden/>
    <w:unhideWhenUsed/>
    <w:rsid w:val="00806EE4"/>
    <w:pPr>
      <w:spacing w:before="100" w:beforeAutospacing="1" w:after="100" w:afterAutospacing="1" w:line="240" w:lineRule="auto"/>
    </w:pPr>
    <w:rPr>
      <w:rFonts w:ascii="Times" w:hAnsi="Times" w:cs="Times New Roman"/>
      <w:szCs w:val="20"/>
      <w:lang w:val="en-ZA" w:eastAsia="en-US"/>
    </w:rPr>
  </w:style>
  <w:style w:type="paragraph" w:customStyle="1" w:styleId="caps">
    <w:name w:val="caps"/>
    <w:basedOn w:val="Normal"/>
    <w:qFormat/>
    <w:rsid w:val="009F1C11"/>
    <w:pPr>
      <w:tabs>
        <w:tab w:val="left" w:pos="1701"/>
        <w:tab w:val="left" w:pos="1985"/>
      </w:tabs>
    </w:pPr>
    <w:rPr>
      <w:caps/>
      <w:szCs w:val="22"/>
    </w:rPr>
  </w:style>
  <w:style w:type="paragraph" w:customStyle="1" w:styleId="normalbodywithindent">
    <w:name w:val="normal body with indent"/>
    <w:basedOn w:val="Normal"/>
    <w:qFormat/>
    <w:rsid w:val="001D53C4"/>
    <w:pPr>
      <w:tabs>
        <w:tab w:val="left" w:pos="1701"/>
        <w:tab w:val="left" w:pos="1985"/>
      </w:tabs>
    </w:pPr>
  </w:style>
  <w:style w:type="paragraph" w:customStyle="1" w:styleId="listparagraphbullets">
    <w:name w:val="list paragraph bullets"/>
    <w:basedOn w:val="Normal"/>
    <w:qFormat/>
    <w:rsid w:val="00BF0F26"/>
    <w:pPr>
      <w:numPr>
        <w:numId w:val="36"/>
      </w:numPr>
      <w:ind w:left="357" w:hanging="357"/>
    </w:pPr>
    <w:rPr>
      <w:szCs w:val="22"/>
    </w:rPr>
  </w:style>
  <w:style w:type="paragraph" w:customStyle="1" w:styleId="PageNumber1">
    <w:name w:val="Page Number1"/>
    <w:basedOn w:val="Footer"/>
    <w:qFormat/>
    <w:rsid w:val="0054066F"/>
    <w:pPr>
      <w:framePr w:wrap="around" w:vAnchor="text" w:hAnchor="page" w:x="11001" w:y="244"/>
      <w:jc w:val="right"/>
    </w:pPr>
    <w:rPr>
      <w:rFonts w:ascii="Georgia" w:hAnsi="Georgia"/>
      <w:color w:val="000000" w:themeColor="text1"/>
      <w:sz w:val="28"/>
      <w:szCs w:val="28"/>
    </w:rPr>
  </w:style>
  <w:style w:type="paragraph" w:customStyle="1" w:styleId="head1">
    <w:name w:val="head 1"/>
    <w:basedOn w:val="Normal"/>
    <w:qFormat/>
    <w:rsid w:val="002848A4"/>
    <w:pPr>
      <w:widowControl w:val="0"/>
      <w:tabs>
        <w:tab w:val="clear" w:pos="284"/>
      </w:tabs>
      <w:autoSpaceDE w:val="0"/>
      <w:autoSpaceDN w:val="0"/>
      <w:adjustRightInd w:val="0"/>
      <w:spacing w:line="480" w:lineRule="atLeast"/>
      <w:textAlignment w:val="center"/>
    </w:pPr>
    <w:rPr>
      <w:rFonts w:cs="ArialMT"/>
      <w:color w:val="595959" w:themeColor="text1" w:themeTint="A6"/>
      <w:sz w:val="48"/>
      <w:szCs w:val="48"/>
      <w:lang w:val="en-GB"/>
    </w:rPr>
  </w:style>
  <w:style w:type="character" w:styleId="UnresolvedMention">
    <w:name w:val="Unresolved Mention"/>
    <w:basedOn w:val="DefaultParagraphFont"/>
    <w:uiPriority w:val="99"/>
    <w:semiHidden/>
    <w:unhideWhenUsed/>
    <w:rsid w:val="00526411"/>
    <w:rPr>
      <w:color w:val="605E5C"/>
      <w:shd w:val="clear" w:color="auto" w:fill="E1DFDD"/>
    </w:rPr>
  </w:style>
  <w:style w:type="character" w:styleId="FollowedHyperlink">
    <w:name w:val="FollowedHyperlink"/>
    <w:basedOn w:val="DefaultParagraphFont"/>
    <w:uiPriority w:val="99"/>
    <w:semiHidden/>
    <w:unhideWhenUsed/>
    <w:rsid w:val="008E23A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650973">
      <w:bodyDiv w:val="1"/>
      <w:marLeft w:val="0"/>
      <w:marRight w:val="0"/>
      <w:marTop w:val="0"/>
      <w:marBottom w:val="0"/>
      <w:divBdr>
        <w:top w:val="none" w:sz="0" w:space="0" w:color="auto"/>
        <w:left w:val="none" w:sz="0" w:space="0" w:color="auto"/>
        <w:bottom w:val="none" w:sz="0" w:space="0" w:color="auto"/>
        <w:right w:val="none" w:sz="0" w:space="0" w:color="auto"/>
      </w:divBdr>
    </w:div>
    <w:div w:id="686713040">
      <w:bodyDiv w:val="1"/>
      <w:marLeft w:val="0"/>
      <w:marRight w:val="0"/>
      <w:marTop w:val="0"/>
      <w:marBottom w:val="0"/>
      <w:divBdr>
        <w:top w:val="none" w:sz="0" w:space="0" w:color="auto"/>
        <w:left w:val="none" w:sz="0" w:space="0" w:color="auto"/>
        <w:bottom w:val="none" w:sz="0" w:space="0" w:color="auto"/>
        <w:right w:val="none" w:sz="0" w:space="0" w:color="auto"/>
      </w:divBdr>
    </w:div>
    <w:div w:id="1155994448">
      <w:bodyDiv w:val="1"/>
      <w:marLeft w:val="0"/>
      <w:marRight w:val="0"/>
      <w:marTop w:val="0"/>
      <w:marBottom w:val="0"/>
      <w:divBdr>
        <w:top w:val="none" w:sz="0" w:space="0" w:color="auto"/>
        <w:left w:val="none" w:sz="0" w:space="0" w:color="auto"/>
        <w:bottom w:val="none" w:sz="0" w:space="0" w:color="auto"/>
        <w:right w:val="none" w:sz="0" w:space="0" w:color="auto"/>
      </w:divBdr>
    </w:div>
    <w:div w:id="1184905911">
      <w:bodyDiv w:val="1"/>
      <w:marLeft w:val="0"/>
      <w:marRight w:val="0"/>
      <w:marTop w:val="0"/>
      <w:marBottom w:val="0"/>
      <w:divBdr>
        <w:top w:val="none" w:sz="0" w:space="0" w:color="auto"/>
        <w:left w:val="none" w:sz="0" w:space="0" w:color="auto"/>
        <w:bottom w:val="none" w:sz="0" w:space="0" w:color="auto"/>
        <w:right w:val="none" w:sz="0" w:space="0" w:color="auto"/>
      </w:divBdr>
    </w:div>
    <w:div w:id="15792455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ec.europa.eu/justice/newsroom/data-protection/infographic/2017/index_en.htm" TargetMode="External"/><Relationship Id="rId18" Type="http://schemas.openxmlformats.org/officeDocument/2006/relationships/hyperlink" Target="https://pacscenter.stanford.edu/digital-civil-society/"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futurelearn.com/courses/general-data-protection-regulation" TargetMode="External"/><Relationship Id="rId17" Type="http://schemas.openxmlformats.org/officeDocument/2006/relationships/hyperlink" Target="https://www.accessnow.org/data-protection-matters-protect/"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eugdpr.org/" TargetMode="External"/><Relationship Id="rId20" Type="http://schemas.openxmlformats.org/officeDocument/2006/relationships/hyperlink" Target="https://digitalimpact.org/gdp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responsibledata.io/2017/11/28/gdpr-community-call-sharing-resources/"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www.icrc.org/en/publication/handbook-data-protection-humanitarian-action" TargetMode="External"/><Relationship Id="rId19" Type="http://schemas.openxmlformats.org/officeDocument/2006/relationships/hyperlink" Target="http://pacscenter.stanford.edu/" TargetMode="External"/><Relationship Id="rId4" Type="http://schemas.openxmlformats.org/officeDocument/2006/relationships/settings" Target="settings.xml"/><Relationship Id="rId9" Type="http://schemas.openxmlformats.org/officeDocument/2006/relationships/hyperlink" Target="https://www.icrc.org/en/document/watch-videos" TargetMode="External"/><Relationship Id="rId14" Type="http://schemas.openxmlformats.org/officeDocument/2006/relationships/hyperlink" Target="https://blog.appknox.com/gdpr-compliance-checklist/?utm_content=65607444&amp;utm_medium=social&amp;utm_source=twitter" TargetMode="External"/><Relationship Id="rId22" Type="http://schemas.openxmlformats.org/officeDocument/2006/relationships/header" Target="header2.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brider/Google%20Drive/IFRC/IFRC%20Data%20Playbook/(Beta%20Version)%20Data%20Playbook/LayoutTemplatesDrafts/Final%20Templates/handou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A53567-BE51-3D49-AFE7-961C86B54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handout.dotx</Template>
  <TotalTime>28</TotalTime>
  <Pages>5</Pages>
  <Words>1689</Words>
  <Characters>9628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Slater</dc:creator>
  <cp:keywords/>
  <dc:description/>
  <cp:lastModifiedBy>Dirk Slater</cp:lastModifiedBy>
  <cp:revision>5</cp:revision>
  <cp:lastPrinted>2018-05-04T10:51:00Z</cp:lastPrinted>
  <dcterms:created xsi:type="dcterms:W3CDTF">2018-06-06T11:49:00Z</dcterms:created>
  <dcterms:modified xsi:type="dcterms:W3CDTF">2018-06-21T12:55:00Z</dcterms:modified>
</cp:coreProperties>
</file>