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F7A91" w14:textId="2E41CC3E" w:rsidR="0049413A" w:rsidRPr="0049413A" w:rsidRDefault="00A90138" w:rsidP="0049413A">
      <w:pPr>
        <w:pStyle w:val="head1"/>
        <w:rPr>
          <w:rFonts w:ascii="Times" w:hAnsi="Times" w:cs="Times New Roman"/>
          <w:sz w:val="20"/>
          <w:szCs w:val="20"/>
          <w:lang w:val="en-ZA" w:eastAsia="en-US"/>
        </w:rPr>
      </w:pPr>
      <w:r>
        <w:rPr>
          <w:lang w:val="en-ZA" w:eastAsia="en-US"/>
        </w:rPr>
        <w:t xml:space="preserve">Counting </w:t>
      </w:r>
      <w:r w:rsidR="002A6346">
        <w:rPr>
          <w:lang w:val="en-ZA" w:eastAsia="en-US"/>
        </w:rPr>
        <w:t xml:space="preserve">People </w:t>
      </w:r>
    </w:p>
    <w:p w14:paraId="4C7DDE0C" w14:textId="77777777" w:rsidR="007100DD" w:rsidRDefault="007100DD" w:rsidP="00902F3F">
      <w:pPr>
        <w:pStyle w:val="head2"/>
        <w:tabs>
          <w:tab w:val="clear" w:pos="284"/>
          <w:tab w:val="clear" w:pos="520"/>
        </w:tabs>
      </w:pPr>
    </w:p>
    <w:p w14:paraId="13BC563E" w14:textId="252E6438" w:rsidR="00806EE4" w:rsidRDefault="006746C6" w:rsidP="00902F3F">
      <w:pPr>
        <w:pStyle w:val="head2"/>
        <w:tabs>
          <w:tab w:val="clear" w:pos="284"/>
          <w:tab w:val="clear" w:pos="520"/>
        </w:tabs>
        <w:rPr>
          <w:rFonts w:cs="Times New Roman"/>
        </w:rPr>
      </w:pPr>
      <w:r>
        <w:t>summary</w:t>
      </w:r>
    </w:p>
    <w:p w14:paraId="3B4540DF" w14:textId="77777777" w:rsidR="004B35DF" w:rsidRDefault="004B35DF" w:rsidP="00902F3F">
      <w:pPr>
        <w:tabs>
          <w:tab w:val="clear" w:pos="284"/>
        </w:tabs>
      </w:pPr>
    </w:p>
    <w:p w14:paraId="47C2BF24" w14:textId="6B5C863B" w:rsidR="00A90138" w:rsidRPr="0036088C" w:rsidRDefault="00A90138" w:rsidP="0036088C">
      <w:pPr>
        <w:pStyle w:val="NormalWeb"/>
        <w:spacing w:before="0" w:beforeAutospacing="0" w:after="0" w:afterAutospacing="0"/>
        <w:rPr>
          <w:rFonts w:ascii="Arial" w:hAnsi="Arial" w:cs="Arial"/>
          <w:sz w:val="22"/>
          <w:szCs w:val="22"/>
        </w:rPr>
      </w:pPr>
      <w:r w:rsidRPr="0036088C">
        <w:rPr>
          <w:rFonts w:ascii="Arial" w:hAnsi="Arial" w:cs="Arial"/>
          <w:color w:val="000000"/>
          <w:sz w:val="22"/>
          <w:szCs w:val="22"/>
        </w:rPr>
        <w:t>IFRC recently released “</w:t>
      </w:r>
      <w:hyperlink r:id="rId8" w:history="1">
        <w:r w:rsidRPr="0036088C">
          <w:rPr>
            <w:rStyle w:val="Hyperlink"/>
            <w:rFonts w:ascii="Arial" w:hAnsi="Arial" w:cs="Arial"/>
            <w:color w:val="1155CC"/>
            <w:sz w:val="22"/>
            <w:szCs w:val="22"/>
          </w:rPr>
          <w:t>Everyone Counts Report</w:t>
        </w:r>
      </w:hyperlink>
      <w:r w:rsidRPr="0036088C">
        <w:rPr>
          <w:rFonts w:ascii="Arial" w:hAnsi="Arial" w:cs="Arial"/>
          <w:color w:val="000000"/>
          <w:sz w:val="22"/>
          <w:szCs w:val="22"/>
        </w:rPr>
        <w:t xml:space="preserve">”. The report </w:t>
      </w:r>
      <w:proofErr w:type="spellStart"/>
      <w:r w:rsidRPr="0036088C">
        <w:rPr>
          <w:rFonts w:ascii="Arial" w:hAnsi="Arial" w:cs="Arial"/>
          <w:color w:val="000000"/>
          <w:sz w:val="22"/>
          <w:szCs w:val="22"/>
        </w:rPr>
        <w:t>analyzed</w:t>
      </w:r>
      <w:proofErr w:type="spellEnd"/>
      <w:r w:rsidRPr="0036088C">
        <w:rPr>
          <w:rFonts w:ascii="Arial" w:hAnsi="Arial" w:cs="Arial"/>
          <w:color w:val="000000"/>
          <w:sz w:val="22"/>
          <w:szCs w:val="22"/>
        </w:rPr>
        <w:t xml:space="preserve"> data collected for the Federation-wide Databank Reporting System (FDRS) over the past years leading up to 2018. One of the internal documents guiding this process is the “Technical Note: Counting People Reached”. The following is an excerpt checklist. For more details, please see the details on the IFRC website (</w:t>
      </w:r>
      <w:hyperlink r:id="rId9" w:history="1">
        <w:r w:rsidRPr="0036088C">
          <w:rPr>
            <w:rStyle w:val="Hyperlink"/>
            <w:rFonts w:ascii="Arial" w:hAnsi="Arial" w:cs="Arial"/>
            <w:color w:val="1155CC"/>
            <w:sz w:val="22"/>
            <w:szCs w:val="22"/>
          </w:rPr>
          <w:t>section on Monitoring and Evaluation</w:t>
        </w:r>
      </w:hyperlink>
      <w:r w:rsidRPr="0036088C">
        <w:rPr>
          <w:rFonts w:ascii="Arial" w:hAnsi="Arial" w:cs="Arial"/>
          <w:color w:val="000000"/>
          <w:sz w:val="22"/>
          <w:szCs w:val="22"/>
        </w:rPr>
        <w:t xml:space="preserve">) and the </w:t>
      </w:r>
      <w:hyperlink r:id="rId10" w:history="1">
        <w:r w:rsidRPr="0036088C">
          <w:rPr>
            <w:rStyle w:val="Hyperlink"/>
            <w:rFonts w:ascii="Arial" w:hAnsi="Arial" w:cs="Arial"/>
            <w:color w:val="1155CC"/>
            <w:sz w:val="22"/>
            <w:szCs w:val="22"/>
          </w:rPr>
          <w:t>FDRS website.</w:t>
        </w:r>
      </w:hyperlink>
    </w:p>
    <w:p w14:paraId="0DDAB96D" w14:textId="57967441" w:rsidR="006746C6" w:rsidRDefault="006746C6" w:rsidP="006746C6">
      <w:pPr>
        <w:rPr>
          <w:lang w:val="en-ZA" w:eastAsia="en-US"/>
        </w:rPr>
      </w:pPr>
    </w:p>
    <w:p w14:paraId="41F6C4E5" w14:textId="77777777" w:rsidR="0036088C" w:rsidRDefault="0036088C" w:rsidP="006746C6">
      <w:pPr>
        <w:rPr>
          <w:lang w:val="en-ZA" w:eastAsia="en-US"/>
        </w:rPr>
      </w:pPr>
    </w:p>
    <w:p w14:paraId="3B985F19" w14:textId="6BD7A3BD" w:rsidR="006746C6" w:rsidRPr="0036088C" w:rsidRDefault="00A90138" w:rsidP="006746C6">
      <w:pPr>
        <w:rPr>
          <w:rFonts w:cs="Arial"/>
          <w:b/>
          <w:bCs/>
          <w:color w:val="595959" w:themeColor="text1" w:themeTint="A6"/>
          <w:sz w:val="28"/>
          <w:szCs w:val="22"/>
          <w:lang w:val="en-GB" w:eastAsia="en-US"/>
        </w:rPr>
      </w:pPr>
      <w:r w:rsidRPr="00A90138">
        <w:rPr>
          <w:rFonts w:cs="Arial"/>
          <w:b/>
          <w:bCs/>
          <w:color w:val="595959" w:themeColor="text1" w:themeTint="A6"/>
          <w:sz w:val="28"/>
          <w:szCs w:val="22"/>
          <w:lang w:val="en-GB" w:eastAsia="en-US"/>
        </w:rPr>
        <w:t xml:space="preserve">One of the main indicators for humanitarian action is “how many people were reached?” IFRC and National Societies report this annually for all our programs and activities. </w:t>
      </w:r>
    </w:p>
    <w:p w14:paraId="5F850BE3" w14:textId="77777777" w:rsidR="00DB1AD5" w:rsidRDefault="00DB1AD5" w:rsidP="0036088C">
      <w:pPr>
        <w:pStyle w:val="head2"/>
      </w:pPr>
    </w:p>
    <w:p w14:paraId="207187EF" w14:textId="77777777" w:rsidR="0036088C" w:rsidRPr="0036088C" w:rsidRDefault="0036088C" w:rsidP="0036088C">
      <w:pPr>
        <w:pStyle w:val="head2"/>
      </w:pPr>
      <w:r w:rsidRPr="0036088C">
        <w:t>How can we Count People Reached?</w:t>
      </w:r>
    </w:p>
    <w:p w14:paraId="5D2C3091" w14:textId="0BFD8124" w:rsidR="006746C6" w:rsidRDefault="006746C6" w:rsidP="006746C6">
      <w:pPr>
        <w:rPr>
          <w:rFonts w:cs="Times New Roman"/>
        </w:rPr>
      </w:pPr>
      <w:r>
        <w:t>Fill out as best you can in the amount of time you have. Please continue to answer all the questions until you feel you can assure ‘privacy by design’.</w:t>
      </w:r>
    </w:p>
    <w:p w14:paraId="03501BD2" w14:textId="77777777" w:rsidR="006746C6" w:rsidRDefault="006746C6" w:rsidP="006746C6">
      <w:pPr>
        <w:pStyle w:val="head3"/>
      </w:pPr>
    </w:p>
    <w:p w14:paraId="33480568" w14:textId="4AB16F56" w:rsidR="006746C6" w:rsidRDefault="000C4C03" w:rsidP="006746C6">
      <w:pPr>
        <w:pStyle w:val="head3"/>
        <w:rPr>
          <w:rFonts w:cs="Times New Roman"/>
        </w:rPr>
      </w:pPr>
      <w:r>
        <w:t>Things to consider</w:t>
      </w:r>
    </w:p>
    <w:p w14:paraId="6D043083" w14:textId="77777777" w:rsidR="00DB1AD5" w:rsidRDefault="00DB1AD5" w:rsidP="00DB1AD5"/>
    <w:p w14:paraId="2B3AB898" w14:textId="77777777" w:rsidR="0036088C" w:rsidRPr="0036088C" w:rsidRDefault="0036088C" w:rsidP="0036088C">
      <w:pPr>
        <w:pStyle w:val="listparagraphbullets"/>
        <w:ind w:left="567"/>
      </w:pPr>
      <w:r w:rsidRPr="0036088C">
        <w:t xml:space="preserve">Counting people reached is one type of measurement at IFRC. We use both quantitative and qualitative data to inform our work. This document pertains to improving quantitative data. </w:t>
      </w:r>
    </w:p>
    <w:p w14:paraId="06C8777D" w14:textId="11B6B063" w:rsidR="0036088C" w:rsidRPr="0036088C" w:rsidRDefault="0036088C" w:rsidP="0036088C">
      <w:pPr>
        <w:pStyle w:val="listparagraphbullets"/>
        <w:ind w:left="567"/>
      </w:pPr>
      <w:r w:rsidRPr="0036088C">
        <w:t>This is a complex topic, but the excerpt should help inform how we might achieve data quality</w:t>
      </w:r>
      <w:r w:rsidR="002A6346">
        <w:t xml:space="preserve"> with a data standard framework</w:t>
      </w:r>
      <w:r w:rsidRPr="0036088C">
        <w:t xml:space="preserve">. </w:t>
      </w:r>
    </w:p>
    <w:p w14:paraId="1515FE11" w14:textId="6F41B965" w:rsidR="006746C6" w:rsidRDefault="0036088C" w:rsidP="006746C6">
      <w:pPr>
        <w:pStyle w:val="listparagraphbullets"/>
        <w:ind w:left="567"/>
      </w:pPr>
      <w:r w:rsidRPr="0036088C">
        <w:t xml:space="preserve">The Counting People Technical Note is used by the Monitoring &amp; Evaluation practitioners at IFRC. To obtain this please, see </w:t>
      </w:r>
      <w:hyperlink r:id="rId11" w:history="1">
        <w:proofErr w:type="spellStart"/>
        <w:r w:rsidRPr="0036088C">
          <w:rPr>
            <w:rStyle w:val="Hyperlink"/>
          </w:rPr>
          <w:t>Fednet</w:t>
        </w:r>
        <w:proofErr w:type="spellEnd"/>
        <w:r w:rsidRPr="0036088C">
          <w:rPr>
            <w:rStyle w:val="Hyperlink"/>
          </w:rPr>
          <w:t xml:space="preserve">. </w:t>
        </w:r>
      </w:hyperlink>
      <w:r w:rsidRPr="0036088C">
        <w:t>(this is a tool for IFRC only.)</w:t>
      </w:r>
    </w:p>
    <w:p w14:paraId="07C0808F" w14:textId="77777777" w:rsidR="0049413A" w:rsidRDefault="0049413A" w:rsidP="006746C6">
      <w:pPr>
        <w:pStyle w:val="head2"/>
      </w:pPr>
    </w:p>
    <w:p w14:paraId="7F10B221" w14:textId="77777777" w:rsidR="006746C6" w:rsidRPr="0049413A" w:rsidRDefault="0049413A" w:rsidP="0049413A">
      <w:pPr>
        <w:pStyle w:val="head2"/>
        <w:rPr>
          <w:rFonts w:cs="Times New Roman"/>
        </w:rPr>
      </w:pPr>
      <w:r>
        <w:t>THE CHECKLIST</w:t>
      </w:r>
    </w:p>
    <w:p w14:paraId="3E8EA76E" w14:textId="77777777" w:rsidR="0049413A" w:rsidRDefault="0049413A" w:rsidP="006746C6">
      <w:pPr>
        <w:pStyle w:val="head3"/>
      </w:pPr>
    </w:p>
    <w:p w14:paraId="3351C158" w14:textId="50D1988B" w:rsidR="0036088C" w:rsidRPr="0036088C" w:rsidRDefault="0036088C" w:rsidP="002F79AC">
      <w:pPr>
        <w:pStyle w:val="head3"/>
        <w:rPr>
          <w:lang w:eastAsia="en-US"/>
        </w:rPr>
      </w:pPr>
      <w:r w:rsidRPr="0036088C">
        <w:rPr>
          <w:lang w:eastAsia="en-US"/>
        </w:rPr>
        <w:t>Organizational Considerations for counting people reached</w:t>
      </w:r>
    </w:p>
    <w:tbl>
      <w:tblPr>
        <w:tblW w:w="0" w:type="auto"/>
        <w:tblCellMar>
          <w:top w:w="15" w:type="dxa"/>
          <w:left w:w="15" w:type="dxa"/>
          <w:bottom w:w="15" w:type="dxa"/>
          <w:right w:w="15" w:type="dxa"/>
        </w:tblCellMar>
        <w:tblLook w:val="04A0" w:firstRow="1" w:lastRow="0" w:firstColumn="1" w:lastColumn="0" w:noHBand="0" w:noVBand="1"/>
      </w:tblPr>
      <w:tblGrid>
        <w:gridCol w:w="742"/>
        <w:gridCol w:w="6483"/>
        <w:gridCol w:w="2398"/>
      </w:tblGrid>
      <w:tr w:rsidR="0036088C" w:rsidRPr="0036088C" w14:paraId="13C6C91D" w14:textId="77777777" w:rsidTr="0036088C">
        <w:trPr>
          <w:trHeight w:val="58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62731652" w14:textId="77777777" w:rsidR="0036088C" w:rsidRPr="0036088C" w:rsidRDefault="0036088C" w:rsidP="0036088C">
            <w:pPr>
              <w:pStyle w:val="tablehead"/>
            </w:pPr>
            <w:r w:rsidRPr="0036088C">
              <w:t>Item</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42C4152" w14:textId="77777777" w:rsidR="0036088C" w:rsidRPr="0036088C" w:rsidRDefault="0036088C" w:rsidP="0036088C">
            <w:pPr>
              <w:pStyle w:val="tablehead"/>
            </w:pPr>
            <w:r w:rsidRPr="0036088C">
              <w:t>Overall considerations at the National Society level for counting and reporting on people reached include:</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60D2D874" w14:textId="77777777" w:rsidR="0036088C" w:rsidRPr="0036088C" w:rsidRDefault="0036088C" w:rsidP="0036088C">
            <w:pPr>
              <w:pStyle w:val="tablehead"/>
            </w:pPr>
            <w:r w:rsidRPr="0036088C">
              <w:t>Notes</w:t>
            </w:r>
          </w:p>
        </w:tc>
      </w:tr>
      <w:tr w:rsidR="0036088C" w:rsidRPr="0036088C" w14:paraId="68BC9BFD" w14:textId="77777777" w:rsidTr="0036088C">
        <w:trPr>
          <w:trHeight w:val="108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4C1E1163"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0"/>
                <w:szCs w:val="20"/>
                <w:lang w:val="en-GB" w:eastAsia="en-US"/>
              </w:rPr>
            </w:pPr>
            <w:r w:rsidRPr="0036088C">
              <w:rPr>
                <w:rFonts w:eastAsia="Times New Roman" w:cs="Arial"/>
                <w:color w:val="000000"/>
                <w:sz w:val="20"/>
                <w:szCs w:val="20"/>
                <w:lang w:val="en-GB" w:eastAsia="en-US"/>
              </w:rPr>
              <w:t>1.</w:t>
            </w:r>
          </w:p>
          <w:p w14:paraId="388DD11E" w14:textId="77777777" w:rsidR="0036088C" w:rsidRPr="0036088C" w:rsidRDefault="0036088C" w:rsidP="0036088C">
            <w:pPr>
              <w:tabs>
                <w:tab w:val="clear" w:pos="284"/>
              </w:tabs>
              <w:spacing w:line="240" w:lineRule="auto"/>
              <w:rPr>
                <w:rFonts w:ascii="Times New Roman" w:eastAsia="Times New Roman" w:hAnsi="Times New Roman" w:cs="Times New Roman"/>
                <w:sz w:val="20"/>
                <w:szCs w:val="20"/>
                <w:lang w:val="en-GB" w:eastAsia="en-US"/>
              </w:rPr>
            </w:pP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39C30AF"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0"/>
                <w:szCs w:val="20"/>
                <w:lang w:val="en-GB" w:eastAsia="en-US"/>
              </w:rPr>
            </w:pPr>
            <w:r w:rsidRPr="0036088C">
              <w:rPr>
                <w:rFonts w:eastAsia="Times New Roman" w:cs="Arial"/>
                <w:color w:val="000000"/>
                <w:sz w:val="20"/>
                <w:szCs w:val="20"/>
                <w:lang w:val="en-GB" w:eastAsia="en-US"/>
              </w:rPr>
              <w:t>Determine the overall purpose and scope of the people-reached reporting - at the project, program, country, regional or global level?</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0A0479AD"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6C297C4C" w14:textId="77777777" w:rsidTr="0036088C">
        <w:trPr>
          <w:trHeight w:val="104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6B93751"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0"/>
                <w:szCs w:val="20"/>
                <w:lang w:val="en-GB" w:eastAsia="en-US"/>
              </w:rPr>
            </w:pPr>
            <w:r w:rsidRPr="0036088C">
              <w:rPr>
                <w:rFonts w:eastAsia="Times New Roman" w:cs="Arial"/>
                <w:color w:val="000000"/>
                <w:sz w:val="20"/>
                <w:szCs w:val="20"/>
                <w:lang w:val="en-GB" w:eastAsia="en-US"/>
              </w:rPr>
              <w:t>2.</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A8BE250" w14:textId="77777777" w:rsidR="0036088C" w:rsidRPr="0036088C" w:rsidRDefault="0036088C" w:rsidP="0036088C">
            <w:pPr>
              <w:tabs>
                <w:tab w:val="clear" w:pos="284"/>
              </w:tabs>
              <w:spacing w:line="240" w:lineRule="auto"/>
              <w:rPr>
                <w:rFonts w:ascii="Times New Roman" w:eastAsia="Times New Roman" w:hAnsi="Times New Roman" w:cs="Times New Roman"/>
                <w:sz w:val="20"/>
                <w:szCs w:val="20"/>
                <w:lang w:val="en-GB" w:eastAsia="en-US"/>
              </w:rPr>
            </w:pPr>
            <w:r w:rsidRPr="0036088C">
              <w:rPr>
                <w:rFonts w:eastAsia="Times New Roman" w:cs="Arial"/>
                <w:color w:val="000000"/>
                <w:sz w:val="20"/>
                <w:szCs w:val="20"/>
                <w:lang w:val="en-GB" w:eastAsia="en-US"/>
              </w:rPr>
              <w:t>At a minimum, ensure that counting and reporting on people reached meets the minimum National Society reporting requirements for FDRS.</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5375E044"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48100385" w14:textId="77777777" w:rsidTr="0036088C">
        <w:trPr>
          <w:trHeight w:val="50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0E926985"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0"/>
                <w:szCs w:val="20"/>
                <w:lang w:val="en-GB" w:eastAsia="en-US"/>
              </w:rPr>
            </w:pPr>
            <w:r w:rsidRPr="0036088C">
              <w:rPr>
                <w:rFonts w:eastAsia="Times New Roman" w:cs="Arial"/>
                <w:color w:val="000000"/>
                <w:sz w:val="20"/>
                <w:szCs w:val="20"/>
                <w:lang w:val="en-GB" w:eastAsia="en-US"/>
              </w:rPr>
              <w:t>3.</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1E6DB2D" w14:textId="77777777" w:rsidR="0036088C" w:rsidRPr="0036088C" w:rsidRDefault="0036088C" w:rsidP="0036088C">
            <w:pPr>
              <w:tabs>
                <w:tab w:val="clear" w:pos="284"/>
              </w:tabs>
              <w:spacing w:line="240" w:lineRule="auto"/>
              <w:rPr>
                <w:rFonts w:ascii="Times New Roman" w:eastAsia="Times New Roman" w:hAnsi="Times New Roman" w:cs="Times New Roman"/>
                <w:sz w:val="20"/>
                <w:szCs w:val="20"/>
                <w:lang w:val="en-GB" w:eastAsia="en-US"/>
              </w:rPr>
            </w:pPr>
            <w:r w:rsidRPr="0036088C">
              <w:rPr>
                <w:rFonts w:eastAsia="Times New Roman" w:cs="Arial"/>
                <w:color w:val="000000"/>
                <w:sz w:val="20"/>
                <w:szCs w:val="20"/>
                <w:lang w:val="en-GB" w:eastAsia="en-US"/>
              </w:rPr>
              <w:t xml:space="preserve">Establish data management systems that support systematic and reliable data collection and management that is responsible and realistic to the organization. There is an increasing assortment of software solutions to support information management, from mobile data collection on handheld devices, </w:t>
            </w:r>
            <w:proofErr w:type="gramStart"/>
            <w:r w:rsidRPr="0036088C">
              <w:rPr>
                <w:rFonts w:eastAsia="Times New Roman" w:cs="Arial"/>
                <w:color w:val="000000"/>
                <w:sz w:val="20"/>
                <w:szCs w:val="20"/>
                <w:lang w:val="en-GB" w:eastAsia="en-US"/>
              </w:rPr>
              <w:t>( e.g.</w:t>
            </w:r>
            <w:proofErr w:type="gramEnd"/>
            <w:r w:rsidRPr="0036088C">
              <w:rPr>
                <w:rFonts w:eastAsia="Times New Roman" w:cs="Arial"/>
                <w:color w:val="000000"/>
                <w:sz w:val="20"/>
                <w:szCs w:val="20"/>
                <w:lang w:val="en-GB" w:eastAsia="en-US"/>
              </w:rPr>
              <w:t xml:space="preserve"> ODK, </w:t>
            </w:r>
            <w:proofErr w:type="spellStart"/>
            <w:r w:rsidRPr="0036088C">
              <w:rPr>
                <w:rFonts w:eastAsia="Times New Roman" w:cs="Arial"/>
                <w:color w:val="000000"/>
                <w:sz w:val="20"/>
                <w:szCs w:val="20"/>
                <w:lang w:val="en-GB" w:eastAsia="en-US"/>
              </w:rPr>
              <w:t>Magpi</w:t>
            </w:r>
            <w:proofErr w:type="spellEnd"/>
            <w:r w:rsidRPr="0036088C">
              <w:rPr>
                <w:rFonts w:eastAsia="Times New Roman" w:cs="Arial"/>
                <w:color w:val="000000"/>
                <w:sz w:val="20"/>
                <w:szCs w:val="20"/>
                <w:lang w:val="en-GB" w:eastAsia="en-US"/>
              </w:rPr>
              <w:t xml:space="preserve">/RAMP, </w:t>
            </w:r>
            <w:proofErr w:type="spellStart"/>
            <w:r w:rsidRPr="0036088C">
              <w:rPr>
                <w:rFonts w:eastAsia="Times New Roman" w:cs="Arial"/>
                <w:color w:val="000000"/>
                <w:sz w:val="20"/>
                <w:szCs w:val="20"/>
                <w:lang w:val="en-GB" w:eastAsia="en-US"/>
              </w:rPr>
              <w:t>KoBoToolbox</w:t>
            </w:r>
            <w:proofErr w:type="spellEnd"/>
            <w:r w:rsidRPr="0036088C">
              <w:rPr>
                <w:rFonts w:eastAsia="Times New Roman" w:cs="Arial"/>
                <w:color w:val="000000"/>
                <w:sz w:val="20"/>
                <w:szCs w:val="20"/>
                <w:lang w:val="en-GB" w:eastAsia="en-US"/>
              </w:rPr>
              <w:t>) to organization-wide, online management systems. At a minimum, Excel spreadsheets can be used.</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073083E"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4E648C3B" w14:textId="77777777" w:rsidTr="0036088C">
        <w:trPr>
          <w:trHeight w:val="108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963ECB8"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0"/>
                <w:szCs w:val="20"/>
                <w:lang w:val="en-GB" w:eastAsia="en-US"/>
              </w:rPr>
            </w:pPr>
            <w:r w:rsidRPr="0036088C">
              <w:rPr>
                <w:rFonts w:eastAsia="Times New Roman" w:cs="Arial"/>
                <w:color w:val="000000"/>
                <w:sz w:val="20"/>
                <w:szCs w:val="20"/>
                <w:lang w:val="en-GB" w:eastAsia="en-US"/>
              </w:rPr>
              <w:lastRenderedPageBreak/>
              <w:t>4.</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97D1BCB"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0"/>
                <w:szCs w:val="20"/>
                <w:lang w:val="en-GB" w:eastAsia="en-US"/>
              </w:rPr>
            </w:pPr>
            <w:r w:rsidRPr="0036088C">
              <w:rPr>
                <w:rFonts w:eastAsia="Times New Roman" w:cs="Arial"/>
                <w:color w:val="000000"/>
                <w:sz w:val="20"/>
                <w:szCs w:val="20"/>
                <w:lang w:val="en-GB" w:eastAsia="en-US"/>
              </w:rPr>
              <w:t xml:space="preserve">Promote understanding and commitment at all levels of data collection and management to support and sustain systematic and reliable counting of people reached. Tailor capacity and incentive building accordingly; in addition to sharing this technical note, consider learning opportunities ranging from in-person and online training to mentoring and direct technical assistance. [Refer to the IFRC FDRS website and Regional PMER technical advisors for further guidance and resources.] Incentive building also includes sharing and reporting back data to stakeholders to build understanding and an appreciation of its use. </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4FA0297D"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bl>
    <w:p w14:paraId="4B78D90A" w14:textId="77777777" w:rsidR="006746C6" w:rsidRDefault="006746C6" w:rsidP="006746C6">
      <w:pPr>
        <w:pStyle w:val="head3"/>
      </w:pPr>
    </w:p>
    <w:p w14:paraId="120C7994" w14:textId="0885FF3C" w:rsidR="0036088C" w:rsidRPr="002F79AC" w:rsidRDefault="0036088C" w:rsidP="002F79AC">
      <w:pPr>
        <w:pStyle w:val="head3"/>
        <w:rPr>
          <w:lang w:eastAsia="en-US"/>
        </w:rPr>
      </w:pPr>
      <w:r w:rsidRPr="0036088C">
        <w:rPr>
          <w:lang w:eastAsia="en-US"/>
        </w:rPr>
        <w:t>Reporting on Multiple Projects/Programmes</w:t>
      </w:r>
    </w:p>
    <w:tbl>
      <w:tblPr>
        <w:tblW w:w="0" w:type="auto"/>
        <w:tblCellMar>
          <w:top w:w="15" w:type="dxa"/>
          <w:left w:w="15" w:type="dxa"/>
          <w:bottom w:w="15" w:type="dxa"/>
          <w:right w:w="15" w:type="dxa"/>
        </w:tblCellMar>
        <w:tblLook w:val="04A0" w:firstRow="1" w:lastRow="0" w:firstColumn="1" w:lastColumn="0" w:noHBand="0" w:noVBand="1"/>
      </w:tblPr>
      <w:tblGrid>
        <w:gridCol w:w="742"/>
        <w:gridCol w:w="6483"/>
        <w:gridCol w:w="2398"/>
      </w:tblGrid>
      <w:tr w:rsidR="0036088C" w:rsidRPr="0036088C" w14:paraId="7F9A99FF" w14:textId="77777777" w:rsidTr="0036088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03A0D5F2" w14:textId="77777777" w:rsidR="0036088C" w:rsidRPr="0036088C" w:rsidRDefault="0036088C" w:rsidP="0036088C">
            <w:pPr>
              <w:pStyle w:val="tablehead"/>
              <w:rPr>
                <w:rFonts w:ascii="Times New Roman" w:hAnsi="Times New Roman" w:cs="Times New Roman"/>
                <w:sz w:val="24"/>
                <w:lang w:val="en-GB" w:eastAsia="en-US"/>
              </w:rPr>
            </w:pPr>
            <w:r w:rsidRPr="0036088C">
              <w:rPr>
                <w:lang w:val="en-GB" w:eastAsia="en-US"/>
              </w:rPr>
              <w:t>Item</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4C3C5AB6" w14:textId="77777777" w:rsidR="0036088C" w:rsidRPr="0036088C" w:rsidRDefault="0036088C" w:rsidP="0036088C">
            <w:pPr>
              <w:pStyle w:val="tablehead"/>
              <w:rPr>
                <w:rFonts w:ascii="Times New Roman" w:hAnsi="Times New Roman" w:cs="Times New Roman"/>
                <w:sz w:val="24"/>
                <w:lang w:val="en-GB" w:eastAsia="en-US"/>
              </w:rPr>
            </w:pPr>
            <w:r w:rsidRPr="0036088C">
              <w:rPr>
                <w:lang w:val="en-GB" w:eastAsia="en-US"/>
              </w:rPr>
              <w:t>Key considerations for aggregating counts on people reached by multiple projects and programmes include:</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4270E1FE" w14:textId="77777777" w:rsidR="0036088C" w:rsidRPr="0036088C" w:rsidRDefault="0036088C" w:rsidP="0036088C">
            <w:pPr>
              <w:pStyle w:val="tablehead"/>
              <w:rPr>
                <w:rFonts w:ascii="Times New Roman" w:hAnsi="Times New Roman" w:cs="Times New Roman"/>
                <w:sz w:val="24"/>
                <w:lang w:val="en-GB" w:eastAsia="en-US"/>
              </w:rPr>
            </w:pPr>
            <w:r w:rsidRPr="0036088C">
              <w:rPr>
                <w:lang w:val="en-GB" w:eastAsia="en-US"/>
              </w:rPr>
              <w:t>Notes</w:t>
            </w:r>
          </w:p>
        </w:tc>
      </w:tr>
      <w:tr w:rsidR="0036088C" w:rsidRPr="0036088C" w14:paraId="174698B1" w14:textId="77777777" w:rsidTr="0036088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6912CBD6"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5.</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1122C8DB"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Promote the use of systematic data entry forms/formats in the field that count people reached by service type, provider, delivery point and timeframe. This will support aggregating data at higher levels for reporting.</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E80338D"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1E434F67" w14:textId="77777777" w:rsidTr="0036088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0A5C8A82"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6.</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1B3A464A"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Map the service delivery landscape, whether a city or whole country, to help identify and avoid potential double-counting. This typically involves a review of the project/program plans (frameworks) and consulting with managers to identify when certain target populations, services, or providers may overlap in time and place.</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5A74D0A"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3F56D45B" w14:textId="77777777" w:rsidTr="0036088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1749E2EF"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7.</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0893AD5D" w14:textId="40452733"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Monitor data quality. Do not wait until preparing an annual report to discover that certain projects or programs did no</w:t>
            </w:r>
            <w:r w:rsidR="00004838">
              <w:rPr>
                <w:rFonts w:eastAsia="Times New Roman" w:cs="Arial"/>
                <w:color w:val="000000"/>
                <w:szCs w:val="22"/>
                <w:lang w:val="en-GB" w:eastAsia="en-US"/>
              </w:rPr>
              <w:t xml:space="preserve">t count people reached </w:t>
            </w:r>
            <w:proofErr w:type="gramStart"/>
            <w:r w:rsidR="00004838">
              <w:rPr>
                <w:rFonts w:eastAsia="Times New Roman" w:cs="Arial"/>
                <w:color w:val="000000"/>
                <w:szCs w:val="22"/>
                <w:lang w:val="en-GB" w:eastAsia="en-US"/>
              </w:rPr>
              <w:t>properly,</w:t>
            </w:r>
            <w:r w:rsidRPr="0036088C">
              <w:rPr>
                <w:rFonts w:eastAsia="Times New Roman" w:cs="Arial"/>
                <w:color w:val="000000"/>
                <w:szCs w:val="22"/>
                <w:lang w:val="en-GB" w:eastAsia="en-US"/>
              </w:rPr>
              <w:t xml:space="preserve"> but</w:t>
            </w:r>
            <w:proofErr w:type="gramEnd"/>
            <w:r w:rsidRPr="0036088C">
              <w:rPr>
                <w:rFonts w:eastAsia="Times New Roman" w:cs="Arial"/>
                <w:color w:val="000000"/>
                <w:szCs w:val="22"/>
                <w:lang w:val="en-GB" w:eastAsia="en-US"/>
              </w:rPr>
              <w:t xml:space="preserve"> be proactive and conduct field monitoring checks on data quality. Typically, such exercises will vary according to program area, and include quality assurance of processes that encompass more than people reached counts. [Checklists Relating to Quality of Monitoring Information is a useful resource, but ultimately data quality monitoring will need to be tailored according to organization and programme Area.]</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46E87A7"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bl>
    <w:p w14:paraId="610E4EB9" w14:textId="1DAD90E2" w:rsidR="0036088C" w:rsidRDefault="0036088C" w:rsidP="0036088C">
      <w:pPr>
        <w:tabs>
          <w:tab w:val="clear" w:pos="284"/>
        </w:tabs>
        <w:spacing w:line="240" w:lineRule="auto"/>
        <w:rPr>
          <w:rFonts w:ascii="Times New Roman" w:eastAsia="Times New Roman" w:hAnsi="Times New Roman" w:cs="Times New Roman"/>
          <w:sz w:val="24"/>
          <w:lang w:val="en-GB" w:eastAsia="en-US"/>
        </w:rPr>
      </w:pPr>
    </w:p>
    <w:p w14:paraId="25619574" w14:textId="0B1E22F0" w:rsidR="0036088C" w:rsidRPr="0036088C" w:rsidRDefault="0036088C" w:rsidP="002F79AC">
      <w:pPr>
        <w:pStyle w:val="head3"/>
        <w:rPr>
          <w:rFonts w:ascii="Times New Roman" w:hAnsi="Times New Roman" w:cs="Times New Roman"/>
          <w:sz w:val="24"/>
          <w:lang w:eastAsia="en-US"/>
        </w:rPr>
      </w:pPr>
      <w:r w:rsidRPr="0036088C">
        <w:rPr>
          <w:lang w:eastAsia="en-US"/>
        </w:rPr>
        <w:t>Counting and reporting at the project/programme level</w:t>
      </w:r>
    </w:p>
    <w:tbl>
      <w:tblPr>
        <w:tblW w:w="0" w:type="auto"/>
        <w:tblCellMar>
          <w:top w:w="15" w:type="dxa"/>
          <w:left w:w="15" w:type="dxa"/>
          <w:bottom w:w="15" w:type="dxa"/>
          <w:right w:w="15" w:type="dxa"/>
        </w:tblCellMar>
        <w:tblLook w:val="04A0" w:firstRow="1" w:lastRow="0" w:firstColumn="1" w:lastColumn="0" w:noHBand="0" w:noVBand="1"/>
      </w:tblPr>
      <w:tblGrid>
        <w:gridCol w:w="742"/>
        <w:gridCol w:w="6483"/>
        <w:gridCol w:w="2398"/>
      </w:tblGrid>
      <w:tr w:rsidR="0036088C" w:rsidRPr="0036088C" w14:paraId="27127F32" w14:textId="77777777" w:rsidTr="002F79A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BAF3784" w14:textId="77777777" w:rsidR="0036088C" w:rsidRPr="002F79AC" w:rsidRDefault="0036088C" w:rsidP="002F79AC">
            <w:pPr>
              <w:pStyle w:val="tablehead"/>
            </w:pPr>
            <w:r w:rsidRPr="002F79AC">
              <w:t>Item</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BF19B84" w14:textId="77777777" w:rsidR="0036088C" w:rsidRPr="002F79AC" w:rsidRDefault="0036088C" w:rsidP="002F79AC">
            <w:pPr>
              <w:pStyle w:val="tablehead"/>
            </w:pPr>
            <w:r w:rsidRPr="002F79AC">
              <w:t>Key considerations for counting and reporting on people reached by a single project or programme include:</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EE80B9D" w14:textId="77777777" w:rsidR="0036088C" w:rsidRPr="002F79AC" w:rsidRDefault="0036088C" w:rsidP="002F79AC">
            <w:pPr>
              <w:pStyle w:val="tablehead"/>
            </w:pPr>
            <w:r w:rsidRPr="002F79AC">
              <w:t>Notes</w:t>
            </w:r>
          </w:p>
        </w:tc>
      </w:tr>
      <w:tr w:rsidR="0036088C" w:rsidRPr="0036088C" w14:paraId="2CD3AD04" w14:textId="77777777" w:rsidTr="002F79A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0BA67011"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 xml:space="preserve">8. </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0B25F9EC"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Follow any specific reporting requirements and formats for people reached counts (i.e. see Box 2, above, on minimum reporting standards for people reached per the FDRS).</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4AF1799F"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091CF4CB" w14:textId="77777777" w:rsidTr="002F79A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4FA14DA4"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9.</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A2C6896" w14:textId="59FF2556" w:rsidR="0036088C" w:rsidRPr="0036088C" w:rsidRDefault="00004838" w:rsidP="0036088C">
            <w:pPr>
              <w:tabs>
                <w:tab w:val="clear" w:pos="284"/>
              </w:tabs>
              <w:spacing w:line="240" w:lineRule="auto"/>
              <w:rPr>
                <w:rFonts w:ascii="Times New Roman" w:eastAsia="Times New Roman" w:hAnsi="Times New Roman" w:cs="Times New Roman"/>
                <w:sz w:val="24"/>
                <w:lang w:val="en-GB" w:eastAsia="en-US"/>
              </w:rPr>
            </w:pPr>
            <w:r>
              <w:rPr>
                <w:rFonts w:eastAsia="Times New Roman" w:cs="Arial"/>
                <w:color w:val="000000"/>
                <w:szCs w:val="22"/>
                <w:lang w:val="en-GB" w:eastAsia="en-US"/>
              </w:rPr>
              <w:t>C</w:t>
            </w:r>
            <w:r w:rsidR="0036088C" w:rsidRPr="0036088C">
              <w:rPr>
                <w:rFonts w:eastAsia="Times New Roman" w:cs="Arial"/>
                <w:color w:val="000000"/>
                <w:szCs w:val="22"/>
                <w:lang w:val="en-GB" w:eastAsia="en-US"/>
              </w:rPr>
              <w:t xml:space="preserve">ounting and reporting of people reached </w:t>
            </w:r>
            <w:r>
              <w:rPr>
                <w:rFonts w:eastAsia="Times New Roman" w:cs="Arial"/>
                <w:color w:val="000000"/>
                <w:szCs w:val="22"/>
                <w:lang w:val="en-GB" w:eastAsia="en-US"/>
              </w:rPr>
              <w:t xml:space="preserve">should be planned </w:t>
            </w:r>
            <w:r w:rsidR="0036088C" w:rsidRPr="0036088C">
              <w:rPr>
                <w:rFonts w:eastAsia="Times New Roman" w:cs="Arial"/>
                <w:color w:val="000000"/>
                <w:szCs w:val="22"/>
                <w:lang w:val="en-GB" w:eastAsia="en-US"/>
              </w:rPr>
              <w:t>as part of a coherent system to meet other project/program reporting needs. People reached is just one of an assortment of monitoring data needed for management decision-making and accountability. [See the IFRC Project/Programme M&amp;E Guide, Section 2.4 (p. 57) on information reporting and utilization.]</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14B544CC"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1EF1948C" w14:textId="77777777" w:rsidTr="002F79A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6E7C971"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10.</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527C8A4"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Use data entry forms/formats that support systematic recording and aggregation of people reached counts by service type, provider, delivery point and timeframe. This will also help identify and avoid double counting.</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12493E8E"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73C6D8B2" w14:textId="77777777" w:rsidTr="002F79A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4DC72DC"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lastRenderedPageBreak/>
              <w:t>11.</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082F3E03"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Ensure human, material and financial resources are adequate and realistic for people reached reporting.</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176AB5A2"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1248A6B5" w14:textId="77777777" w:rsidTr="002F79A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E74247E"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12.</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8A8CB1E"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Know in advance how people reached counts will be analysed and used and adapt data collection forms accordingly – for instance, vulnerability and capacity assessments (VCAs), baseline studies, emergency plans of action, the FDRS, etc.</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E851378"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7CB2D54F" w14:textId="77777777" w:rsidTr="002F79A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08302581"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13.</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A1B7EBC"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Ensure that data collection should be culturally appropriate, with attention to data collection teams that are representative of the population, linguistically competent, gender-balanced, and aware of cultural norms and taboos.</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4BD9C6F7"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27247CCF" w14:textId="77777777" w:rsidTr="002F79A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3AE20E5"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14.</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A30F24A"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Ensure people collecting and managing data are trained and prepared with competencies for data ethics, standards and ‘do no harm’ principles, such as informed consent, data accuracy, privacy and security.</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42CBFFE3"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5835C73D" w14:textId="77777777" w:rsidTr="002F79AC">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DD4E6C5"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15.</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BA5D7AE" w14:textId="5B49AB7D"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Identify and plan for collection of people reached data according to service type, with particular attention</w:t>
            </w:r>
            <w:r w:rsidR="00004838">
              <w:rPr>
                <w:rFonts w:eastAsia="Times New Roman" w:cs="Arial"/>
                <w:color w:val="000000"/>
                <w:szCs w:val="22"/>
                <w:lang w:val="en-GB" w:eastAsia="en-US"/>
              </w:rPr>
              <w:t xml:space="preserve"> to direct and indirect counts </w:t>
            </w:r>
            <w:r w:rsidRPr="0036088C">
              <w:rPr>
                <w:rFonts w:eastAsia="Times New Roman" w:cs="Arial"/>
                <w:color w:val="000000"/>
                <w:szCs w:val="22"/>
                <w:lang w:val="en-GB" w:eastAsia="en-US"/>
              </w:rPr>
              <w:t>accordingly – for instance, vulnerability and capacity assessments (VCAs), baseline studies, emergency plans of action, the FDRS, etc.</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144FE5F6"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bl>
    <w:p w14:paraId="269C01A6" w14:textId="222943D5" w:rsidR="0036088C" w:rsidRDefault="0036088C" w:rsidP="0036088C">
      <w:pPr>
        <w:tabs>
          <w:tab w:val="clear" w:pos="284"/>
        </w:tabs>
        <w:spacing w:line="240" w:lineRule="auto"/>
        <w:rPr>
          <w:rFonts w:ascii="Times New Roman" w:eastAsia="Times New Roman" w:hAnsi="Times New Roman" w:cs="Times New Roman"/>
          <w:sz w:val="24"/>
          <w:lang w:val="en-GB" w:eastAsia="en-US"/>
        </w:rPr>
      </w:pPr>
    </w:p>
    <w:p w14:paraId="06D47DB9" w14:textId="22AE8A81" w:rsidR="0036088C" w:rsidRPr="0036088C" w:rsidRDefault="0036088C" w:rsidP="002F79AC">
      <w:pPr>
        <w:pStyle w:val="head3"/>
        <w:rPr>
          <w:rFonts w:ascii="Times New Roman" w:hAnsi="Times New Roman" w:cs="Times New Roman"/>
          <w:sz w:val="24"/>
          <w:lang w:eastAsia="en-US"/>
        </w:rPr>
      </w:pPr>
      <w:r w:rsidRPr="0036088C">
        <w:rPr>
          <w:lang w:eastAsia="en-US"/>
        </w:rPr>
        <w:t>Direct counts of people reached</w:t>
      </w:r>
    </w:p>
    <w:tbl>
      <w:tblPr>
        <w:tblW w:w="0" w:type="auto"/>
        <w:tblCellMar>
          <w:top w:w="15" w:type="dxa"/>
          <w:left w:w="15" w:type="dxa"/>
          <w:bottom w:w="15" w:type="dxa"/>
          <w:right w:w="15" w:type="dxa"/>
        </w:tblCellMar>
        <w:tblLook w:val="04A0" w:firstRow="1" w:lastRow="0" w:firstColumn="1" w:lastColumn="0" w:noHBand="0" w:noVBand="1"/>
      </w:tblPr>
      <w:tblGrid>
        <w:gridCol w:w="726"/>
        <w:gridCol w:w="6499"/>
        <w:gridCol w:w="2398"/>
      </w:tblGrid>
      <w:tr w:rsidR="0036088C" w:rsidRPr="0036088C" w14:paraId="3FF62D12" w14:textId="77777777" w:rsidTr="002F79AC">
        <w:tc>
          <w:tcPr>
            <w:tcW w:w="0" w:type="auto"/>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20E7DA7B" w14:textId="77777777" w:rsidR="0036088C" w:rsidRPr="0036088C" w:rsidRDefault="0036088C" w:rsidP="002F79AC">
            <w:pPr>
              <w:pStyle w:val="tablehead"/>
              <w:rPr>
                <w:rFonts w:ascii="Times New Roman" w:hAnsi="Times New Roman" w:cs="Times New Roman"/>
                <w:sz w:val="24"/>
                <w:lang w:eastAsia="en-US"/>
              </w:rPr>
            </w:pPr>
            <w:r w:rsidRPr="0036088C">
              <w:rPr>
                <w:lang w:eastAsia="en-US"/>
              </w:rPr>
              <w:t>Item</w:t>
            </w:r>
          </w:p>
        </w:tc>
        <w:tc>
          <w:tcPr>
            <w:tcW w:w="6499" w:type="dxa"/>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79B563F7" w14:textId="77777777" w:rsidR="0036088C" w:rsidRPr="0036088C" w:rsidRDefault="0036088C" w:rsidP="002F79AC">
            <w:pPr>
              <w:pStyle w:val="tablehead"/>
              <w:rPr>
                <w:rFonts w:ascii="Times New Roman" w:hAnsi="Times New Roman" w:cs="Times New Roman"/>
                <w:sz w:val="24"/>
                <w:lang w:eastAsia="en-US"/>
              </w:rPr>
            </w:pPr>
            <w:r w:rsidRPr="0036088C">
              <w:rPr>
                <w:lang w:eastAsia="en-US"/>
              </w:rPr>
              <w:t>Direct Counts of people reached</w:t>
            </w:r>
          </w:p>
        </w:tc>
        <w:tc>
          <w:tcPr>
            <w:tcW w:w="2398" w:type="dxa"/>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3EC8FF47" w14:textId="77777777" w:rsidR="0036088C" w:rsidRPr="0036088C" w:rsidRDefault="0036088C" w:rsidP="002F79AC">
            <w:pPr>
              <w:pStyle w:val="tablehead"/>
              <w:rPr>
                <w:rFonts w:ascii="Times New Roman" w:hAnsi="Times New Roman" w:cs="Times New Roman"/>
                <w:sz w:val="24"/>
                <w:lang w:eastAsia="en-US"/>
              </w:rPr>
            </w:pPr>
            <w:r w:rsidRPr="0036088C">
              <w:rPr>
                <w:lang w:eastAsia="en-US"/>
              </w:rPr>
              <w:t>Notes</w:t>
            </w:r>
          </w:p>
        </w:tc>
      </w:tr>
      <w:tr w:rsidR="0036088C" w:rsidRPr="0036088C" w14:paraId="40F1C836" w14:textId="77777777" w:rsidTr="002F79AC">
        <w:tc>
          <w:tcPr>
            <w:tcW w:w="0" w:type="auto"/>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622BE30E"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16.</w:t>
            </w:r>
          </w:p>
        </w:tc>
        <w:tc>
          <w:tcPr>
            <w:tcW w:w="6499" w:type="dxa"/>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48B26FEB"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When possible, use a tracking system to uniquely identify each individual receiving a service so that at the end of the reporting period there are accurate lists of people reached (by name and/or ID number).</w:t>
            </w:r>
          </w:p>
        </w:tc>
        <w:tc>
          <w:tcPr>
            <w:tcW w:w="2398" w:type="dxa"/>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007C706D"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7E024604" w14:textId="77777777" w:rsidTr="002F79AC">
        <w:tc>
          <w:tcPr>
            <w:tcW w:w="0" w:type="auto"/>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169A8574"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17.</w:t>
            </w:r>
          </w:p>
        </w:tc>
        <w:tc>
          <w:tcPr>
            <w:tcW w:w="6499" w:type="dxa"/>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40FE7D2C"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When possible, disaggregate people reached counts by sex, age, disability and any other relevant sociodemographic characteristics to inform analysis for effective service delivery.</w:t>
            </w:r>
          </w:p>
        </w:tc>
        <w:tc>
          <w:tcPr>
            <w:tcW w:w="2398" w:type="dxa"/>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7E14C624"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1C666677" w14:textId="77777777" w:rsidTr="002F79AC">
        <w:tc>
          <w:tcPr>
            <w:tcW w:w="0" w:type="auto"/>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3844F9DF"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18.</w:t>
            </w:r>
          </w:p>
        </w:tc>
        <w:tc>
          <w:tcPr>
            <w:tcW w:w="6499" w:type="dxa"/>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4932A193"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Determine whether using the average household size is necessary and advisable for counting people reached, with special consideration to inherent limitations in accuracy and disaggregated people reached data. If counting individuals in some instances AND households in other instances, be sure the counting does NOT overlap the different counting strategies.</w:t>
            </w:r>
          </w:p>
        </w:tc>
        <w:tc>
          <w:tcPr>
            <w:tcW w:w="2398" w:type="dxa"/>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366D5BC5"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08C71C7F" w14:textId="77777777" w:rsidTr="002F79AC">
        <w:tc>
          <w:tcPr>
            <w:tcW w:w="0" w:type="auto"/>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1F75AB2A"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19.</w:t>
            </w:r>
          </w:p>
        </w:tc>
        <w:tc>
          <w:tcPr>
            <w:tcW w:w="6499" w:type="dxa"/>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00342C20"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Determine whether catchment counts are reliable and accurate for counting people reached. Catchment counts can be used when the target population is likely to receive at least one service during the given time within the service delivery area.</w:t>
            </w:r>
          </w:p>
        </w:tc>
        <w:tc>
          <w:tcPr>
            <w:tcW w:w="2398" w:type="dxa"/>
            <w:tcBorders>
              <w:top w:val="dashed" w:sz="4" w:space="0" w:color="595959"/>
              <w:left w:val="dashed" w:sz="4" w:space="0" w:color="595959"/>
              <w:bottom w:val="dashed" w:sz="4" w:space="0" w:color="595959"/>
              <w:right w:val="dashed" w:sz="4" w:space="0" w:color="595959"/>
            </w:tcBorders>
            <w:tcMar>
              <w:top w:w="100" w:type="dxa"/>
              <w:left w:w="100" w:type="dxa"/>
              <w:bottom w:w="100" w:type="dxa"/>
              <w:right w:w="100" w:type="dxa"/>
            </w:tcMar>
            <w:hideMark/>
          </w:tcPr>
          <w:p w14:paraId="6C8D6E23"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bl>
    <w:p w14:paraId="599CE5AA"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ascii="Arimo" w:eastAsia="Times New Roman" w:hAnsi="Arimo" w:cs="Times New Roman"/>
          <w:color w:val="000000"/>
          <w:szCs w:val="22"/>
          <w:lang w:val="en-GB" w:eastAsia="en-US"/>
        </w:rPr>
        <w:tab/>
      </w:r>
      <w:r w:rsidRPr="0036088C">
        <w:rPr>
          <w:rFonts w:ascii="Arimo" w:eastAsia="Times New Roman" w:hAnsi="Arimo" w:cs="Times New Roman"/>
          <w:color w:val="000000"/>
          <w:szCs w:val="22"/>
          <w:lang w:val="en-GB" w:eastAsia="en-US"/>
        </w:rPr>
        <w:tab/>
      </w:r>
    </w:p>
    <w:p w14:paraId="73238711"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p w14:paraId="35018EFD" w14:textId="77777777" w:rsidR="0036088C" w:rsidRPr="0036088C" w:rsidRDefault="0036088C" w:rsidP="002F79AC">
      <w:pPr>
        <w:pStyle w:val="head3"/>
        <w:rPr>
          <w:rFonts w:ascii="Times New Roman" w:hAnsi="Times New Roman" w:cs="Times New Roman"/>
          <w:sz w:val="24"/>
          <w:lang w:eastAsia="en-US"/>
        </w:rPr>
      </w:pPr>
      <w:r w:rsidRPr="0036088C">
        <w:rPr>
          <w:lang w:eastAsia="en-US"/>
        </w:rPr>
        <w:t>Indirect counts of people reached</w:t>
      </w:r>
    </w:p>
    <w:tbl>
      <w:tblPr>
        <w:tblW w:w="0" w:type="auto"/>
        <w:tblCellMar>
          <w:top w:w="15" w:type="dxa"/>
          <w:left w:w="15" w:type="dxa"/>
          <w:bottom w:w="15" w:type="dxa"/>
          <w:right w:w="15" w:type="dxa"/>
        </w:tblCellMar>
        <w:tblLook w:val="04A0" w:firstRow="1" w:lastRow="0" w:firstColumn="1" w:lastColumn="0" w:noHBand="0" w:noVBand="1"/>
      </w:tblPr>
      <w:tblGrid>
        <w:gridCol w:w="742"/>
        <w:gridCol w:w="6483"/>
        <w:gridCol w:w="2398"/>
      </w:tblGrid>
      <w:tr w:rsidR="0036088C" w:rsidRPr="0036088C" w14:paraId="5C1702C3" w14:textId="77777777" w:rsidTr="002F79AC">
        <w:trPr>
          <w:trHeight w:val="58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17D74479" w14:textId="77777777" w:rsidR="0036088C" w:rsidRPr="0036088C" w:rsidRDefault="0036088C" w:rsidP="002F79AC">
            <w:pPr>
              <w:pStyle w:val="tablehead"/>
              <w:rPr>
                <w:rFonts w:ascii="Times New Roman" w:hAnsi="Times New Roman" w:cs="Times New Roman"/>
                <w:sz w:val="24"/>
                <w:lang w:val="en-GB" w:eastAsia="en-US"/>
              </w:rPr>
            </w:pPr>
            <w:r w:rsidRPr="0036088C">
              <w:rPr>
                <w:lang w:val="en-GB" w:eastAsia="en-US"/>
              </w:rPr>
              <w:t>Item</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86A9127" w14:textId="77777777" w:rsidR="0036088C" w:rsidRPr="0036088C" w:rsidRDefault="0036088C" w:rsidP="002F79AC">
            <w:pPr>
              <w:pStyle w:val="tablehead"/>
              <w:rPr>
                <w:rFonts w:ascii="Times New Roman" w:hAnsi="Times New Roman" w:cs="Times New Roman"/>
                <w:sz w:val="24"/>
                <w:lang w:val="en-GB" w:eastAsia="en-US"/>
              </w:rPr>
            </w:pPr>
            <w:r w:rsidRPr="0036088C">
              <w:rPr>
                <w:lang w:val="en-GB" w:eastAsia="en-US"/>
              </w:rPr>
              <w:t>Indirect counts of people reached</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6B4F4BAC" w14:textId="77777777" w:rsidR="0036088C" w:rsidRPr="0036088C" w:rsidRDefault="0036088C" w:rsidP="002F79AC">
            <w:pPr>
              <w:pStyle w:val="tablehead"/>
              <w:rPr>
                <w:rFonts w:ascii="Times New Roman" w:hAnsi="Times New Roman" w:cs="Times New Roman"/>
                <w:sz w:val="24"/>
                <w:lang w:val="en-GB" w:eastAsia="en-US"/>
              </w:rPr>
            </w:pPr>
            <w:r w:rsidRPr="0036088C">
              <w:rPr>
                <w:lang w:val="en-GB" w:eastAsia="en-US"/>
              </w:rPr>
              <w:t>Notes</w:t>
            </w:r>
          </w:p>
        </w:tc>
      </w:tr>
      <w:tr w:rsidR="0036088C" w:rsidRPr="0036088C" w14:paraId="69721B5F" w14:textId="77777777" w:rsidTr="002F79AC">
        <w:trPr>
          <w:trHeight w:val="108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9D1E7A6"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20.</w:t>
            </w:r>
          </w:p>
          <w:p w14:paraId="04B0D254"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0E81A048"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r w:rsidRPr="0036088C">
              <w:rPr>
                <w:rFonts w:eastAsia="Times New Roman" w:cs="Arial"/>
                <w:color w:val="000000"/>
                <w:szCs w:val="22"/>
                <w:lang w:val="en-GB" w:eastAsia="en-US"/>
              </w:rPr>
              <w:t>Counting people indirectly reached is inherently limited in accuracy and detail. Therefore…</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1DEEB3BD"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02F9F563" w14:textId="77777777" w:rsidTr="002F79AC">
        <w:trPr>
          <w:trHeight w:val="104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5990F0D0"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lastRenderedPageBreak/>
              <w:t>21.</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8734B95" w14:textId="77777777" w:rsidR="0036088C" w:rsidRPr="002A6346" w:rsidRDefault="0036088C" w:rsidP="002A6346">
            <w:pPr>
              <w:pStyle w:val="ListParagraph"/>
              <w:numPr>
                <w:ilvl w:val="0"/>
                <w:numId w:val="47"/>
              </w:numPr>
              <w:spacing w:line="240" w:lineRule="auto"/>
              <w:ind w:left="274"/>
              <w:rPr>
                <w:rFonts w:ascii="Times New Roman" w:eastAsia="Times New Roman" w:hAnsi="Times New Roman" w:cs="Times New Roman"/>
                <w:sz w:val="24"/>
                <w:lang w:val="en-GB" w:eastAsia="en-US"/>
              </w:rPr>
            </w:pPr>
            <w:r w:rsidRPr="002A6346">
              <w:rPr>
                <w:rFonts w:eastAsia="Times New Roman" w:cs="Arial"/>
                <w:color w:val="000000"/>
                <w:szCs w:val="22"/>
                <w:lang w:val="en-GB" w:eastAsia="en-US"/>
              </w:rPr>
              <w:t>Carefully determine data sources to estimate indirect recipients with attention to reliability and credibility of counts.</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6A275BCF"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606A9552" w14:textId="77777777" w:rsidTr="002F79AC">
        <w:trPr>
          <w:trHeight w:val="50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4A477AA1"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22.</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3385E04" w14:textId="67E60FC1" w:rsidR="0036088C" w:rsidRPr="002A6346" w:rsidRDefault="0036088C" w:rsidP="002A6346">
            <w:pPr>
              <w:pStyle w:val="ListParagraph"/>
              <w:numPr>
                <w:ilvl w:val="0"/>
                <w:numId w:val="47"/>
              </w:numPr>
              <w:spacing w:line="240" w:lineRule="auto"/>
              <w:ind w:left="274"/>
              <w:rPr>
                <w:rFonts w:ascii="Times New Roman" w:eastAsia="Times New Roman" w:hAnsi="Times New Roman" w:cs="Times New Roman"/>
                <w:sz w:val="24"/>
                <w:lang w:val="en-GB" w:eastAsia="en-US"/>
              </w:rPr>
            </w:pPr>
            <w:r w:rsidRPr="002A6346">
              <w:rPr>
                <w:rFonts w:eastAsia="Times New Roman" w:cs="Arial"/>
                <w:color w:val="000000"/>
                <w:szCs w:val="22"/>
                <w:lang w:val="en-GB" w:eastAsia="en-US"/>
              </w:rPr>
              <w:t xml:space="preserve">Do not estimate counts of indirect recipients when they receive </w:t>
            </w:r>
            <w:r w:rsidR="00004838">
              <w:rPr>
                <w:rFonts w:eastAsia="Times New Roman" w:cs="Arial"/>
                <w:color w:val="000000"/>
                <w:szCs w:val="22"/>
                <w:lang w:val="en-GB" w:eastAsia="en-US"/>
              </w:rPr>
              <w:t>services from direct recipients</w:t>
            </w:r>
            <w:r w:rsidRPr="002A6346">
              <w:rPr>
                <w:rFonts w:eastAsia="Times New Roman" w:cs="Arial"/>
                <w:color w:val="000000"/>
                <w:szCs w:val="22"/>
                <w:lang w:val="en-GB" w:eastAsia="en-US"/>
              </w:rPr>
              <w:t>, unless there is a structured mechanism to ensure reliability of this process.</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147B7CAC"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4BC3DCEB" w14:textId="77777777" w:rsidTr="002F79AC">
        <w:trPr>
          <w:trHeight w:val="108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3EF4586"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23.</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D4B249C" w14:textId="77777777" w:rsidR="0036088C" w:rsidRPr="002A6346" w:rsidRDefault="0036088C" w:rsidP="002A6346">
            <w:pPr>
              <w:pStyle w:val="ListParagraph"/>
              <w:numPr>
                <w:ilvl w:val="0"/>
                <w:numId w:val="47"/>
              </w:numPr>
              <w:spacing w:line="240" w:lineRule="auto"/>
              <w:ind w:left="274"/>
              <w:rPr>
                <w:rFonts w:ascii="Times New Roman" w:eastAsia="Times New Roman" w:hAnsi="Times New Roman" w:cs="Times New Roman"/>
                <w:sz w:val="24"/>
                <w:lang w:val="en-GB" w:eastAsia="en-US"/>
              </w:rPr>
            </w:pPr>
            <w:r w:rsidRPr="002A6346">
              <w:rPr>
                <w:rFonts w:eastAsia="Times New Roman" w:cs="Arial"/>
                <w:color w:val="000000"/>
                <w:szCs w:val="22"/>
                <w:lang w:val="en-GB" w:eastAsia="en-US"/>
              </w:rPr>
              <w:t>Do not estimate counts of indirect recipients when they are indirectly reached by Federation Network messages or learning from another indirect recipient.</w:t>
            </w:r>
            <w:r w:rsidRPr="002A6346">
              <w:rPr>
                <w:rFonts w:eastAsia="Times New Roman" w:cs="Arial"/>
                <w:color w:val="000000"/>
                <w:sz w:val="20"/>
                <w:szCs w:val="20"/>
                <w:lang w:val="en-GB" w:eastAsia="en-US"/>
              </w:rPr>
              <w:t xml:space="preserve"> </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06C84320"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61C71E80" w14:textId="77777777" w:rsidTr="002F79AC">
        <w:trPr>
          <w:trHeight w:val="104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33FF0959"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24.</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5A167D56" w14:textId="77777777" w:rsidR="0036088C" w:rsidRPr="002A6346" w:rsidRDefault="0036088C" w:rsidP="002A6346">
            <w:pPr>
              <w:pStyle w:val="ListParagraph"/>
              <w:numPr>
                <w:ilvl w:val="0"/>
                <w:numId w:val="47"/>
              </w:numPr>
              <w:spacing w:line="240" w:lineRule="auto"/>
              <w:ind w:left="274"/>
              <w:rPr>
                <w:rFonts w:ascii="Times New Roman" w:eastAsia="Times New Roman" w:hAnsi="Times New Roman" w:cs="Times New Roman"/>
                <w:sz w:val="24"/>
                <w:lang w:val="en-GB" w:eastAsia="en-US"/>
              </w:rPr>
            </w:pPr>
            <w:r w:rsidRPr="002A6346">
              <w:rPr>
                <w:rFonts w:eastAsia="Times New Roman" w:cs="Arial"/>
                <w:color w:val="000000"/>
                <w:szCs w:val="22"/>
                <w:lang w:val="en-GB" w:eastAsia="en-US"/>
              </w:rPr>
              <w:t>Do not extrapolate and estimate counts of a national population as people indirectly reached unless there is substantial justification.</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BD33C90"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0EEA0A62" w14:textId="77777777" w:rsidTr="002F79AC">
        <w:trPr>
          <w:trHeight w:val="104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2EEA0B90"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25.</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63CA5ED7" w14:textId="77777777" w:rsidR="0036088C" w:rsidRPr="002A6346" w:rsidRDefault="0036088C" w:rsidP="002A6346">
            <w:pPr>
              <w:pStyle w:val="ListParagraph"/>
              <w:numPr>
                <w:ilvl w:val="0"/>
                <w:numId w:val="47"/>
              </w:numPr>
              <w:spacing w:line="240" w:lineRule="auto"/>
              <w:ind w:left="274"/>
              <w:rPr>
                <w:rFonts w:ascii="Times New Roman" w:eastAsia="Times New Roman" w:hAnsi="Times New Roman" w:cs="Times New Roman"/>
                <w:sz w:val="24"/>
                <w:lang w:val="en-GB" w:eastAsia="en-US"/>
              </w:rPr>
            </w:pPr>
            <w:r w:rsidRPr="002A6346">
              <w:rPr>
                <w:rFonts w:eastAsia="Times New Roman" w:cs="Arial"/>
                <w:color w:val="000000"/>
                <w:szCs w:val="22"/>
                <w:lang w:val="en-GB" w:eastAsia="en-US"/>
              </w:rPr>
              <w:t>It is sometimes acceptable to use the average household size or catchment populations to help estimate counts of people indirectly reached.</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65A53B8A"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r w:rsidR="0036088C" w:rsidRPr="0036088C" w14:paraId="580F03A0" w14:textId="77777777" w:rsidTr="002F79AC">
        <w:trPr>
          <w:trHeight w:val="1040"/>
        </w:trPr>
        <w:tc>
          <w:tcPr>
            <w:tcW w:w="0" w:type="auto"/>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439CFEA2" w14:textId="77777777" w:rsidR="0036088C" w:rsidRPr="0036088C" w:rsidRDefault="0036088C" w:rsidP="0036088C">
            <w:pPr>
              <w:tabs>
                <w:tab w:val="clear" w:pos="284"/>
              </w:tabs>
              <w:spacing w:before="120" w:after="120" w:line="240" w:lineRule="auto"/>
              <w:rPr>
                <w:rFonts w:ascii="Times New Roman" w:eastAsia="Times New Roman" w:hAnsi="Times New Roman" w:cs="Times New Roman"/>
                <w:sz w:val="24"/>
                <w:lang w:val="en-GB" w:eastAsia="en-US"/>
              </w:rPr>
            </w:pPr>
            <w:r w:rsidRPr="0036088C">
              <w:rPr>
                <w:rFonts w:eastAsia="Times New Roman" w:cs="Arial"/>
                <w:color w:val="000000"/>
                <w:sz w:val="20"/>
                <w:szCs w:val="20"/>
                <w:lang w:val="en-GB" w:eastAsia="en-US"/>
              </w:rPr>
              <w:t>26.</w:t>
            </w:r>
          </w:p>
        </w:tc>
        <w:tc>
          <w:tcPr>
            <w:tcW w:w="6483"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8E16D0E" w14:textId="77777777" w:rsidR="0036088C" w:rsidRPr="002A6346" w:rsidRDefault="0036088C" w:rsidP="002A6346">
            <w:pPr>
              <w:pStyle w:val="ListParagraph"/>
              <w:numPr>
                <w:ilvl w:val="0"/>
                <w:numId w:val="47"/>
              </w:numPr>
              <w:spacing w:line="240" w:lineRule="auto"/>
              <w:ind w:left="274"/>
              <w:rPr>
                <w:rFonts w:ascii="Times New Roman" w:eastAsia="Times New Roman" w:hAnsi="Times New Roman" w:cs="Times New Roman"/>
                <w:sz w:val="24"/>
                <w:lang w:val="en-GB" w:eastAsia="en-US"/>
              </w:rPr>
            </w:pPr>
            <w:r w:rsidRPr="002A6346">
              <w:rPr>
                <w:rFonts w:eastAsia="Times New Roman" w:cs="Arial"/>
                <w:color w:val="000000"/>
                <w:szCs w:val="22"/>
                <w:lang w:val="en-GB" w:eastAsia="en-US"/>
              </w:rPr>
              <w:t>Typically, it is not possib</w:t>
            </w:r>
            <w:bookmarkStart w:id="0" w:name="_GoBack"/>
            <w:bookmarkEnd w:id="0"/>
            <w:r w:rsidRPr="002A6346">
              <w:rPr>
                <w:rFonts w:eastAsia="Times New Roman" w:cs="Arial"/>
                <w:color w:val="000000"/>
                <w:szCs w:val="22"/>
                <w:lang w:val="en-GB" w:eastAsia="en-US"/>
              </w:rPr>
              <w:t>le to disaggregate people indirectly reached because the service provider is not present to record demographic differences. However, there are exceptions when it may be justifiable to conclude about overall demographic characteristics for certain service recipients.</w:t>
            </w:r>
          </w:p>
        </w:tc>
        <w:tc>
          <w:tcPr>
            <w:tcW w:w="2398" w:type="dxa"/>
            <w:tcBorders>
              <w:top w:val="dashed" w:sz="4" w:space="0" w:color="595959"/>
              <w:left w:val="dashed" w:sz="4" w:space="0" w:color="595959"/>
              <w:bottom w:val="dashed" w:sz="4" w:space="0" w:color="595959"/>
              <w:right w:val="dashed" w:sz="4" w:space="0" w:color="595959"/>
            </w:tcBorders>
            <w:tcMar>
              <w:top w:w="0" w:type="dxa"/>
              <w:left w:w="108" w:type="dxa"/>
              <w:bottom w:w="0" w:type="dxa"/>
              <w:right w:w="108" w:type="dxa"/>
            </w:tcMar>
            <w:hideMark/>
          </w:tcPr>
          <w:p w14:paraId="7B21BAFA"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tc>
      </w:tr>
    </w:tbl>
    <w:p w14:paraId="530B063D" w14:textId="77777777" w:rsidR="0036088C" w:rsidRPr="0036088C" w:rsidRDefault="0036088C" w:rsidP="0036088C">
      <w:pPr>
        <w:tabs>
          <w:tab w:val="clear" w:pos="284"/>
        </w:tabs>
        <w:spacing w:line="240" w:lineRule="auto"/>
        <w:rPr>
          <w:rFonts w:ascii="Times New Roman" w:eastAsia="Times New Roman" w:hAnsi="Times New Roman" w:cs="Times New Roman"/>
          <w:sz w:val="24"/>
          <w:lang w:val="en-GB" w:eastAsia="en-US"/>
        </w:rPr>
      </w:pPr>
    </w:p>
    <w:sectPr w:rsidR="0036088C" w:rsidRPr="0036088C" w:rsidSect="0055713A">
      <w:headerReference w:type="default" r:id="rId12"/>
      <w:footerReference w:type="even" r:id="rId13"/>
      <w:footerReference w:type="default" r:id="rId14"/>
      <w:pgSz w:w="11901" w:h="16840"/>
      <w:pgMar w:top="1134" w:right="1134" w:bottom="1134" w:left="1134" w:header="0" w:footer="2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31215" w14:textId="77777777" w:rsidR="00F51AB6" w:rsidRDefault="00F51AB6" w:rsidP="00FA154E">
      <w:r>
        <w:separator/>
      </w:r>
    </w:p>
    <w:p w14:paraId="62D9B347" w14:textId="77777777" w:rsidR="00F51AB6" w:rsidRDefault="00F51AB6"/>
  </w:endnote>
  <w:endnote w:type="continuationSeparator" w:id="0">
    <w:p w14:paraId="5324C2F4" w14:textId="77777777" w:rsidR="00F51AB6" w:rsidRDefault="00F51AB6" w:rsidP="00FA154E">
      <w:r>
        <w:continuationSeparator/>
      </w:r>
    </w:p>
    <w:p w14:paraId="4457E5FA" w14:textId="77777777" w:rsidR="00F51AB6" w:rsidRDefault="00F51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Lato-Regular">
    <w:altName w:val="Times New Roman"/>
    <w:panose1 w:val="020B0604020202020204"/>
    <w:charset w:val="4D"/>
    <w:family w:val="auto"/>
    <w:notTrueType/>
    <w:pitch w:val="default"/>
    <w:sig w:usb0="00000003" w:usb1="00000000" w:usb2="00000000" w:usb3="00000000" w:csb0="00000001" w:csb1="00000000"/>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Arimo">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C4C03" w:rsidRPr="00BE5695" w14:paraId="224BB5BF" w14:textId="77777777" w:rsidTr="00494ABD">
      <w:tc>
        <w:tcPr>
          <w:tcW w:w="360" w:type="dxa"/>
          <w:shd w:val="clear" w:color="auto" w:fill="DBE5F1" w:themeFill="accent1" w:themeFillTint="33"/>
        </w:tcPr>
        <w:p w14:paraId="57269E2B" w14:textId="77777777" w:rsidR="000C4C03" w:rsidRPr="00BE5695" w:rsidRDefault="000C4C03"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7F8EBF3E" w14:textId="77777777" w:rsidR="000C4C03" w:rsidRPr="00BE5695" w:rsidRDefault="00F51AB6"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C4C03" w:rsidRPr="00BE5695">
                <w:rPr>
                  <w:rFonts w:ascii="Calibri" w:eastAsiaTheme="majorEastAsia" w:hAnsi="Calibri" w:cstheme="majorBidi"/>
                  <w:b/>
                  <w:sz w:val="24"/>
                  <w:szCs w:val="24"/>
                  <w:bdr w:val="single" w:sz="4" w:space="0" w:color="FFFFFF" w:themeColor="background1"/>
                </w:rPr>
                <w:t>[Type the document title]</w:t>
              </w:r>
            </w:sdtContent>
          </w:sdt>
        </w:p>
      </w:tc>
    </w:tr>
  </w:tbl>
  <w:p w14:paraId="4D881C8E" w14:textId="77777777" w:rsidR="000C4C03" w:rsidRDefault="000C4C03" w:rsidP="00734513">
    <w:pPr>
      <w:pStyle w:val="Footer"/>
      <w:ind w:right="360"/>
    </w:pPr>
  </w:p>
  <w:p w14:paraId="79BC47F4" w14:textId="77777777" w:rsidR="000C4C03" w:rsidRDefault="000C4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59E83" w14:textId="77777777" w:rsidR="000C4C03" w:rsidRPr="0054066F" w:rsidRDefault="000C4C03"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5366F1">
      <w:rPr>
        <w:rStyle w:val="PageNumber"/>
        <w:noProof/>
      </w:rPr>
      <w:t>1</w:t>
    </w:r>
    <w:r w:rsidRPr="0054066F">
      <w:rPr>
        <w:rStyle w:val="PageNumber"/>
      </w:rPr>
      <w:fldChar w:fldCharType="end"/>
    </w:r>
  </w:p>
  <w:p w14:paraId="4F6EE7CC" w14:textId="77777777" w:rsidR="000C4C03" w:rsidRDefault="000C4C03" w:rsidP="00734513">
    <w:pPr>
      <w:pStyle w:val="Footer"/>
      <w:ind w:right="360"/>
    </w:pPr>
    <w:r>
      <w:rPr>
        <w:noProof/>
        <w:lang w:eastAsia="en-US"/>
      </w:rPr>
      <w:drawing>
        <wp:anchor distT="0" distB="0" distL="114300" distR="114300" simplePos="0" relativeHeight="251658240" behindDoc="1" locked="0" layoutInCell="1" allowOverlap="1" wp14:anchorId="7EBADD9B" wp14:editId="61D47AAB">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14:paraId="6CBF5FA3" w14:textId="77777777" w:rsidR="000C4C03" w:rsidRDefault="000C4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A40D7" w14:textId="77777777" w:rsidR="00F51AB6" w:rsidRDefault="00F51AB6" w:rsidP="00FA154E">
      <w:r>
        <w:separator/>
      </w:r>
    </w:p>
    <w:p w14:paraId="7F7662CD" w14:textId="77777777" w:rsidR="00F51AB6" w:rsidRDefault="00F51AB6"/>
  </w:footnote>
  <w:footnote w:type="continuationSeparator" w:id="0">
    <w:p w14:paraId="0DAB9F5C" w14:textId="77777777" w:rsidR="00F51AB6" w:rsidRDefault="00F51AB6" w:rsidP="00FA154E">
      <w:r>
        <w:continuationSeparator/>
      </w:r>
    </w:p>
    <w:p w14:paraId="0C0D42E6" w14:textId="77777777" w:rsidR="00F51AB6" w:rsidRDefault="00F51A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911FB" w14:textId="77777777" w:rsidR="000C4C03" w:rsidRDefault="000C4C03" w:rsidP="00FA154E">
    <w:pPr>
      <w:pStyle w:val="Header"/>
      <w:tabs>
        <w:tab w:val="clear" w:pos="4320"/>
        <w:tab w:val="clear" w:pos="8640"/>
      </w:tabs>
      <w:rPr>
        <w:caps/>
        <w:color w:val="595959" w:themeColor="text1" w:themeTint="A6"/>
        <w:sz w:val="18"/>
        <w:szCs w:val="18"/>
      </w:rPr>
    </w:pPr>
  </w:p>
  <w:p w14:paraId="5803BB19" w14:textId="2E692847" w:rsidR="000C4C03" w:rsidRPr="00FA154E" w:rsidRDefault="000C4C03"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DATA PLAYBOOK: CHECKLIST</w:t>
    </w:r>
    <w:r w:rsidR="00A90138">
      <w:rPr>
        <w:caps/>
        <w:color w:val="595959" w:themeColor="text1" w:themeTint="A6"/>
        <w:sz w:val="18"/>
        <w:szCs w:val="18"/>
      </w:rPr>
      <w:t xml:space="preserve"> 5</w:t>
    </w:r>
  </w:p>
  <w:p w14:paraId="222DA405" w14:textId="77777777" w:rsidR="000C4C03" w:rsidRDefault="000C4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028C600"/>
    <w:lvl w:ilvl="0">
      <w:start w:val="1"/>
      <w:numFmt w:val="bullet"/>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917965"/>
    <w:multiLevelType w:val="multilevel"/>
    <w:tmpl w:val="F47E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93ACE"/>
    <w:multiLevelType w:val="multilevel"/>
    <w:tmpl w:val="5FFCB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4" w15:restartNumberingAfterBreak="0">
    <w:nsid w:val="0BC5342E"/>
    <w:multiLevelType w:val="multilevel"/>
    <w:tmpl w:val="1C9E4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F7AD0"/>
    <w:multiLevelType w:val="hybridMultilevel"/>
    <w:tmpl w:val="89CE450E"/>
    <w:lvl w:ilvl="0" w:tplc="F272AE5C">
      <w:start w:val="1"/>
      <w:numFmt w:val="bullet"/>
      <w:pStyle w:val="listparabulletlevel2"/>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B1C68"/>
    <w:multiLevelType w:val="multilevel"/>
    <w:tmpl w:val="F12A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9E40D1"/>
    <w:multiLevelType w:val="multilevel"/>
    <w:tmpl w:val="B20A9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4F245F"/>
    <w:multiLevelType w:val="multilevel"/>
    <w:tmpl w:val="322C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E74F7"/>
    <w:multiLevelType w:val="multilevel"/>
    <w:tmpl w:val="022A6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AB71FC"/>
    <w:multiLevelType w:val="multilevel"/>
    <w:tmpl w:val="218E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CA206B"/>
    <w:multiLevelType w:val="multilevel"/>
    <w:tmpl w:val="C63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086259"/>
    <w:multiLevelType w:val="multilevel"/>
    <w:tmpl w:val="7E90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C3C26C8"/>
    <w:multiLevelType w:val="hybridMultilevel"/>
    <w:tmpl w:val="11C63010"/>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6" w15:restartNumberingAfterBreak="0">
    <w:nsid w:val="2CA739AE"/>
    <w:multiLevelType w:val="multilevel"/>
    <w:tmpl w:val="2C16BAC4"/>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6C328A"/>
    <w:multiLevelType w:val="multilevel"/>
    <w:tmpl w:val="2432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D615A5"/>
    <w:multiLevelType w:val="multilevel"/>
    <w:tmpl w:val="2798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A36894"/>
    <w:multiLevelType w:val="multilevel"/>
    <w:tmpl w:val="757E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D05C2C"/>
    <w:multiLevelType w:val="multilevel"/>
    <w:tmpl w:val="941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A301DE"/>
    <w:multiLevelType w:val="multilevel"/>
    <w:tmpl w:val="BE44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DB677C"/>
    <w:multiLevelType w:val="multilevel"/>
    <w:tmpl w:val="8A2E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517C7E"/>
    <w:multiLevelType w:val="hybridMultilevel"/>
    <w:tmpl w:val="A7D2AE82"/>
    <w:lvl w:ilvl="0" w:tplc="F942E186">
      <w:start w:val="1"/>
      <w:numFmt w:val="bullet"/>
      <w:lvlText w:val=""/>
      <w:lvlJc w:val="left"/>
      <w:pPr>
        <w:ind w:left="144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7B2589A"/>
    <w:multiLevelType w:val="multilevel"/>
    <w:tmpl w:val="BCBE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DB70C5"/>
    <w:multiLevelType w:val="multilevel"/>
    <w:tmpl w:val="F50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6D51C8"/>
    <w:multiLevelType w:val="hybridMultilevel"/>
    <w:tmpl w:val="69E036BA"/>
    <w:lvl w:ilvl="0" w:tplc="F942E186">
      <w:start w:val="1"/>
      <w:numFmt w:val="bullet"/>
      <w:lvlText w:val=""/>
      <w:lvlJc w:val="left"/>
      <w:pPr>
        <w:ind w:left="567" w:hanging="567"/>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171479"/>
    <w:multiLevelType w:val="multilevel"/>
    <w:tmpl w:val="3392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8F0478"/>
    <w:multiLevelType w:val="multilevel"/>
    <w:tmpl w:val="28942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906E0E"/>
    <w:multiLevelType w:val="multilevel"/>
    <w:tmpl w:val="ABB6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9C7550"/>
    <w:multiLevelType w:val="multilevel"/>
    <w:tmpl w:val="A33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EF51BC"/>
    <w:multiLevelType w:val="multilevel"/>
    <w:tmpl w:val="E2407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007830"/>
    <w:multiLevelType w:val="hybridMultilevel"/>
    <w:tmpl w:val="1E585F2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3F44BF"/>
    <w:multiLevelType w:val="multilevel"/>
    <w:tmpl w:val="3EC8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394D0E"/>
    <w:multiLevelType w:val="multilevel"/>
    <w:tmpl w:val="76E8062E"/>
    <w:lvl w:ilvl="0">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206F63"/>
    <w:multiLevelType w:val="multilevel"/>
    <w:tmpl w:val="0452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293DC6"/>
    <w:multiLevelType w:val="hybridMultilevel"/>
    <w:tmpl w:val="09DED008"/>
    <w:lvl w:ilvl="0" w:tplc="C7EE6944">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4D1BA6"/>
    <w:multiLevelType w:val="multilevel"/>
    <w:tmpl w:val="BD34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A447AC"/>
    <w:multiLevelType w:val="multilevel"/>
    <w:tmpl w:val="87A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A551DD"/>
    <w:multiLevelType w:val="multilevel"/>
    <w:tmpl w:val="BBAA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5F1DC2"/>
    <w:multiLevelType w:val="multilevel"/>
    <w:tmpl w:val="BC56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AD5067"/>
    <w:multiLevelType w:val="multilevel"/>
    <w:tmpl w:val="ADD2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3509AC"/>
    <w:multiLevelType w:val="multilevel"/>
    <w:tmpl w:val="9180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5B32CC"/>
    <w:multiLevelType w:val="multilevel"/>
    <w:tmpl w:val="DBBA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174036"/>
    <w:multiLevelType w:val="multilevel"/>
    <w:tmpl w:val="46EC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14"/>
  </w:num>
  <w:num w:numId="3">
    <w:abstractNumId w:val="3"/>
  </w:num>
  <w:num w:numId="4">
    <w:abstractNumId w:val="8"/>
  </w:num>
  <w:num w:numId="5">
    <w:abstractNumId w:val="11"/>
  </w:num>
  <w:num w:numId="6">
    <w:abstractNumId w:val="18"/>
  </w:num>
  <w:num w:numId="7">
    <w:abstractNumId w:val="29"/>
  </w:num>
  <w:num w:numId="8">
    <w:abstractNumId w:val="25"/>
  </w:num>
  <w:num w:numId="9">
    <w:abstractNumId w:val="40"/>
  </w:num>
  <w:num w:numId="10">
    <w:abstractNumId w:val="36"/>
  </w:num>
  <w:num w:numId="11">
    <w:abstractNumId w:val="24"/>
  </w:num>
  <w:num w:numId="12">
    <w:abstractNumId w:val="1"/>
  </w:num>
  <w:num w:numId="13">
    <w:abstractNumId w:val="19"/>
  </w:num>
  <w:num w:numId="14">
    <w:abstractNumId w:val="21"/>
  </w:num>
  <w:num w:numId="15">
    <w:abstractNumId w:val="43"/>
  </w:num>
  <w:num w:numId="16">
    <w:abstractNumId w:val="30"/>
  </w:num>
  <w:num w:numId="17">
    <w:abstractNumId w:val="46"/>
  </w:num>
  <w:num w:numId="18">
    <w:abstractNumId w:val="17"/>
  </w:num>
  <w:num w:numId="19">
    <w:abstractNumId w:val="42"/>
  </w:num>
  <w:num w:numId="20">
    <w:abstractNumId w:val="44"/>
  </w:num>
  <w:num w:numId="21">
    <w:abstractNumId w:val="27"/>
  </w:num>
  <w:num w:numId="22">
    <w:abstractNumId w:val="13"/>
  </w:num>
  <w:num w:numId="23">
    <w:abstractNumId w:val="12"/>
  </w:num>
  <w:num w:numId="24">
    <w:abstractNumId w:val="22"/>
  </w:num>
  <w:num w:numId="25">
    <w:abstractNumId w:val="20"/>
  </w:num>
  <w:num w:numId="26">
    <w:abstractNumId w:val="39"/>
  </w:num>
  <w:num w:numId="27">
    <w:abstractNumId w:val="0"/>
  </w:num>
  <w:num w:numId="28">
    <w:abstractNumId w:val="37"/>
  </w:num>
  <w:num w:numId="29">
    <w:abstractNumId w:val="26"/>
  </w:num>
  <w:num w:numId="30">
    <w:abstractNumId w:val="33"/>
  </w:num>
  <w:num w:numId="31">
    <w:abstractNumId w:val="5"/>
  </w:num>
  <w:num w:numId="32">
    <w:abstractNumId w:val="23"/>
  </w:num>
  <w:num w:numId="33">
    <w:abstractNumId w:val="38"/>
  </w:num>
  <w:num w:numId="34">
    <w:abstractNumId w:val="35"/>
  </w:num>
  <w:num w:numId="35">
    <w:abstractNumId w:val="16"/>
  </w:num>
  <w:num w:numId="36">
    <w:abstractNumId w:val="9"/>
  </w:num>
  <w:num w:numId="37">
    <w:abstractNumId w:val="45"/>
  </w:num>
  <w:num w:numId="38">
    <w:abstractNumId w:val="4"/>
  </w:num>
  <w:num w:numId="39">
    <w:abstractNumId w:val="28"/>
  </w:num>
  <w:num w:numId="40">
    <w:abstractNumId w:val="7"/>
  </w:num>
  <w:num w:numId="41">
    <w:abstractNumId w:val="10"/>
  </w:num>
  <w:num w:numId="42">
    <w:abstractNumId w:val="41"/>
  </w:num>
  <w:num w:numId="43">
    <w:abstractNumId w:val="6"/>
  </w:num>
  <w:num w:numId="44">
    <w:abstractNumId w:val="31"/>
  </w:num>
  <w:num w:numId="45">
    <w:abstractNumId w:val="2"/>
  </w:num>
  <w:num w:numId="46">
    <w:abstractNumId w:val="34"/>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D2F"/>
    <w:rsid w:val="00004838"/>
    <w:rsid w:val="000155DC"/>
    <w:rsid w:val="00060778"/>
    <w:rsid w:val="000673B8"/>
    <w:rsid w:val="00070DEB"/>
    <w:rsid w:val="0008165E"/>
    <w:rsid w:val="00082D30"/>
    <w:rsid w:val="000C4C03"/>
    <w:rsid w:val="000D3468"/>
    <w:rsid w:val="001030D2"/>
    <w:rsid w:val="001236FA"/>
    <w:rsid w:val="00126A85"/>
    <w:rsid w:val="0016646E"/>
    <w:rsid w:val="001A2C70"/>
    <w:rsid w:val="001C4B69"/>
    <w:rsid w:val="001C6605"/>
    <w:rsid w:val="001D53C4"/>
    <w:rsid w:val="0024620E"/>
    <w:rsid w:val="0025304C"/>
    <w:rsid w:val="00255E5F"/>
    <w:rsid w:val="002A6346"/>
    <w:rsid w:val="002F79AC"/>
    <w:rsid w:val="00310114"/>
    <w:rsid w:val="0036088C"/>
    <w:rsid w:val="003705B5"/>
    <w:rsid w:val="003961C0"/>
    <w:rsid w:val="003A0BF0"/>
    <w:rsid w:val="003A396E"/>
    <w:rsid w:val="003C3BF1"/>
    <w:rsid w:val="003C4CAC"/>
    <w:rsid w:val="003D0C13"/>
    <w:rsid w:val="003D3249"/>
    <w:rsid w:val="003F77E3"/>
    <w:rsid w:val="0044315E"/>
    <w:rsid w:val="00470DF0"/>
    <w:rsid w:val="0049413A"/>
    <w:rsid w:val="00494ABD"/>
    <w:rsid w:val="004B35DF"/>
    <w:rsid w:val="004C0D25"/>
    <w:rsid w:val="004C7683"/>
    <w:rsid w:val="005366F1"/>
    <w:rsid w:val="0054066F"/>
    <w:rsid w:val="0055713A"/>
    <w:rsid w:val="00577709"/>
    <w:rsid w:val="005E1AE3"/>
    <w:rsid w:val="0061748E"/>
    <w:rsid w:val="00630C85"/>
    <w:rsid w:val="0065024C"/>
    <w:rsid w:val="006746C6"/>
    <w:rsid w:val="006A3401"/>
    <w:rsid w:val="006A7AD5"/>
    <w:rsid w:val="006B3EE9"/>
    <w:rsid w:val="006B78E1"/>
    <w:rsid w:val="006C70A1"/>
    <w:rsid w:val="006E1E95"/>
    <w:rsid w:val="006E76AF"/>
    <w:rsid w:val="007056E3"/>
    <w:rsid w:val="007100DD"/>
    <w:rsid w:val="00710424"/>
    <w:rsid w:val="00734513"/>
    <w:rsid w:val="007A191F"/>
    <w:rsid w:val="007A3E24"/>
    <w:rsid w:val="007C6690"/>
    <w:rsid w:val="007D44D4"/>
    <w:rsid w:val="007E5259"/>
    <w:rsid w:val="007F11E6"/>
    <w:rsid w:val="00802A9D"/>
    <w:rsid w:val="00806EE4"/>
    <w:rsid w:val="008156B8"/>
    <w:rsid w:val="00830A1C"/>
    <w:rsid w:val="00854871"/>
    <w:rsid w:val="00864AD6"/>
    <w:rsid w:val="00883100"/>
    <w:rsid w:val="008D3D11"/>
    <w:rsid w:val="008D5D2F"/>
    <w:rsid w:val="008F400E"/>
    <w:rsid w:val="00902F3F"/>
    <w:rsid w:val="00925A7B"/>
    <w:rsid w:val="00952662"/>
    <w:rsid w:val="009563A2"/>
    <w:rsid w:val="00984AC2"/>
    <w:rsid w:val="009A54B6"/>
    <w:rsid w:val="009F15B3"/>
    <w:rsid w:val="009F1C11"/>
    <w:rsid w:val="00A05921"/>
    <w:rsid w:val="00A14EFF"/>
    <w:rsid w:val="00A15B02"/>
    <w:rsid w:val="00A27B46"/>
    <w:rsid w:val="00A90138"/>
    <w:rsid w:val="00AA648A"/>
    <w:rsid w:val="00AE6DB9"/>
    <w:rsid w:val="00B146F5"/>
    <w:rsid w:val="00B46A67"/>
    <w:rsid w:val="00B625B6"/>
    <w:rsid w:val="00BB4BA5"/>
    <w:rsid w:val="00BD507A"/>
    <w:rsid w:val="00BF0F26"/>
    <w:rsid w:val="00C177D7"/>
    <w:rsid w:val="00C75CFE"/>
    <w:rsid w:val="00CA3B9C"/>
    <w:rsid w:val="00CB5B5E"/>
    <w:rsid w:val="00CC0B56"/>
    <w:rsid w:val="00CE7DD1"/>
    <w:rsid w:val="00CF1D9F"/>
    <w:rsid w:val="00D25C9C"/>
    <w:rsid w:val="00D35E93"/>
    <w:rsid w:val="00D77E2D"/>
    <w:rsid w:val="00DB1AD5"/>
    <w:rsid w:val="00DB4F0D"/>
    <w:rsid w:val="00DD6003"/>
    <w:rsid w:val="00E03026"/>
    <w:rsid w:val="00E217CB"/>
    <w:rsid w:val="00E540E9"/>
    <w:rsid w:val="00E576D3"/>
    <w:rsid w:val="00E76067"/>
    <w:rsid w:val="00E84B8A"/>
    <w:rsid w:val="00EC2062"/>
    <w:rsid w:val="00ED1E9C"/>
    <w:rsid w:val="00EE7A89"/>
    <w:rsid w:val="00F12455"/>
    <w:rsid w:val="00F13F85"/>
    <w:rsid w:val="00F50478"/>
    <w:rsid w:val="00F51AB6"/>
    <w:rsid w:val="00F539FF"/>
    <w:rsid w:val="00F67F60"/>
    <w:rsid w:val="00FA154E"/>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129680"/>
  <w15:docId w15:val="{E2241F79-F5AD-A242-AEDD-E8426C42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0"/>
    <w:pPr>
      <w:tabs>
        <w:tab w:val="left" w:pos="284"/>
      </w:tabs>
      <w:spacing w:after="0" w:line="280" w:lineRule="exact"/>
    </w:pPr>
    <w:rPr>
      <w:rFonts w:ascii="Arial" w:hAnsi="Arial"/>
      <w:sz w:val="22"/>
    </w:rPr>
  </w:style>
  <w:style w:type="paragraph" w:styleId="Heading1">
    <w:name w:val="heading 1"/>
    <w:basedOn w:val="Normal"/>
    <w:next w:val="Normal"/>
    <w:link w:val="Heading1Char"/>
    <w:uiPriority w:val="9"/>
    <w:qFormat/>
    <w:rsid w:val="006746C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746C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link w:val="head1Char"/>
    <w:qFormat/>
    <w:rsid w:val="006746C6"/>
    <w:pPr>
      <w:tabs>
        <w:tab w:val="left" w:pos="300"/>
        <w:tab w:val="left" w:pos="1360"/>
        <w:tab w:val="left" w:pos="2820"/>
      </w:tabs>
      <w:suppressAutoHyphens/>
      <w:spacing w:after="0" w:line="560" w:lineRule="exact"/>
      <w:outlineLvl w:val="0"/>
    </w:pPr>
    <w:rPr>
      <w:rFonts w:ascii="Arial" w:hAnsi="Arial" w:cs="BellMT"/>
      <w:color w:val="595959" w:themeColor="text1" w:themeTint="A6"/>
      <w:spacing w:val="-1"/>
      <w:sz w:val="48"/>
      <w:szCs w:val="22"/>
    </w:rPr>
  </w:style>
  <w:style w:type="paragraph" w:customStyle="1" w:styleId="listparabulletlevel2">
    <w:name w:val="list para bullet  level 2"/>
    <w:basedOn w:val="listparagraphbullets"/>
    <w:next w:val="listparagraphbullets"/>
    <w:qFormat/>
    <w:rsid w:val="00BF0F26"/>
    <w:pPr>
      <w:numPr>
        <w:numId w:val="31"/>
      </w:numPr>
    </w:pPr>
    <w:rPr>
      <w:rFonts w:ascii="Wingdings-Regular" w:hAnsi="Wingdings-Regular" w:cs="Wingdings-Regular"/>
      <w:color w:val="000000" w:themeColor="text1"/>
      <w:sz w:val="16"/>
      <w:szCs w:val="16"/>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6746C6"/>
    <w:rPr>
      <w:rFonts w:ascii="Arial" w:hAnsi="Arial" w:cs="BellMT"/>
      <w:color w:val="595959" w:themeColor="text1" w:themeTint="A6"/>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DB1AD5"/>
    <w:pPr>
      <w:spacing w:line="320" w:lineRule="atLeast"/>
    </w:pPr>
    <w:rPr>
      <w:rFonts w:cs="Arial-BoldMT"/>
      <w:b/>
      <w:bCs/>
      <w:caps w:val="0"/>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3"/>
      </w:numPr>
      <w:tabs>
        <w:tab w:val="clear" w:pos="284"/>
        <w:tab w:val="left" w:pos="567"/>
      </w:tabs>
      <w:contextualSpacing/>
    </w:p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unhideWhenUsed/>
    <w:rsid w:val="00806EE4"/>
    <w:pPr>
      <w:spacing w:before="100" w:beforeAutospacing="1" w:after="100" w:afterAutospacing="1" w:line="240" w:lineRule="auto"/>
    </w:pPr>
    <w:rPr>
      <w:rFonts w:ascii="Times" w:hAnsi="Times" w:cs="Times New Roman"/>
      <w:sz w:val="20"/>
      <w:szCs w:val="20"/>
      <w:lang w:val="en-ZA" w:eastAsia="en-US"/>
    </w:rPr>
  </w:style>
  <w:style w:type="paragraph" w:customStyle="1" w:styleId="caps">
    <w:name w:val="caps"/>
    <w:basedOn w:val="Normal"/>
    <w:qFormat/>
    <w:rsid w:val="009F1C11"/>
    <w:pPr>
      <w:tabs>
        <w:tab w:val="left" w:pos="1701"/>
        <w:tab w:val="left" w:pos="1985"/>
      </w:tabs>
    </w:pPr>
    <w:rPr>
      <w:caps/>
      <w:szCs w:val="22"/>
    </w:rPr>
  </w:style>
  <w:style w:type="paragraph" w:customStyle="1" w:styleId="normalbodywithindent">
    <w:name w:val="normal body with indent"/>
    <w:basedOn w:val="Normal"/>
    <w:qFormat/>
    <w:rsid w:val="001D53C4"/>
    <w:pPr>
      <w:tabs>
        <w:tab w:val="left" w:pos="1701"/>
        <w:tab w:val="left" w:pos="1985"/>
      </w:tabs>
    </w:pPr>
  </w:style>
  <w:style w:type="paragraph" w:customStyle="1" w:styleId="listparagraphbullets">
    <w:name w:val="list paragraph bullets"/>
    <w:basedOn w:val="Normal"/>
    <w:qFormat/>
    <w:rsid w:val="00BF0F26"/>
    <w:pPr>
      <w:numPr>
        <w:numId w:val="36"/>
      </w:numPr>
      <w:ind w:left="357" w:hanging="357"/>
    </w:pPr>
    <w:rPr>
      <w:szCs w:val="22"/>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 w:type="paragraph" w:customStyle="1" w:styleId="Quote1">
    <w:name w:val="Quote1"/>
    <w:basedOn w:val="Normal"/>
    <w:qFormat/>
    <w:rsid w:val="00DB1AD5"/>
    <w:pPr>
      <w:tabs>
        <w:tab w:val="clear" w:pos="284"/>
      </w:tabs>
      <w:spacing w:line="360" w:lineRule="exact"/>
    </w:pPr>
    <w:rPr>
      <w:rFonts w:cs="Arial"/>
      <w:b/>
      <w:bCs/>
      <w:color w:val="595959" w:themeColor="text1" w:themeTint="A6"/>
      <w:sz w:val="28"/>
      <w:szCs w:val="22"/>
      <w:lang w:val="en-ZA" w:eastAsia="en-US"/>
    </w:rPr>
  </w:style>
  <w:style w:type="character" w:customStyle="1" w:styleId="Heading3Char">
    <w:name w:val="Heading 3 Char"/>
    <w:basedOn w:val="DefaultParagraphFont"/>
    <w:link w:val="Heading3"/>
    <w:uiPriority w:val="9"/>
    <w:semiHidden/>
    <w:rsid w:val="006746C6"/>
    <w:rPr>
      <w:rFonts w:asciiTheme="majorHAnsi" w:eastAsiaTheme="majorEastAsia" w:hAnsiTheme="majorHAnsi" w:cstheme="majorBidi"/>
      <w:b/>
      <w:bCs/>
      <w:color w:val="4F81BD" w:themeColor="accent1"/>
      <w:sz w:val="22"/>
    </w:rPr>
  </w:style>
  <w:style w:type="character" w:styleId="FollowedHyperlink">
    <w:name w:val="FollowedHyperlink"/>
    <w:basedOn w:val="DefaultParagraphFont"/>
    <w:uiPriority w:val="99"/>
    <w:semiHidden/>
    <w:unhideWhenUsed/>
    <w:rsid w:val="006746C6"/>
    <w:rPr>
      <w:color w:val="800080" w:themeColor="followedHyperlink"/>
      <w:u w:val="single"/>
    </w:rPr>
  </w:style>
  <w:style w:type="character" w:customStyle="1" w:styleId="Heading1Char">
    <w:name w:val="Heading 1 Char"/>
    <w:basedOn w:val="DefaultParagraphFont"/>
    <w:link w:val="Heading1"/>
    <w:uiPriority w:val="9"/>
    <w:rsid w:val="006746C6"/>
    <w:rPr>
      <w:rFonts w:asciiTheme="majorHAnsi" w:eastAsiaTheme="majorEastAsia" w:hAnsiTheme="majorHAnsi" w:cstheme="majorBidi"/>
      <w:b/>
      <w:bCs/>
      <w:color w:val="345A8A" w:themeColor="accent1" w:themeShade="B5"/>
      <w:sz w:val="32"/>
      <w:szCs w:val="32"/>
    </w:rPr>
  </w:style>
  <w:style w:type="paragraph" w:customStyle="1" w:styleId="tablehead">
    <w:name w:val="table head"/>
    <w:basedOn w:val="Normal"/>
    <w:qFormat/>
    <w:rsid w:val="00DB4F0D"/>
    <w:pPr>
      <w:tabs>
        <w:tab w:val="clear" w:pos="284"/>
        <w:tab w:val="left" w:pos="1560"/>
        <w:tab w:val="left" w:pos="1843"/>
        <w:tab w:val="left" w:pos="2127"/>
      </w:tabs>
      <w:spacing w:before="120" w:after="120" w:line="240" w:lineRule="exact"/>
    </w:pPr>
    <w:rPr>
      <w:rFonts w:cs="Arial"/>
      <w:b/>
      <w:bCs/>
      <w:caps/>
      <w:color w:val="FF0000"/>
      <w:szCs w:val="22"/>
    </w:rPr>
  </w:style>
  <w:style w:type="table" w:customStyle="1" w:styleId="IFRCplaybooktablestyle">
    <w:name w:val="IFRC playbook table style"/>
    <w:basedOn w:val="TableNormal"/>
    <w:uiPriority w:val="99"/>
    <w:rsid w:val="006746C6"/>
    <w:pPr>
      <w:spacing w:after="0"/>
    </w:pPr>
    <w:rPr>
      <w:rFonts w:ascii="Arial" w:hAnsi="Arial"/>
      <w:sz w:val="16"/>
    </w:rPr>
    <w:tblPr/>
  </w:style>
  <w:style w:type="paragraph" w:customStyle="1" w:styleId="tablecontent">
    <w:name w:val="table content"/>
    <w:basedOn w:val="Normal"/>
    <w:qFormat/>
    <w:rsid w:val="00DB4F0D"/>
    <w:pPr>
      <w:tabs>
        <w:tab w:val="clear" w:pos="284"/>
        <w:tab w:val="left" w:pos="1560"/>
        <w:tab w:val="left" w:pos="1843"/>
        <w:tab w:val="left" w:pos="2127"/>
      </w:tabs>
      <w:spacing w:before="120" w:after="120" w:line="260" w:lineRule="exact"/>
    </w:pPr>
    <w:rPr>
      <w:rFonts w:cs="Arial"/>
      <w:sz w:val="20"/>
      <w:szCs w:val="16"/>
    </w:rPr>
  </w:style>
  <w:style w:type="paragraph" w:customStyle="1" w:styleId="head2boldred">
    <w:name w:val="head 2 bold red"/>
    <w:basedOn w:val="head2"/>
    <w:qFormat/>
    <w:rsid w:val="00952662"/>
    <w:rPr>
      <w:b/>
      <w:color w:val="FF0000"/>
    </w:rPr>
  </w:style>
  <w:style w:type="paragraph" w:customStyle="1" w:styleId="NoteLevel6">
    <w:name w:val="Note Level 6"/>
    <w:basedOn w:val="Normal"/>
    <w:uiPriority w:val="99"/>
    <w:rsid w:val="000C4C03"/>
    <w:pPr>
      <w:keepNext/>
      <w:numPr>
        <w:ilvl w:val="5"/>
        <w:numId w:val="27"/>
      </w:numPr>
      <w:contextualSpacing/>
      <w:outlineLvl w:val="5"/>
    </w:pPr>
    <w:rPr>
      <w:rFonts w:ascii="Verdana" w:hAnsi="Verdana"/>
    </w:rPr>
  </w:style>
  <w:style w:type="paragraph" w:customStyle="1" w:styleId="NoteLevel4">
    <w:name w:val="Note Level 4"/>
    <w:basedOn w:val="Normal"/>
    <w:uiPriority w:val="99"/>
    <w:rsid w:val="000C4C03"/>
    <w:pPr>
      <w:keepNext/>
      <w:numPr>
        <w:ilvl w:val="3"/>
        <w:numId w:val="27"/>
      </w:numPr>
      <w:contextualSpacing/>
      <w:outlineLvl w:val="3"/>
    </w:pPr>
    <w:rPr>
      <w:rFonts w:ascii="Verdana" w:hAnsi="Verdana"/>
    </w:rPr>
  </w:style>
  <w:style w:type="paragraph" w:customStyle="1" w:styleId="NoteLevel2">
    <w:name w:val="Note Level 2"/>
    <w:aliases w:val="bullet Level 2"/>
    <w:basedOn w:val="Normal"/>
    <w:uiPriority w:val="99"/>
    <w:rsid w:val="000C4C03"/>
    <w:pPr>
      <w:keepNext/>
      <w:numPr>
        <w:ilvl w:val="1"/>
        <w:numId w:val="27"/>
      </w:numPr>
      <w:ind w:left="1077" w:hanging="357"/>
      <w:contextualSpacing/>
      <w:outlineLvl w:val="1"/>
    </w:pPr>
  </w:style>
  <w:style w:type="character" w:styleId="UnresolvedMention">
    <w:name w:val="Unresolved Mention"/>
    <w:basedOn w:val="DefaultParagraphFont"/>
    <w:uiPriority w:val="99"/>
    <w:semiHidden/>
    <w:unhideWhenUsed/>
    <w:rsid w:val="0036088C"/>
    <w:rPr>
      <w:color w:val="605E5C"/>
      <w:shd w:val="clear" w:color="auto" w:fill="E1DFDD"/>
    </w:rPr>
  </w:style>
  <w:style w:type="character" w:customStyle="1" w:styleId="apple-tab-span">
    <w:name w:val="apple-tab-span"/>
    <w:basedOn w:val="DefaultParagraphFont"/>
    <w:rsid w:val="00360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31061">
      <w:bodyDiv w:val="1"/>
      <w:marLeft w:val="0"/>
      <w:marRight w:val="0"/>
      <w:marTop w:val="0"/>
      <w:marBottom w:val="0"/>
      <w:divBdr>
        <w:top w:val="none" w:sz="0" w:space="0" w:color="auto"/>
        <w:left w:val="none" w:sz="0" w:space="0" w:color="auto"/>
        <w:bottom w:val="none" w:sz="0" w:space="0" w:color="auto"/>
        <w:right w:val="none" w:sz="0" w:space="0" w:color="auto"/>
      </w:divBdr>
      <w:divsChild>
        <w:div w:id="2045666542">
          <w:marLeft w:val="0"/>
          <w:marRight w:val="0"/>
          <w:marTop w:val="0"/>
          <w:marBottom w:val="0"/>
          <w:divBdr>
            <w:top w:val="none" w:sz="0" w:space="0" w:color="auto"/>
            <w:left w:val="none" w:sz="0" w:space="0" w:color="auto"/>
            <w:bottom w:val="none" w:sz="0" w:space="0" w:color="auto"/>
            <w:right w:val="none" w:sz="0" w:space="0" w:color="auto"/>
          </w:divBdr>
        </w:div>
        <w:div w:id="142965275">
          <w:marLeft w:val="0"/>
          <w:marRight w:val="0"/>
          <w:marTop w:val="0"/>
          <w:marBottom w:val="0"/>
          <w:divBdr>
            <w:top w:val="none" w:sz="0" w:space="0" w:color="auto"/>
            <w:left w:val="none" w:sz="0" w:space="0" w:color="auto"/>
            <w:bottom w:val="none" w:sz="0" w:space="0" w:color="auto"/>
            <w:right w:val="none" w:sz="0" w:space="0" w:color="auto"/>
          </w:divBdr>
        </w:div>
        <w:div w:id="1856264545">
          <w:marLeft w:val="0"/>
          <w:marRight w:val="0"/>
          <w:marTop w:val="0"/>
          <w:marBottom w:val="0"/>
          <w:divBdr>
            <w:top w:val="none" w:sz="0" w:space="0" w:color="auto"/>
            <w:left w:val="none" w:sz="0" w:space="0" w:color="auto"/>
            <w:bottom w:val="none" w:sz="0" w:space="0" w:color="auto"/>
            <w:right w:val="none" w:sz="0" w:space="0" w:color="auto"/>
          </w:divBdr>
        </w:div>
        <w:div w:id="1593970359">
          <w:marLeft w:val="0"/>
          <w:marRight w:val="0"/>
          <w:marTop w:val="0"/>
          <w:marBottom w:val="0"/>
          <w:divBdr>
            <w:top w:val="none" w:sz="0" w:space="0" w:color="auto"/>
            <w:left w:val="none" w:sz="0" w:space="0" w:color="auto"/>
            <w:bottom w:val="none" w:sz="0" w:space="0" w:color="auto"/>
            <w:right w:val="none" w:sz="0" w:space="0" w:color="auto"/>
          </w:divBdr>
        </w:div>
      </w:divsChild>
    </w:div>
    <w:div w:id="230775210">
      <w:bodyDiv w:val="1"/>
      <w:marLeft w:val="0"/>
      <w:marRight w:val="0"/>
      <w:marTop w:val="0"/>
      <w:marBottom w:val="0"/>
      <w:divBdr>
        <w:top w:val="none" w:sz="0" w:space="0" w:color="auto"/>
        <w:left w:val="none" w:sz="0" w:space="0" w:color="auto"/>
        <w:bottom w:val="none" w:sz="0" w:space="0" w:color="auto"/>
        <w:right w:val="none" w:sz="0" w:space="0" w:color="auto"/>
      </w:divBdr>
      <w:divsChild>
        <w:div w:id="163589200">
          <w:marLeft w:val="0"/>
          <w:marRight w:val="0"/>
          <w:marTop w:val="0"/>
          <w:marBottom w:val="0"/>
          <w:divBdr>
            <w:top w:val="none" w:sz="0" w:space="0" w:color="auto"/>
            <w:left w:val="none" w:sz="0" w:space="0" w:color="auto"/>
            <w:bottom w:val="none" w:sz="0" w:space="0" w:color="auto"/>
            <w:right w:val="none" w:sz="0" w:space="0" w:color="auto"/>
          </w:divBdr>
        </w:div>
      </w:divsChild>
    </w:div>
    <w:div w:id="231701502">
      <w:bodyDiv w:val="1"/>
      <w:marLeft w:val="0"/>
      <w:marRight w:val="0"/>
      <w:marTop w:val="0"/>
      <w:marBottom w:val="0"/>
      <w:divBdr>
        <w:top w:val="none" w:sz="0" w:space="0" w:color="auto"/>
        <w:left w:val="none" w:sz="0" w:space="0" w:color="auto"/>
        <w:bottom w:val="none" w:sz="0" w:space="0" w:color="auto"/>
        <w:right w:val="none" w:sz="0" w:space="0" w:color="auto"/>
      </w:divBdr>
      <w:divsChild>
        <w:div w:id="286548979">
          <w:marLeft w:val="-108"/>
          <w:marRight w:val="0"/>
          <w:marTop w:val="0"/>
          <w:marBottom w:val="0"/>
          <w:divBdr>
            <w:top w:val="none" w:sz="0" w:space="0" w:color="auto"/>
            <w:left w:val="none" w:sz="0" w:space="0" w:color="auto"/>
            <w:bottom w:val="none" w:sz="0" w:space="0" w:color="auto"/>
            <w:right w:val="none" w:sz="0" w:space="0" w:color="auto"/>
          </w:divBdr>
        </w:div>
      </w:divsChild>
    </w:div>
    <w:div w:id="283968187">
      <w:bodyDiv w:val="1"/>
      <w:marLeft w:val="0"/>
      <w:marRight w:val="0"/>
      <w:marTop w:val="0"/>
      <w:marBottom w:val="0"/>
      <w:divBdr>
        <w:top w:val="none" w:sz="0" w:space="0" w:color="auto"/>
        <w:left w:val="none" w:sz="0" w:space="0" w:color="auto"/>
        <w:bottom w:val="none" w:sz="0" w:space="0" w:color="auto"/>
        <w:right w:val="none" w:sz="0" w:space="0" w:color="auto"/>
      </w:divBdr>
      <w:divsChild>
        <w:div w:id="725571297">
          <w:marLeft w:val="-108"/>
          <w:marRight w:val="0"/>
          <w:marTop w:val="0"/>
          <w:marBottom w:val="0"/>
          <w:divBdr>
            <w:top w:val="none" w:sz="0" w:space="0" w:color="auto"/>
            <w:left w:val="none" w:sz="0" w:space="0" w:color="auto"/>
            <w:bottom w:val="none" w:sz="0" w:space="0" w:color="auto"/>
            <w:right w:val="none" w:sz="0" w:space="0" w:color="auto"/>
          </w:divBdr>
        </w:div>
      </w:divsChild>
    </w:div>
    <w:div w:id="378093661">
      <w:bodyDiv w:val="1"/>
      <w:marLeft w:val="0"/>
      <w:marRight w:val="0"/>
      <w:marTop w:val="0"/>
      <w:marBottom w:val="0"/>
      <w:divBdr>
        <w:top w:val="none" w:sz="0" w:space="0" w:color="auto"/>
        <w:left w:val="none" w:sz="0" w:space="0" w:color="auto"/>
        <w:bottom w:val="none" w:sz="0" w:space="0" w:color="auto"/>
        <w:right w:val="none" w:sz="0" w:space="0" w:color="auto"/>
      </w:divBdr>
    </w:div>
    <w:div w:id="464855865">
      <w:bodyDiv w:val="1"/>
      <w:marLeft w:val="0"/>
      <w:marRight w:val="0"/>
      <w:marTop w:val="0"/>
      <w:marBottom w:val="0"/>
      <w:divBdr>
        <w:top w:val="none" w:sz="0" w:space="0" w:color="auto"/>
        <w:left w:val="none" w:sz="0" w:space="0" w:color="auto"/>
        <w:bottom w:val="none" w:sz="0" w:space="0" w:color="auto"/>
        <w:right w:val="none" w:sz="0" w:space="0" w:color="auto"/>
      </w:divBdr>
    </w:div>
    <w:div w:id="504705706">
      <w:bodyDiv w:val="1"/>
      <w:marLeft w:val="0"/>
      <w:marRight w:val="0"/>
      <w:marTop w:val="0"/>
      <w:marBottom w:val="0"/>
      <w:divBdr>
        <w:top w:val="none" w:sz="0" w:space="0" w:color="auto"/>
        <w:left w:val="none" w:sz="0" w:space="0" w:color="auto"/>
        <w:bottom w:val="none" w:sz="0" w:space="0" w:color="auto"/>
        <w:right w:val="none" w:sz="0" w:space="0" w:color="auto"/>
      </w:divBdr>
    </w:div>
    <w:div w:id="778838393">
      <w:bodyDiv w:val="1"/>
      <w:marLeft w:val="0"/>
      <w:marRight w:val="0"/>
      <w:marTop w:val="0"/>
      <w:marBottom w:val="0"/>
      <w:divBdr>
        <w:top w:val="none" w:sz="0" w:space="0" w:color="auto"/>
        <w:left w:val="none" w:sz="0" w:space="0" w:color="auto"/>
        <w:bottom w:val="none" w:sz="0" w:space="0" w:color="auto"/>
        <w:right w:val="none" w:sz="0" w:space="0" w:color="auto"/>
      </w:divBdr>
    </w:div>
    <w:div w:id="893276029">
      <w:bodyDiv w:val="1"/>
      <w:marLeft w:val="0"/>
      <w:marRight w:val="0"/>
      <w:marTop w:val="0"/>
      <w:marBottom w:val="0"/>
      <w:divBdr>
        <w:top w:val="none" w:sz="0" w:space="0" w:color="auto"/>
        <w:left w:val="none" w:sz="0" w:space="0" w:color="auto"/>
        <w:bottom w:val="none" w:sz="0" w:space="0" w:color="auto"/>
        <w:right w:val="none" w:sz="0" w:space="0" w:color="auto"/>
      </w:divBdr>
    </w:div>
    <w:div w:id="1005203247">
      <w:bodyDiv w:val="1"/>
      <w:marLeft w:val="0"/>
      <w:marRight w:val="0"/>
      <w:marTop w:val="0"/>
      <w:marBottom w:val="0"/>
      <w:divBdr>
        <w:top w:val="none" w:sz="0" w:space="0" w:color="auto"/>
        <w:left w:val="none" w:sz="0" w:space="0" w:color="auto"/>
        <w:bottom w:val="none" w:sz="0" w:space="0" w:color="auto"/>
        <w:right w:val="none" w:sz="0" w:space="0" w:color="auto"/>
      </w:divBdr>
      <w:divsChild>
        <w:div w:id="1845510098">
          <w:marLeft w:val="-100"/>
          <w:marRight w:val="0"/>
          <w:marTop w:val="0"/>
          <w:marBottom w:val="0"/>
          <w:divBdr>
            <w:top w:val="none" w:sz="0" w:space="0" w:color="auto"/>
            <w:left w:val="none" w:sz="0" w:space="0" w:color="auto"/>
            <w:bottom w:val="none" w:sz="0" w:space="0" w:color="auto"/>
            <w:right w:val="none" w:sz="0" w:space="0" w:color="auto"/>
          </w:divBdr>
        </w:div>
        <w:div w:id="479351195">
          <w:marLeft w:val="-108"/>
          <w:marRight w:val="0"/>
          <w:marTop w:val="0"/>
          <w:marBottom w:val="0"/>
          <w:divBdr>
            <w:top w:val="none" w:sz="0" w:space="0" w:color="auto"/>
            <w:left w:val="none" w:sz="0" w:space="0" w:color="auto"/>
            <w:bottom w:val="none" w:sz="0" w:space="0" w:color="auto"/>
            <w:right w:val="none" w:sz="0" w:space="0" w:color="auto"/>
          </w:divBdr>
        </w:div>
      </w:divsChild>
    </w:div>
    <w:div w:id="1112897281">
      <w:bodyDiv w:val="1"/>
      <w:marLeft w:val="0"/>
      <w:marRight w:val="0"/>
      <w:marTop w:val="0"/>
      <w:marBottom w:val="0"/>
      <w:divBdr>
        <w:top w:val="none" w:sz="0" w:space="0" w:color="auto"/>
        <w:left w:val="none" w:sz="0" w:space="0" w:color="auto"/>
        <w:bottom w:val="none" w:sz="0" w:space="0" w:color="auto"/>
        <w:right w:val="none" w:sz="0" w:space="0" w:color="auto"/>
      </w:divBdr>
    </w:div>
    <w:div w:id="1182545422">
      <w:bodyDiv w:val="1"/>
      <w:marLeft w:val="0"/>
      <w:marRight w:val="0"/>
      <w:marTop w:val="0"/>
      <w:marBottom w:val="0"/>
      <w:divBdr>
        <w:top w:val="none" w:sz="0" w:space="0" w:color="auto"/>
        <w:left w:val="none" w:sz="0" w:space="0" w:color="auto"/>
        <w:bottom w:val="none" w:sz="0" w:space="0" w:color="auto"/>
        <w:right w:val="none" w:sz="0" w:space="0" w:color="auto"/>
      </w:divBdr>
    </w:div>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 w:id="1190297459">
      <w:bodyDiv w:val="1"/>
      <w:marLeft w:val="0"/>
      <w:marRight w:val="0"/>
      <w:marTop w:val="0"/>
      <w:marBottom w:val="0"/>
      <w:divBdr>
        <w:top w:val="none" w:sz="0" w:space="0" w:color="auto"/>
        <w:left w:val="none" w:sz="0" w:space="0" w:color="auto"/>
        <w:bottom w:val="none" w:sz="0" w:space="0" w:color="auto"/>
        <w:right w:val="none" w:sz="0" w:space="0" w:color="auto"/>
      </w:divBdr>
    </w:div>
    <w:div w:id="1294822384">
      <w:bodyDiv w:val="1"/>
      <w:marLeft w:val="0"/>
      <w:marRight w:val="0"/>
      <w:marTop w:val="0"/>
      <w:marBottom w:val="0"/>
      <w:divBdr>
        <w:top w:val="none" w:sz="0" w:space="0" w:color="auto"/>
        <w:left w:val="none" w:sz="0" w:space="0" w:color="auto"/>
        <w:bottom w:val="none" w:sz="0" w:space="0" w:color="auto"/>
        <w:right w:val="none" w:sz="0" w:space="0" w:color="auto"/>
      </w:divBdr>
    </w:div>
    <w:div w:id="1613434197">
      <w:bodyDiv w:val="1"/>
      <w:marLeft w:val="0"/>
      <w:marRight w:val="0"/>
      <w:marTop w:val="0"/>
      <w:marBottom w:val="0"/>
      <w:divBdr>
        <w:top w:val="none" w:sz="0" w:space="0" w:color="auto"/>
        <w:left w:val="none" w:sz="0" w:space="0" w:color="auto"/>
        <w:bottom w:val="none" w:sz="0" w:space="0" w:color="auto"/>
        <w:right w:val="none" w:sz="0" w:space="0" w:color="auto"/>
      </w:divBdr>
    </w:div>
    <w:div w:id="1730615300">
      <w:bodyDiv w:val="1"/>
      <w:marLeft w:val="0"/>
      <w:marRight w:val="0"/>
      <w:marTop w:val="0"/>
      <w:marBottom w:val="0"/>
      <w:divBdr>
        <w:top w:val="none" w:sz="0" w:space="0" w:color="auto"/>
        <w:left w:val="none" w:sz="0" w:space="0" w:color="auto"/>
        <w:bottom w:val="none" w:sz="0" w:space="0" w:color="auto"/>
        <w:right w:val="none" w:sz="0" w:space="0" w:color="auto"/>
      </w:divBdr>
      <w:divsChild>
        <w:div w:id="1750347672">
          <w:marLeft w:val="-108"/>
          <w:marRight w:val="0"/>
          <w:marTop w:val="0"/>
          <w:marBottom w:val="0"/>
          <w:divBdr>
            <w:top w:val="none" w:sz="0" w:space="0" w:color="auto"/>
            <w:left w:val="none" w:sz="0" w:space="0" w:color="auto"/>
            <w:bottom w:val="none" w:sz="0" w:space="0" w:color="auto"/>
            <w:right w:val="none" w:sz="0" w:space="0" w:color="auto"/>
          </w:divBdr>
        </w:div>
      </w:divsChild>
    </w:div>
    <w:div w:id="1732650685">
      <w:bodyDiv w:val="1"/>
      <w:marLeft w:val="0"/>
      <w:marRight w:val="0"/>
      <w:marTop w:val="0"/>
      <w:marBottom w:val="0"/>
      <w:divBdr>
        <w:top w:val="none" w:sz="0" w:space="0" w:color="auto"/>
        <w:left w:val="none" w:sz="0" w:space="0" w:color="auto"/>
        <w:bottom w:val="none" w:sz="0" w:space="0" w:color="auto"/>
        <w:right w:val="none" w:sz="0" w:space="0" w:color="auto"/>
      </w:divBdr>
    </w:div>
    <w:div w:id="1754349883">
      <w:bodyDiv w:val="1"/>
      <w:marLeft w:val="0"/>
      <w:marRight w:val="0"/>
      <w:marTop w:val="0"/>
      <w:marBottom w:val="0"/>
      <w:divBdr>
        <w:top w:val="none" w:sz="0" w:space="0" w:color="auto"/>
        <w:left w:val="none" w:sz="0" w:space="0" w:color="auto"/>
        <w:bottom w:val="none" w:sz="0" w:space="0" w:color="auto"/>
        <w:right w:val="none" w:sz="0" w:space="0" w:color="auto"/>
      </w:divBdr>
    </w:div>
    <w:div w:id="1909994471">
      <w:bodyDiv w:val="1"/>
      <w:marLeft w:val="0"/>
      <w:marRight w:val="0"/>
      <w:marTop w:val="0"/>
      <w:marBottom w:val="0"/>
      <w:divBdr>
        <w:top w:val="none" w:sz="0" w:space="0" w:color="auto"/>
        <w:left w:val="none" w:sz="0" w:space="0" w:color="auto"/>
        <w:bottom w:val="none" w:sz="0" w:space="0" w:color="auto"/>
        <w:right w:val="none" w:sz="0" w:space="0" w:color="auto"/>
      </w:divBdr>
      <w:divsChild>
        <w:div w:id="836307925">
          <w:marLeft w:val="-108"/>
          <w:marRight w:val="0"/>
          <w:marTop w:val="0"/>
          <w:marBottom w:val="0"/>
          <w:divBdr>
            <w:top w:val="none" w:sz="0" w:space="0" w:color="auto"/>
            <w:left w:val="none" w:sz="0" w:space="0" w:color="auto"/>
            <w:bottom w:val="none" w:sz="0" w:space="0" w:color="auto"/>
            <w:right w:val="none" w:sz="0" w:space="0" w:color="auto"/>
          </w:divBdr>
        </w:div>
      </w:divsChild>
    </w:div>
    <w:div w:id="1915625321">
      <w:bodyDiv w:val="1"/>
      <w:marLeft w:val="0"/>
      <w:marRight w:val="0"/>
      <w:marTop w:val="0"/>
      <w:marBottom w:val="0"/>
      <w:divBdr>
        <w:top w:val="none" w:sz="0" w:space="0" w:color="auto"/>
        <w:left w:val="none" w:sz="0" w:space="0" w:color="auto"/>
        <w:bottom w:val="none" w:sz="0" w:space="0" w:color="auto"/>
        <w:right w:val="none" w:sz="0" w:space="0" w:color="auto"/>
      </w:divBdr>
    </w:div>
    <w:div w:id="1955601403">
      <w:bodyDiv w:val="1"/>
      <w:marLeft w:val="0"/>
      <w:marRight w:val="0"/>
      <w:marTop w:val="0"/>
      <w:marBottom w:val="0"/>
      <w:divBdr>
        <w:top w:val="none" w:sz="0" w:space="0" w:color="auto"/>
        <w:left w:val="none" w:sz="0" w:space="0" w:color="auto"/>
        <w:bottom w:val="none" w:sz="0" w:space="0" w:color="auto"/>
        <w:right w:val="none" w:sz="0" w:space="0" w:color="auto"/>
      </w:divBdr>
      <w:divsChild>
        <w:div w:id="81686015">
          <w:marLeft w:val="-108"/>
          <w:marRight w:val="0"/>
          <w:marTop w:val="0"/>
          <w:marBottom w:val="0"/>
          <w:divBdr>
            <w:top w:val="none" w:sz="0" w:space="0" w:color="auto"/>
            <w:left w:val="none" w:sz="0" w:space="0" w:color="auto"/>
            <w:bottom w:val="none" w:sz="0" w:space="0" w:color="auto"/>
            <w:right w:val="none" w:sz="0" w:space="0" w:color="auto"/>
          </w:divBdr>
        </w:div>
      </w:divsChild>
    </w:div>
    <w:div w:id="2009014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ia.ifrc.org/ifrc/press-release/everyone-counts-report-reveals-millions-receiving-life-saving-health-services-red-cross-red-crescen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ednet.ifrc.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ata.ifrc.org/fdrs" TargetMode="External"/><Relationship Id="rId4" Type="http://schemas.openxmlformats.org/officeDocument/2006/relationships/settings" Target="settings.xml"/><Relationship Id="rId9" Type="http://schemas.openxmlformats.org/officeDocument/2006/relationships/hyperlink" Target="http://www.ifrc.org/en/who-we-are/performance-and-accountability/monitoring-and-evaluation/"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0A32D-9C9E-144B-B924-301B00D2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5</cp:revision>
  <cp:lastPrinted>2018-05-04T10:51:00Z</cp:lastPrinted>
  <dcterms:created xsi:type="dcterms:W3CDTF">2018-06-19T13:47:00Z</dcterms:created>
  <dcterms:modified xsi:type="dcterms:W3CDTF">2018-06-28T10:50:00Z</dcterms:modified>
</cp:coreProperties>
</file>