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2B1FA" w14:textId="77777777" w:rsidR="00AD2C37" w:rsidRDefault="00AD2C37" w:rsidP="00AD2C37">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48"/>
          <w:szCs w:val="48"/>
          <w:lang w:val="en-GB"/>
        </w:rPr>
      </w:pPr>
    </w:p>
    <w:p w14:paraId="2892908C" w14:textId="77777777" w:rsidR="007B0F8A" w:rsidRDefault="00AD2C37" w:rsidP="00AD2C37">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48"/>
          <w:szCs w:val="48"/>
          <w:lang w:val="en-GB"/>
        </w:rPr>
      </w:pPr>
      <w:r w:rsidRPr="00AD2C37">
        <w:rPr>
          <w:rFonts w:ascii="ArialMT" w:hAnsi="ArialMT" w:cs="ArialMT"/>
          <w:color w:val="000000"/>
          <w:sz w:val="48"/>
          <w:szCs w:val="48"/>
          <w:lang w:val="en-GB"/>
        </w:rPr>
        <w:t>NEGOTIATING WITH LEADERS</w:t>
      </w:r>
    </w:p>
    <w:p w14:paraId="19C024B3" w14:textId="77777777" w:rsidR="00AD2C37" w:rsidRPr="00AD2C37" w:rsidRDefault="00AD2C37" w:rsidP="00AD2C37">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48"/>
          <w:szCs w:val="48"/>
          <w:lang w:val="en-GB"/>
        </w:rPr>
      </w:pPr>
    </w:p>
    <w:p w14:paraId="7B4CB8B2" w14:textId="77777777" w:rsidR="00AD2C37" w:rsidRPr="00AD2C37" w:rsidRDefault="00AD2C37" w:rsidP="00AD2C37">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lang w:val="en-GB"/>
        </w:rPr>
      </w:pPr>
      <w:r w:rsidRPr="00AD2C37">
        <w:rPr>
          <w:lang w:val="en-GB"/>
        </w:rPr>
        <w:t>How is data supporting decision-making in humanitarian response? Do decision-makers use information products to guide their work? This session requires two unique stakeholders - one in a disaster response/operational role and one in a strategic policy and/or operational manager roles.  The speakers will introduce how data can be useful for emergency operations and</w:t>
      </w:r>
      <w:r>
        <w:rPr>
          <w:lang w:val="en-GB"/>
        </w:rPr>
        <w:t xml:space="preserve"> how data supports the decision-</w:t>
      </w:r>
      <w:r w:rsidRPr="00AD2C37">
        <w:rPr>
          <w:lang w:val="en-GB"/>
        </w:rPr>
        <w:t xml:space="preserve">making process during humanitarian response. Participants will first hear from the leaders to frame the discussion. Then, they will divide into teams to prepare their negotiation with decision-makers. </w:t>
      </w:r>
    </w:p>
    <w:p w14:paraId="4956846B" w14:textId="77777777" w:rsidR="007B0F8A"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1722CB2D"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Pr>
          <w:rFonts w:cs="Arial"/>
          <w:b/>
          <w:bCs/>
          <w:color w:val="000000"/>
          <w:szCs w:val="22"/>
          <w:lang w:val="en-GB"/>
        </w:rPr>
        <w:tab/>
      </w:r>
      <w:r w:rsidR="00AD2C37">
        <w:rPr>
          <w:rFonts w:cs="Arial"/>
          <w:color w:val="000000"/>
          <w:szCs w:val="22"/>
          <w:lang w:val="en-GB"/>
        </w:rPr>
        <w:t>10 to 40</w:t>
      </w:r>
      <w:r w:rsidRPr="006A7AD5">
        <w:rPr>
          <w:rFonts w:cs="Arial"/>
          <w:color w:val="000000"/>
          <w:szCs w:val="22"/>
          <w:lang w:val="en-GB"/>
        </w:rPr>
        <w:t xml:space="preserve"> people   </w:t>
      </w:r>
    </w:p>
    <w:p w14:paraId="2CD929B5"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Time: </w:t>
      </w:r>
      <w:r>
        <w:rPr>
          <w:rFonts w:cs="Arial"/>
          <w:b/>
          <w:bCs/>
          <w:color w:val="000000"/>
          <w:szCs w:val="22"/>
          <w:lang w:val="en-GB"/>
        </w:rPr>
        <w:tab/>
      </w:r>
      <w:r w:rsidR="00AD2C37">
        <w:rPr>
          <w:rFonts w:cs="Arial"/>
          <w:color w:val="000000"/>
          <w:szCs w:val="22"/>
          <w:lang w:val="en-GB"/>
        </w:rPr>
        <w:t>60</w:t>
      </w:r>
      <w:r w:rsidRPr="006A7AD5">
        <w:rPr>
          <w:rFonts w:cs="Arial"/>
          <w:color w:val="000000"/>
          <w:szCs w:val="22"/>
          <w:lang w:val="en-GB"/>
        </w:rPr>
        <w:t xml:space="preserve"> Minutes     </w:t>
      </w:r>
    </w:p>
    <w:p w14:paraId="2221CC9D"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Difficulty: </w:t>
      </w:r>
      <w:r>
        <w:rPr>
          <w:rFonts w:cs="Arial"/>
          <w:b/>
          <w:bCs/>
          <w:color w:val="000000"/>
          <w:szCs w:val="22"/>
          <w:lang w:val="en-GB"/>
        </w:rPr>
        <w:tab/>
      </w:r>
      <w:r w:rsidR="00AD2C37">
        <w:rPr>
          <w:rFonts w:cs="Arial"/>
          <w:color w:val="000000"/>
          <w:szCs w:val="22"/>
          <w:lang w:val="en-GB"/>
        </w:rPr>
        <w:t>Medium</w:t>
      </w:r>
    </w:p>
    <w:p w14:paraId="767A23E7" w14:textId="46A988FA" w:rsidR="007B0F8A" w:rsidRPr="00060CA6" w:rsidRDefault="007B0F8A" w:rsidP="00060CA6">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hanging="1560"/>
        <w:textAlignment w:val="center"/>
        <w:rPr>
          <w:rFonts w:cs="Arial" w:hint="eastAsia"/>
          <w:bCs/>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Materials: </w:t>
      </w:r>
      <w:r>
        <w:rPr>
          <w:rFonts w:cs="Arial"/>
          <w:b/>
          <w:bCs/>
          <w:color w:val="000000"/>
          <w:szCs w:val="22"/>
          <w:lang w:val="en-GB"/>
        </w:rPr>
        <w:tab/>
      </w:r>
      <w:r w:rsidR="00AD2C37" w:rsidRPr="00AD2C37">
        <w:rPr>
          <w:rFonts w:cs="Arial"/>
          <w:bCs/>
          <w:color w:val="000000"/>
          <w:szCs w:val="22"/>
          <w:lang w:val="en-GB"/>
        </w:rPr>
        <w:t>Flipchart paper, Markers (various colours), Painter’s tape (to ensure items stick to the wall)</w:t>
      </w:r>
      <w:r w:rsidR="00AD2C37" w:rsidRPr="00AD2C37">
        <w:rPr>
          <w:rFonts w:cs="Arial"/>
          <w:bCs/>
          <w:color w:val="000000"/>
          <w:szCs w:val="22"/>
          <w:lang w:val="en-GB"/>
        </w:rPr>
        <w:tab/>
      </w:r>
      <w:bookmarkStart w:id="0" w:name="_GoBack"/>
      <w:bookmarkEnd w:id="0"/>
    </w:p>
    <w:p w14:paraId="381171A7" w14:textId="492AE976" w:rsidR="00060CA6" w:rsidRPr="00060CA6"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Cs w:val="22"/>
          <w:lang w:val="en-GB"/>
        </w:rPr>
      </w:pPr>
      <w:r>
        <w:rPr>
          <w:rFonts w:ascii="ArialMT" w:hAnsi="ArialMT" w:cs="ArialMT"/>
          <w:color w:val="000000"/>
          <w:szCs w:val="22"/>
          <w:lang w:val="en-GB"/>
        </w:rPr>
        <w:tab/>
      </w:r>
    </w:p>
    <w:p w14:paraId="78304760" w14:textId="77777777" w:rsidR="00060CA6" w:rsidRDefault="00060CA6" w:rsidP="00060CA6">
      <w:pPr>
        <w:pStyle w:val="greybold"/>
        <w:tabs>
          <w:tab w:val="clear" w:pos="20"/>
          <w:tab w:val="clear" w:pos="520"/>
          <w:tab w:val="clear" w:pos="2840"/>
          <w:tab w:val="clear" w:pos="3340"/>
          <w:tab w:val="clear" w:pos="6240"/>
          <w:tab w:val="clear" w:pos="6780"/>
          <w:tab w:val="left" w:pos="709"/>
          <w:tab w:val="left" w:pos="1560"/>
          <w:tab w:val="left" w:pos="2127"/>
          <w:tab w:val="left" w:pos="2977"/>
          <w:tab w:val="left" w:pos="3261"/>
          <w:tab w:val="left" w:pos="5387"/>
          <w:tab w:val="left" w:pos="5670"/>
        </w:tabs>
        <w:ind w:firstLine="709"/>
      </w:pPr>
    </w:p>
    <w:p w14:paraId="6F2F295B" w14:textId="29F7A5BF" w:rsidR="00060CA6" w:rsidRDefault="00060CA6" w:rsidP="00060CA6">
      <w:pPr>
        <w:pStyle w:val="Normal1"/>
        <w:widowControl w:val="0"/>
        <w:spacing w:after="100" w:line="276" w:lineRule="auto"/>
        <w:ind w:left="1560"/>
      </w:pPr>
      <w:r w:rsidRPr="00D77E2D">
        <w:rPr>
          <w:noProof/>
          <w:lang w:val="en-US"/>
        </w:rPr>
        <w:drawing>
          <wp:anchor distT="0" distB="0" distL="114300" distR="114300" simplePos="0" relativeHeight="251664384" behindDoc="0" locked="0" layoutInCell="1" allowOverlap="1" wp14:anchorId="43C78BF2" wp14:editId="21E27574">
            <wp:simplePos x="0" y="0"/>
            <wp:positionH relativeFrom="column">
              <wp:posOffset>1270</wp:posOffset>
            </wp:positionH>
            <wp:positionV relativeFrom="paragraph">
              <wp:posOffset>27305</wp:posOffset>
            </wp:positionV>
            <wp:extent cx="538968" cy="513261"/>
            <wp:effectExtent l="0" t="0" r="0" b="0"/>
            <wp:wrapThrough wrapText="bothSides">
              <wp:wrapPolygon edited="0">
                <wp:start x="0" y="0"/>
                <wp:lineTo x="0" y="20851"/>
                <wp:lineTo x="20887" y="20851"/>
                <wp:lineTo x="2088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8">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r>
        <w:rPr>
          <w:color w:val="FF0000"/>
          <w:sz w:val="32"/>
          <w:szCs w:val="32"/>
        </w:rPr>
        <w:t>Session Goals:</w:t>
      </w:r>
    </w:p>
    <w:p w14:paraId="7034E2BD" w14:textId="28463F50" w:rsidR="00AD2C37" w:rsidRPr="00060CA6" w:rsidRDefault="00AD2C37" w:rsidP="00060CA6">
      <w:pPr>
        <w:pStyle w:val="greybold"/>
        <w:tabs>
          <w:tab w:val="clear" w:pos="20"/>
          <w:tab w:val="clear" w:pos="520"/>
          <w:tab w:val="clear" w:pos="2840"/>
          <w:tab w:val="clear" w:pos="3340"/>
          <w:tab w:val="clear" w:pos="6240"/>
          <w:tab w:val="clear" w:pos="6780"/>
          <w:tab w:val="left" w:pos="709"/>
          <w:tab w:val="left" w:pos="1560"/>
          <w:tab w:val="left" w:pos="2127"/>
          <w:tab w:val="left" w:pos="2977"/>
          <w:tab w:val="left" w:pos="3261"/>
          <w:tab w:val="left" w:pos="5387"/>
          <w:tab w:val="left" w:pos="5670"/>
        </w:tabs>
        <w:ind w:left="1560"/>
        <w:rPr>
          <w:i/>
          <w:iCs/>
        </w:rPr>
      </w:pPr>
      <w:r>
        <w:t>The goal of this session is to build a common language around how data might be used for evidence. The session also seeks to provide guidance from leaders on how colleagues can provide more useful evidence as well as to tactics to talk about how to negotiate the use of data.</w:t>
      </w:r>
    </w:p>
    <w:p w14:paraId="5D54B0B0" w14:textId="77777777" w:rsidR="00AD2C37" w:rsidRDefault="00AD2C37" w:rsidP="00060CA6">
      <w:pPr>
        <w:pStyle w:val="bulletedlist"/>
        <w:ind w:left="1843"/>
      </w:pPr>
      <w:r>
        <w:rPr>
          <w:b/>
        </w:rPr>
        <w:t xml:space="preserve">Useful: </w:t>
      </w:r>
      <w:r>
        <w:t>What data do you consider useful to inform response?</w:t>
      </w:r>
    </w:p>
    <w:p w14:paraId="150B2B34" w14:textId="77777777" w:rsidR="00AD2C37" w:rsidRDefault="00AD2C37" w:rsidP="00060CA6">
      <w:pPr>
        <w:pStyle w:val="bulletedlist"/>
        <w:ind w:left="1843"/>
      </w:pPr>
      <w:bookmarkStart w:id="1" w:name="_y7s8jxrw4k49" w:colFirst="0" w:colLast="0"/>
      <w:bookmarkEnd w:id="1"/>
      <w:r>
        <w:rPr>
          <w:b/>
        </w:rPr>
        <w:t xml:space="preserve">Types of Data: </w:t>
      </w:r>
      <w:r>
        <w:t>How are decision-makers using data? How can data be better communicated in order to reach its full potential?</w:t>
      </w:r>
    </w:p>
    <w:p w14:paraId="68852681" w14:textId="77777777" w:rsidR="00AD2C37" w:rsidRDefault="00AD2C37" w:rsidP="00060CA6">
      <w:pPr>
        <w:pStyle w:val="bulletedlist"/>
        <w:ind w:left="1843"/>
      </w:pPr>
      <w:r>
        <w:rPr>
          <w:b/>
        </w:rPr>
        <w:t xml:space="preserve">Local Capacity: </w:t>
      </w:r>
      <w:r>
        <w:t>How do you invest in local capacity and facilitate local ownership of data? Or what needs to be done to increase local ownership?</w:t>
      </w:r>
    </w:p>
    <w:p w14:paraId="5723210B" w14:textId="77777777" w:rsidR="00AD2C37" w:rsidRDefault="00AD2C37" w:rsidP="00060CA6">
      <w:pPr>
        <w:pStyle w:val="bulletedlist"/>
        <w:ind w:left="1843"/>
      </w:pPr>
      <w:r>
        <w:rPr>
          <w:b/>
        </w:rPr>
        <w:t xml:space="preserve">Consensus and Negotiation: </w:t>
      </w:r>
      <w:r>
        <w:t>How do we reach agreement on data to set priorities for decision-making?</w:t>
      </w:r>
    </w:p>
    <w:p w14:paraId="79B77856" w14:textId="77777777" w:rsidR="00AD2C37" w:rsidRDefault="00AD2C37" w:rsidP="00AD2C37">
      <w:pPr>
        <w:pStyle w:val="Normal1"/>
        <w:spacing w:after="0" w:line="240" w:lineRule="auto"/>
        <w:ind w:left="1560"/>
        <w:rPr>
          <w:sz w:val="20"/>
          <w:szCs w:val="20"/>
        </w:rPr>
      </w:pPr>
    </w:p>
    <w:p w14:paraId="0E90772D" w14:textId="7E25155B" w:rsidR="00AD2C37" w:rsidRDefault="00060CA6" w:rsidP="00060CA6">
      <w:pPr>
        <w:pStyle w:val="exercisehead"/>
      </w:pPr>
      <w:r>
        <w:tab/>
      </w:r>
      <w:r>
        <w:tab/>
      </w:r>
      <w:r>
        <w:tab/>
        <w:t>PREPARATION</w:t>
      </w:r>
    </w:p>
    <w:p w14:paraId="36CECF5B" w14:textId="544F81EA" w:rsidR="00AD2C37" w:rsidRDefault="00AD2C37" w:rsidP="00060CA6">
      <w:pPr>
        <w:pStyle w:val="Normal1"/>
        <w:widowControl w:val="0"/>
        <w:spacing w:after="100" w:line="276" w:lineRule="auto"/>
        <w:ind w:left="1560"/>
      </w:pPr>
      <w:r>
        <w:t xml:space="preserve">Each speaker should be briefed in advance on the session. </w:t>
      </w:r>
      <w:r w:rsidR="00060CA6">
        <w:t xml:space="preserve">Here’s what they need to know before the session is run: </w:t>
      </w:r>
    </w:p>
    <w:p w14:paraId="36F5AD0D" w14:textId="3540A36F" w:rsidR="00AD2C37" w:rsidRDefault="00AD2C37" w:rsidP="00060CA6">
      <w:pPr>
        <w:pStyle w:val="Normal1"/>
        <w:widowControl w:val="0"/>
        <w:spacing w:after="100" w:line="276" w:lineRule="auto"/>
        <w:ind w:left="1985"/>
      </w:pPr>
      <w:r w:rsidRPr="000C3788">
        <w:rPr>
          <w:b/>
        </w:rPr>
        <w:t>Part 1:</w:t>
      </w:r>
      <w:r>
        <w:t xml:space="preserve"> They will speak for 5 minutes each about their experience</w:t>
      </w:r>
      <w:r w:rsidR="00060CA6">
        <w:t>s. Slides are welcome but</w:t>
      </w:r>
      <w:r>
        <w:t xml:space="preserve"> encourage a conversation-based approach. </w:t>
      </w:r>
    </w:p>
    <w:p w14:paraId="09FCA125" w14:textId="77777777" w:rsidR="00AD2C37" w:rsidRDefault="00AD2C37" w:rsidP="00060CA6">
      <w:pPr>
        <w:pStyle w:val="Normal1"/>
        <w:widowControl w:val="0"/>
        <w:spacing w:after="100" w:line="276" w:lineRule="auto"/>
        <w:ind w:left="1985"/>
      </w:pPr>
      <w:r w:rsidRPr="000C3788">
        <w:rPr>
          <w:b/>
        </w:rPr>
        <w:t>Part 2:</w:t>
      </w:r>
      <w:r>
        <w:t xml:space="preserve"> Their role during the session changes from speaker to observer. </w:t>
      </w:r>
    </w:p>
    <w:p w14:paraId="3BBEBE9D" w14:textId="1A82650F" w:rsidR="00AD2C37" w:rsidRDefault="00AD2C37" w:rsidP="00060CA6">
      <w:pPr>
        <w:pStyle w:val="Normal1"/>
        <w:widowControl w:val="0"/>
        <w:spacing w:after="100" w:line="276" w:lineRule="auto"/>
        <w:ind w:left="1985"/>
      </w:pPr>
      <w:r w:rsidRPr="000C3788">
        <w:rPr>
          <w:b/>
        </w:rPr>
        <w:t>Part 3</w:t>
      </w:r>
      <w:r w:rsidR="00060CA6">
        <w:t>: T</w:t>
      </w:r>
      <w:r>
        <w:t>he leaders will be ‘</w:t>
      </w:r>
      <w:r w:rsidRPr="000C3788">
        <w:rPr>
          <w:i/>
        </w:rPr>
        <w:t>pitched</w:t>
      </w:r>
      <w:r>
        <w:t>’ the various talking points on how data can support their work. Leaders should be prepared to give real world examples. Their role is to help the audience frame their work in terms of ‘</w:t>
      </w:r>
      <w:r w:rsidRPr="000C3788">
        <w:rPr>
          <w:i/>
        </w:rPr>
        <w:t>negotiating with leaders</w:t>
      </w:r>
      <w:r>
        <w:t xml:space="preserve">.’ Leaders should be prepared to reflect on the key questions and challenges to making evidence-based decisions. </w:t>
      </w:r>
    </w:p>
    <w:p w14:paraId="1FA37364" w14:textId="77777777" w:rsidR="00AD2C37" w:rsidRDefault="00AD2C37" w:rsidP="00AD2C37">
      <w:pPr>
        <w:pStyle w:val="Normal1"/>
        <w:widowControl w:val="0"/>
        <w:spacing w:after="100" w:line="276" w:lineRule="auto"/>
        <w:ind w:left="1560"/>
      </w:pPr>
      <w:r>
        <w:t xml:space="preserve">Depending on your audience (e.g. sector), pick a few example datasets/tools or types of information products that can ‘guide’ the audience in their discussion. </w:t>
      </w:r>
    </w:p>
    <w:p w14:paraId="6122C67D" w14:textId="7700C9B1" w:rsidR="00AD2C37" w:rsidRDefault="00AD2C37" w:rsidP="00060CA6">
      <w:pPr>
        <w:pStyle w:val="Normal1"/>
        <w:widowControl w:val="0"/>
        <w:spacing w:after="100" w:line="276" w:lineRule="auto"/>
        <w:ind w:left="1560"/>
      </w:pPr>
      <w:r>
        <w:lastRenderedPageBreak/>
        <w:t>Each group should be assigned in advance of the session. In addition, signs should be made for each group topic:</w:t>
      </w:r>
    </w:p>
    <w:p w14:paraId="0E258FD7" w14:textId="77777777" w:rsidR="00AD2C37" w:rsidRDefault="00AD2C37" w:rsidP="00060CA6">
      <w:pPr>
        <w:pStyle w:val="Normal1"/>
        <w:widowControl w:val="0"/>
        <w:spacing w:after="100" w:line="276" w:lineRule="auto"/>
        <w:ind w:left="1985"/>
      </w:pPr>
      <w:r w:rsidRPr="006047F0">
        <w:rPr>
          <w:b/>
        </w:rPr>
        <w:t>Group 1</w:t>
      </w:r>
      <w:r>
        <w:rPr>
          <w:color w:val="FF0000"/>
        </w:rPr>
        <w:t xml:space="preserve"> </w:t>
      </w:r>
      <w:r>
        <w:t>- Confusion and Knowledge gaps</w:t>
      </w:r>
    </w:p>
    <w:p w14:paraId="520BEA32" w14:textId="77777777" w:rsidR="00AD2C37" w:rsidRDefault="00AD2C37" w:rsidP="00060CA6">
      <w:pPr>
        <w:pStyle w:val="Normal1"/>
        <w:widowControl w:val="0"/>
        <w:spacing w:after="100" w:line="276" w:lineRule="auto"/>
        <w:ind w:left="1985"/>
      </w:pPr>
      <w:r w:rsidRPr="006047F0">
        <w:rPr>
          <w:b/>
        </w:rPr>
        <w:t>Group 2</w:t>
      </w:r>
      <w:r>
        <w:t xml:space="preserve"> - Challenges in systems, new technology, and processes</w:t>
      </w:r>
    </w:p>
    <w:p w14:paraId="2E2457C2" w14:textId="77777777" w:rsidR="00AD2C37" w:rsidRDefault="00AD2C37" w:rsidP="00060CA6">
      <w:pPr>
        <w:pStyle w:val="Normal1"/>
        <w:widowControl w:val="0"/>
        <w:spacing w:after="100" w:line="276" w:lineRule="auto"/>
        <w:ind w:left="1985"/>
      </w:pPr>
      <w:r w:rsidRPr="006047F0">
        <w:rPr>
          <w:b/>
        </w:rPr>
        <w:t>Group 3</w:t>
      </w:r>
      <w:r w:rsidRPr="006047F0">
        <w:t xml:space="preserve"> </w:t>
      </w:r>
      <w:r>
        <w:t>- Trust, Accuracy, bias, and quality</w:t>
      </w:r>
    </w:p>
    <w:p w14:paraId="43476DEA" w14:textId="75C93C7A" w:rsidR="00AD2C37" w:rsidRDefault="00AD2C37" w:rsidP="00060CA6">
      <w:pPr>
        <w:pStyle w:val="Normal1"/>
        <w:widowControl w:val="0"/>
        <w:spacing w:after="100" w:line="276" w:lineRule="auto"/>
        <w:ind w:left="1985"/>
      </w:pPr>
      <w:r w:rsidRPr="006047F0">
        <w:rPr>
          <w:b/>
        </w:rPr>
        <w:t>Group 4</w:t>
      </w:r>
      <w:r>
        <w:t xml:space="preserve"> - Security, legal, and policy</w:t>
      </w:r>
    </w:p>
    <w:p w14:paraId="4421FA13" w14:textId="77777777" w:rsidR="00060CA6" w:rsidRDefault="00060CA6" w:rsidP="00060CA6">
      <w:pPr>
        <w:pStyle w:val="Normal1"/>
        <w:widowControl w:val="0"/>
        <w:spacing w:after="100" w:line="276" w:lineRule="auto"/>
        <w:ind w:left="1985"/>
      </w:pPr>
    </w:p>
    <w:p w14:paraId="26508BF1" w14:textId="519C572D" w:rsidR="00AD2C37" w:rsidRDefault="00060CA6" w:rsidP="00060CA6">
      <w:pPr>
        <w:pStyle w:val="exercisehead"/>
      </w:pPr>
      <w:r>
        <w:tab/>
      </w:r>
      <w:r>
        <w:tab/>
      </w:r>
      <w:r>
        <w:tab/>
        <w:t>The Session</w:t>
      </w:r>
    </w:p>
    <w:p w14:paraId="7B155F89"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ind w:left="1560"/>
        <w:rPr>
          <w:b/>
          <w:sz w:val="24"/>
          <w:szCs w:val="24"/>
        </w:rPr>
      </w:pPr>
      <w:r>
        <w:rPr>
          <w:b/>
          <w:sz w:val="24"/>
          <w:szCs w:val="24"/>
        </w:rPr>
        <w:t>Part 1 - Explain the format and Frame the discussion (15 minutes)</w:t>
      </w:r>
    </w:p>
    <w:p w14:paraId="38CE2CD0" w14:textId="5CA5546C" w:rsidR="00AD2C37" w:rsidRDefault="00AD2C37" w:rsidP="00060CA6">
      <w:pPr>
        <w:pStyle w:val="Normal1"/>
        <w:widowControl w:val="0"/>
        <w:pBdr>
          <w:top w:val="nil"/>
          <w:left w:val="nil"/>
          <w:bottom w:val="nil"/>
          <w:right w:val="nil"/>
          <w:between w:val="nil"/>
        </w:pBdr>
        <w:tabs>
          <w:tab w:val="left" w:pos="1560"/>
          <w:tab w:val="left" w:pos="1843"/>
          <w:tab w:val="left" w:pos="2127"/>
        </w:tabs>
        <w:spacing w:after="0"/>
        <w:ind w:left="1560"/>
      </w:pPr>
      <w:r>
        <w:t xml:space="preserve">The host introduces the 3 parts of the session. Speaker 1 and Speaker 2 each talk between 5 -8 minutes about their experiences around evidence-based decisions. They can attempt to address the key questions by illustrating real-world examples. Slides are ok, but the preference is to default to conversational insights. </w:t>
      </w:r>
    </w:p>
    <w:p w14:paraId="5899FDA7"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ind w:left="1560"/>
        <w:rPr>
          <w:b/>
          <w:sz w:val="24"/>
          <w:szCs w:val="24"/>
        </w:rPr>
      </w:pPr>
      <w:r>
        <w:rPr>
          <w:b/>
          <w:sz w:val="24"/>
          <w:szCs w:val="24"/>
        </w:rPr>
        <w:br/>
        <w:t>Part 2 - Breaking down the talking points (20 minutes)</w:t>
      </w:r>
    </w:p>
    <w:p w14:paraId="26A4E48F" w14:textId="77777777" w:rsidR="00AD2C37" w:rsidRDefault="00AD2C37" w:rsidP="00AD2C37">
      <w:pPr>
        <w:pStyle w:val="Normal1"/>
        <w:spacing w:after="0" w:line="276" w:lineRule="auto"/>
        <w:ind w:left="1560"/>
      </w:pPr>
      <w:r>
        <w:t xml:space="preserve">Participants will prepare their negotiation to consider their learnings around data / information products for decision-makers. Be sure to use some example tools and datasets from both internal and external sources. Each sector might have a different type of ‘information delivery mechanism.’ One example might be a dataset from the Humanitarian Data Exchange (HDX) or another example is a dataset from GO (the IFRC emergency operations tool.) </w:t>
      </w:r>
    </w:p>
    <w:p w14:paraId="1EE10337" w14:textId="77777777" w:rsidR="00AD2C37" w:rsidRDefault="00AD2C37" w:rsidP="00AD2C37">
      <w:pPr>
        <w:pStyle w:val="Normal1"/>
        <w:spacing w:after="0" w:line="276" w:lineRule="auto"/>
        <w:ind w:left="1560"/>
      </w:pPr>
    </w:p>
    <w:p w14:paraId="2995D457" w14:textId="03F0C9A9" w:rsidR="00AD2C37" w:rsidRDefault="00AD2C37" w:rsidP="00060CA6">
      <w:pPr>
        <w:pStyle w:val="Normal1"/>
        <w:spacing w:after="0" w:line="276" w:lineRule="auto"/>
        <w:ind w:left="1560"/>
      </w:pPr>
      <w:r>
        <w:t>The room will be divided into 4 groups. In their groups, people have 20 minutes to determine the top answers for ‘data-driven’ arguments to negotiate with the decision-makers by listing on their flipcharts:</w:t>
      </w:r>
    </w:p>
    <w:p w14:paraId="73FFD409" w14:textId="77777777" w:rsidR="00AD2C37" w:rsidRDefault="00AD2C37" w:rsidP="00060CA6">
      <w:pPr>
        <w:pStyle w:val="bulletedlist"/>
        <w:ind w:left="1843"/>
      </w:pPr>
      <w:r>
        <w:t>Type of challenges decision-makers might have in order to not use our data</w:t>
      </w:r>
    </w:p>
    <w:p w14:paraId="38765395" w14:textId="77777777" w:rsidR="00AD2C37" w:rsidRDefault="00AD2C37" w:rsidP="00060CA6">
      <w:pPr>
        <w:pStyle w:val="bulletedlist"/>
        <w:ind w:left="1843"/>
      </w:pPr>
      <w:r>
        <w:t>Arguments to overcome these challenges</w:t>
      </w:r>
    </w:p>
    <w:p w14:paraId="2E714DC7"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ind w:left="1560"/>
        <w:rPr>
          <w:b/>
        </w:rPr>
      </w:pPr>
    </w:p>
    <w:p w14:paraId="4BC18C2E" w14:textId="77777777" w:rsidR="00AD2C37" w:rsidRDefault="00AD2C37" w:rsidP="00AD2C37">
      <w:pPr>
        <w:pStyle w:val="Normal1"/>
        <w:widowControl w:val="0"/>
        <w:spacing w:after="100" w:line="276" w:lineRule="auto"/>
        <w:ind w:left="1560"/>
      </w:pPr>
      <w:r w:rsidRPr="006047F0">
        <w:rPr>
          <w:b/>
        </w:rPr>
        <w:t>Group 1</w:t>
      </w:r>
      <w:r>
        <w:rPr>
          <w:color w:val="FF0000"/>
        </w:rPr>
        <w:t xml:space="preserve"> </w:t>
      </w:r>
      <w:r>
        <w:t>- Confusion and Knowledge gaps</w:t>
      </w:r>
    </w:p>
    <w:p w14:paraId="5B2BA616" w14:textId="77777777" w:rsidR="00AD2C37" w:rsidRDefault="00AD2C37" w:rsidP="00AD2C37">
      <w:pPr>
        <w:pStyle w:val="Normal1"/>
        <w:widowControl w:val="0"/>
        <w:spacing w:after="100" w:line="276" w:lineRule="auto"/>
        <w:ind w:left="1560"/>
      </w:pPr>
      <w:r w:rsidRPr="006047F0">
        <w:rPr>
          <w:b/>
        </w:rPr>
        <w:t>Group 2</w:t>
      </w:r>
      <w:r>
        <w:t xml:space="preserve"> - Challenges in systems, new technology, and processes</w:t>
      </w:r>
    </w:p>
    <w:p w14:paraId="348F90FB" w14:textId="77777777" w:rsidR="00AD2C37" w:rsidRDefault="00AD2C37" w:rsidP="00AD2C37">
      <w:pPr>
        <w:pStyle w:val="Normal1"/>
        <w:widowControl w:val="0"/>
        <w:spacing w:after="100" w:line="276" w:lineRule="auto"/>
        <w:ind w:left="1560"/>
      </w:pPr>
      <w:r w:rsidRPr="006047F0">
        <w:rPr>
          <w:b/>
        </w:rPr>
        <w:t>Group 3</w:t>
      </w:r>
      <w:r w:rsidRPr="006047F0">
        <w:t xml:space="preserve"> </w:t>
      </w:r>
      <w:r>
        <w:t>- Trust, Accuracy, bias, and quality</w:t>
      </w:r>
    </w:p>
    <w:p w14:paraId="02B9B1BF" w14:textId="77777777" w:rsidR="00AD2C37" w:rsidRDefault="00AD2C37" w:rsidP="00AD2C37">
      <w:pPr>
        <w:pStyle w:val="Normal1"/>
        <w:widowControl w:val="0"/>
        <w:spacing w:after="100" w:line="276" w:lineRule="auto"/>
        <w:ind w:left="1560"/>
      </w:pPr>
      <w:r w:rsidRPr="006047F0">
        <w:rPr>
          <w:b/>
        </w:rPr>
        <w:t>Group 4</w:t>
      </w:r>
      <w:r>
        <w:t xml:space="preserve"> - Security, legal, and policy</w:t>
      </w:r>
    </w:p>
    <w:p w14:paraId="28E4A795" w14:textId="77777777" w:rsidR="00AD2C37" w:rsidRDefault="00AD2C37" w:rsidP="00AD2C37">
      <w:pPr>
        <w:pStyle w:val="Normal1"/>
        <w:spacing w:after="0" w:line="276" w:lineRule="auto"/>
        <w:ind w:left="1560"/>
        <w:rPr>
          <w:b/>
        </w:rPr>
      </w:pPr>
      <w:r>
        <w:t>Groups will pick their top 2 points and assign 1 person to report back in Part 3.  Document and rate ideas on flip charts.</w:t>
      </w:r>
    </w:p>
    <w:p w14:paraId="66FDC5A3"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ind w:left="1560"/>
        <w:rPr>
          <w:b/>
          <w:sz w:val="24"/>
          <w:szCs w:val="24"/>
        </w:rPr>
      </w:pPr>
    </w:p>
    <w:p w14:paraId="35D6C019" w14:textId="70BCB706" w:rsidR="00AD2C37" w:rsidRPr="00060CA6" w:rsidRDefault="00AD2C37" w:rsidP="00060CA6">
      <w:pPr>
        <w:pStyle w:val="Normal1"/>
        <w:widowControl w:val="0"/>
        <w:pBdr>
          <w:top w:val="nil"/>
          <w:left w:val="nil"/>
          <w:bottom w:val="nil"/>
          <w:right w:val="nil"/>
          <w:between w:val="nil"/>
        </w:pBdr>
        <w:tabs>
          <w:tab w:val="left" w:pos="1560"/>
          <w:tab w:val="left" w:pos="1843"/>
          <w:tab w:val="left" w:pos="2127"/>
        </w:tabs>
        <w:spacing w:after="0"/>
        <w:ind w:left="1560"/>
        <w:rPr>
          <w:b/>
          <w:sz w:val="24"/>
          <w:szCs w:val="24"/>
        </w:rPr>
      </w:pPr>
      <w:r>
        <w:rPr>
          <w:b/>
          <w:sz w:val="24"/>
          <w:szCs w:val="24"/>
        </w:rPr>
        <w:t>Part 3 - Negotiation Room (25 minutes)</w:t>
      </w:r>
    </w:p>
    <w:p w14:paraId="0A946091" w14:textId="77777777" w:rsidR="00AD2C37" w:rsidRDefault="00AD2C37" w:rsidP="00AD2C37">
      <w:pPr>
        <w:pStyle w:val="Normal1"/>
        <w:spacing w:after="0" w:line="276" w:lineRule="auto"/>
        <w:ind w:left="1560"/>
        <w:jc w:val="both"/>
      </w:pPr>
      <w:r>
        <w:t xml:space="preserve">Now that the participants have determined their talking points for the decision-makers, they will use ‘negotiation’ tactics and ‘pitch’ why the decision-makers should use the datasets. </w:t>
      </w:r>
    </w:p>
    <w:p w14:paraId="79495A36" w14:textId="77777777" w:rsidR="00AD2C37" w:rsidRDefault="00AD2C37" w:rsidP="00AD2C37">
      <w:pPr>
        <w:pStyle w:val="Normal1"/>
        <w:spacing w:after="0" w:line="276" w:lineRule="auto"/>
        <w:ind w:left="1560"/>
        <w:jc w:val="both"/>
      </w:pPr>
    </w:p>
    <w:p w14:paraId="0E16CB06" w14:textId="77777777" w:rsidR="00AD2C37" w:rsidRDefault="00AD2C37" w:rsidP="00060CA6">
      <w:pPr>
        <w:pStyle w:val="bulletedlist"/>
        <w:ind w:left="1843"/>
      </w:pPr>
      <w:r>
        <w:t xml:space="preserve">Each group gets 2 minutes to give their highlights. The panel will then listen and take notes (10 min). </w:t>
      </w:r>
    </w:p>
    <w:p w14:paraId="1B774CF8" w14:textId="77777777" w:rsidR="00AD2C37" w:rsidRDefault="00AD2C37" w:rsidP="00060CA6">
      <w:pPr>
        <w:pStyle w:val="bulletedlist"/>
        <w:ind w:left="1843"/>
      </w:pPr>
      <w:r>
        <w:lastRenderedPageBreak/>
        <w:t xml:space="preserve">The </w:t>
      </w:r>
      <w:proofErr w:type="spellStart"/>
      <w:r>
        <w:t>panellists</w:t>
      </w:r>
      <w:proofErr w:type="spellEnd"/>
      <w:r>
        <w:t xml:space="preserve"> will give feedback on what they thought worked or did not work. They will identify gaps and opportunities to improve negotiating with leaders about using data (10 min). </w:t>
      </w:r>
    </w:p>
    <w:p w14:paraId="4AD08AE1" w14:textId="77777777" w:rsidR="00AD2C37" w:rsidRDefault="00AD2C37" w:rsidP="00060CA6">
      <w:pPr>
        <w:pStyle w:val="bulletedlist"/>
        <w:ind w:left="1843"/>
      </w:pPr>
      <w:r>
        <w:t xml:space="preserve">Closure - The host will summarize the </w:t>
      </w:r>
      <w:proofErr w:type="gramStart"/>
      <w:r>
        <w:t>session, and</w:t>
      </w:r>
      <w:proofErr w:type="gramEnd"/>
      <w:r>
        <w:t xml:space="preserve"> highlight outcomes of the session.</w:t>
      </w:r>
    </w:p>
    <w:p w14:paraId="3D6CA9D6" w14:textId="77777777" w:rsidR="00AD2C37" w:rsidRDefault="00AD2C37" w:rsidP="00AD2C37">
      <w:pPr>
        <w:pStyle w:val="bulletedlist"/>
        <w:numPr>
          <w:ilvl w:val="0"/>
          <w:numId w:val="0"/>
        </w:numPr>
        <w:ind w:left="1778" w:hanging="360"/>
        <w:rPr>
          <w:b/>
          <w:sz w:val="24"/>
          <w:szCs w:val="24"/>
        </w:rPr>
      </w:pPr>
    </w:p>
    <w:p w14:paraId="0CBC5741"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rPr>
          <w:b/>
          <w:sz w:val="24"/>
          <w:szCs w:val="24"/>
        </w:rPr>
      </w:pPr>
    </w:p>
    <w:p w14:paraId="306C0A4B"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rPr>
          <w:sz w:val="24"/>
          <w:szCs w:val="24"/>
        </w:rPr>
      </w:pPr>
      <w:r>
        <w:rPr>
          <w:b/>
          <w:color w:val="000000"/>
          <w:sz w:val="24"/>
          <w:szCs w:val="24"/>
        </w:rPr>
        <w:t>Extra Credit:</w:t>
      </w:r>
    </w:p>
    <w:p w14:paraId="56B4A7CE" w14:textId="77777777" w:rsidR="00060CA6" w:rsidRDefault="00AD2C37" w:rsidP="00060CA6">
      <w:pPr>
        <w:pStyle w:val="Normal1"/>
        <w:widowControl w:val="0"/>
        <w:pBdr>
          <w:top w:val="nil"/>
          <w:left w:val="nil"/>
          <w:bottom w:val="nil"/>
          <w:right w:val="nil"/>
          <w:between w:val="nil"/>
        </w:pBdr>
        <w:tabs>
          <w:tab w:val="left" w:pos="1560"/>
          <w:tab w:val="left" w:pos="1843"/>
          <w:tab w:val="left" w:pos="2127"/>
        </w:tabs>
        <w:spacing w:after="0"/>
        <w:contextualSpacing/>
      </w:pPr>
      <w:r>
        <w:t xml:space="preserve">Here are some additional exercises to build </w:t>
      </w:r>
      <w:r w:rsidR="00060CA6">
        <w:t>teamwork and a common language:</w:t>
      </w:r>
      <w:r>
        <w:t xml:space="preserve">  </w:t>
      </w:r>
    </w:p>
    <w:p w14:paraId="3BD3A322" w14:textId="00EE72BF" w:rsidR="00AD2C37" w:rsidRDefault="00DF7867" w:rsidP="00060CA6">
      <w:pPr>
        <w:pStyle w:val="Normal1"/>
        <w:widowControl w:val="0"/>
        <w:numPr>
          <w:ilvl w:val="0"/>
          <w:numId w:val="10"/>
        </w:numPr>
        <w:pBdr>
          <w:top w:val="nil"/>
          <w:left w:val="nil"/>
          <w:bottom w:val="nil"/>
          <w:right w:val="nil"/>
          <w:between w:val="nil"/>
        </w:pBdr>
        <w:tabs>
          <w:tab w:val="left" w:pos="1560"/>
          <w:tab w:val="left" w:pos="1843"/>
          <w:tab w:val="left" w:pos="2127"/>
        </w:tabs>
        <w:spacing w:after="0"/>
        <w:contextualSpacing/>
      </w:pPr>
      <w:hyperlink r:id="rId9" w:history="1">
        <w:r w:rsidR="00AD2C37" w:rsidRPr="006047F0">
          <w:rPr>
            <w:rStyle w:val="Hyperlink"/>
          </w:rPr>
          <w:t>Atlassian Team playbook</w:t>
        </w:r>
      </w:hyperlink>
    </w:p>
    <w:p w14:paraId="4126188F" w14:textId="28B2ADBC" w:rsidR="00AD2C37" w:rsidRDefault="00AD2C37" w:rsidP="00AD2C37">
      <w:pPr>
        <w:pStyle w:val="Normal1"/>
        <w:widowControl w:val="0"/>
        <w:numPr>
          <w:ilvl w:val="0"/>
          <w:numId w:val="9"/>
        </w:numPr>
        <w:pBdr>
          <w:top w:val="nil"/>
          <w:left w:val="nil"/>
          <w:bottom w:val="nil"/>
          <w:right w:val="nil"/>
          <w:between w:val="nil"/>
        </w:pBdr>
        <w:tabs>
          <w:tab w:val="left" w:pos="1560"/>
          <w:tab w:val="left" w:pos="1843"/>
          <w:tab w:val="left" w:pos="2127"/>
        </w:tabs>
        <w:spacing w:after="0" w:line="288" w:lineRule="auto"/>
        <w:contextualSpacing/>
      </w:pPr>
      <w:r>
        <w:t xml:space="preserve">Evidence planning with the </w:t>
      </w:r>
      <w:hyperlink r:id="rId10" w:history="1">
        <w:r w:rsidRPr="006047F0">
          <w:rPr>
            <w:rStyle w:val="Hyperlink"/>
          </w:rPr>
          <w:t>DIY Toolkit</w:t>
        </w:r>
      </w:hyperlink>
      <w:r>
        <w:t>.</w:t>
      </w:r>
    </w:p>
    <w:p w14:paraId="6D88EB2E" w14:textId="77777777" w:rsidR="00AD2C37" w:rsidRDefault="00AD2C37" w:rsidP="00AD2C37">
      <w:pPr>
        <w:pStyle w:val="Normal1"/>
        <w:widowControl w:val="0"/>
        <w:numPr>
          <w:ilvl w:val="0"/>
          <w:numId w:val="9"/>
        </w:numPr>
        <w:pBdr>
          <w:top w:val="nil"/>
          <w:left w:val="nil"/>
          <w:bottom w:val="nil"/>
          <w:right w:val="nil"/>
          <w:between w:val="nil"/>
        </w:pBdr>
        <w:tabs>
          <w:tab w:val="left" w:pos="1560"/>
          <w:tab w:val="left" w:pos="1843"/>
          <w:tab w:val="left" w:pos="2127"/>
        </w:tabs>
        <w:spacing w:after="0" w:line="288" w:lineRule="auto"/>
        <w:contextualSpacing/>
      </w:pPr>
      <w:r>
        <w:t xml:space="preserve">Review the </w:t>
      </w:r>
      <w:hyperlink r:id="rId11" w:history="1">
        <w:r w:rsidRPr="00566B16">
          <w:rPr>
            <w:rStyle w:val="Hyperlink"/>
          </w:rPr>
          <w:t>Humanitarian Data Exchange</w:t>
        </w:r>
      </w:hyperlink>
      <w:r>
        <w:t xml:space="preserve"> (Centre for Humanitarian Data (OCHA)) and the </w:t>
      </w:r>
      <w:hyperlink r:id="rId12" w:history="1">
        <w:r w:rsidRPr="00566B16">
          <w:rPr>
            <w:rStyle w:val="Hyperlink"/>
          </w:rPr>
          <w:t>GO platform</w:t>
        </w:r>
      </w:hyperlink>
      <w:r>
        <w:t xml:space="preserve">: IFRC Disaster Response and Preparedness.  </w:t>
      </w:r>
    </w:p>
    <w:p w14:paraId="38B33D9F" w14:textId="77777777" w:rsidR="00AD2C37" w:rsidRDefault="00AD2C37" w:rsidP="00AD2C37">
      <w:pPr>
        <w:pStyle w:val="Normal1"/>
        <w:widowControl w:val="0"/>
        <w:pBdr>
          <w:top w:val="nil"/>
          <w:left w:val="nil"/>
          <w:bottom w:val="nil"/>
          <w:right w:val="nil"/>
          <w:between w:val="nil"/>
        </w:pBdr>
        <w:tabs>
          <w:tab w:val="left" w:pos="1560"/>
          <w:tab w:val="left" w:pos="1843"/>
          <w:tab w:val="left" w:pos="2127"/>
        </w:tabs>
        <w:spacing w:after="0" w:line="288" w:lineRule="auto"/>
        <w:ind w:left="360"/>
        <w:contextualSpacing/>
      </w:pPr>
    </w:p>
    <w:p w14:paraId="4F4FC49E" w14:textId="77777777" w:rsidR="00AD2C37" w:rsidRDefault="00AD2C37" w:rsidP="00AD2C37">
      <w:pPr>
        <w:pStyle w:val="Normal1"/>
        <w:widowControl w:val="0"/>
        <w:tabs>
          <w:tab w:val="left" w:pos="0"/>
          <w:tab w:val="left" w:pos="300"/>
          <w:tab w:val="left" w:pos="1560"/>
          <w:tab w:val="left" w:pos="1843"/>
          <w:tab w:val="left" w:pos="2127"/>
        </w:tabs>
        <w:spacing w:after="0" w:line="288" w:lineRule="auto"/>
        <w:rPr>
          <w:color w:val="000000"/>
          <w:sz w:val="16"/>
          <w:szCs w:val="16"/>
        </w:rPr>
      </w:pPr>
      <w:r>
        <w:rPr>
          <w:smallCaps/>
          <w:color w:val="000000"/>
          <w:sz w:val="20"/>
          <w:szCs w:val="20"/>
        </w:rPr>
        <w:t xml:space="preserve">CREDIT </w:t>
      </w:r>
    </w:p>
    <w:p w14:paraId="4236C2A8" w14:textId="5358D1C0" w:rsidR="00AD2C37" w:rsidRDefault="00AD2C37" w:rsidP="00AD2C37">
      <w:pPr>
        <w:pStyle w:val="Normal1"/>
        <w:tabs>
          <w:tab w:val="left" w:pos="1560"/>
          <w:tab w:val="left" w:pos="1843"/>
          <w:tab w:val="left" w:pos="2127"/>
        </w:tabs>
      </w:pPr>
      <w:r>
        <w:rPr>
          <w:sz w:val="16"/>
          <w:szCs w:val="16"/>
        </w:rPr>
        <w:t xml:space="preserve">IFRC Africa Regional </w:t>
      </w:r>
      <w:r w:rsidR="00801EF0">
        <w:rPr>
          <w:sz w:val="16"/>
          <w:szCs w:val="16"/>
        </w:rPr>
        <w:t xml:space="preserve">office (Henk Hoff, </w:t>
      </w:r>
      <w:proofErr w:type="spellStart"/>
      <w:r w:rsidR="00801EF0">
        <w:rPr>
          <w:sz w:val="16"/>
          <w:szCs w:val="16"/>
        </w:rPr>
        <w:t>Assanke</w:t>
      </w:r>
      <w:proofErr w:type="spellEnd"/>
      <w:r w:rsidR="00801EF0">
        <w:rPr>
          <w:sz w:val="16"/>
          <w:szCs w:val="16"/>
        </w:rPr>
        <w:t xml:space="preserve"> </w:t>
      </w:r>
      <w:proofErr w:type="spellStart"/>
      <w:r w:rsidR="00801EF0">
        <w:rPr>
          <w:sz w:val="16"/>
          <w:szCs w:val="16"/>
        </w:rPr>
        <w:t>Koeda</w:t>
      </w:r>
      <w:r>
        <w:rPr>
          <w:sz w:val="16"/>
          <w:szCs w:val="16"/>
        </w:rPr>
        <w:t>m</w:t>
      </w:r>
      <w:proofErr w:type="spellEnd"/>
      <w:r>
        <w:rPr>
          <w:sz w:val="16"/>
          <w:szCs w:val="16"/>
        </w:rPr>
        <w:t xml:space="preserve">), IFRC (Heather </w:t>
      </w:r>
      <w:proofErr w:type="spellStart"/>
      <w:r>
        <w:rPr>
          <w:sz w:val="16"/>
          <w:szCs w:val="16"/>
        </w:rPr>
        <w:t>Leson</w:t>
      </w:r>
      <w:proofErr w:type="spellEnd"/>
      <w:r>
        <w:rPr>
          <w:sz w:val="16"/>
          <w:szCs w:val="16"/>
        </w:rPr>
        <w:t xml:space="preserve">, and Guido </w:t>
      </w:r>
      <w:proofErr w:type="spellStart"/>
      <w:r>
        <w:rPr>
          <w:sz w:val="16"/>
          <w:szCs w:val="16"/>
        </w:rPr>
        <w:t>PIzzini</w:t>
      </w:r>
      <w:proofErr w:type="spellEnd"/>
      <w:r>
        <w:rPr>
          <w:sz w:val="16"/>
          <w:szCs w:val="16"/>
        </w:rPr>
        <w:t xml:space="preserve">). This session was piloted at the Nairobi Data Skills workshop which was held in partnership with the Centre for Humanitarian Data / HDX Nairobi Lab. </w:t>
      </w:r>
    </w:p>
    <w:p w14:paraId="49D67807" w14:textId="77777777" w:rsidR="004C7683" w:rsidRPr="004C7683" w:rsidRDefault="004C7683" w:rsidP="001A2C70">
      <w:pPr>
        <w:tabs>
          <w:tab w:val="left" w:pos="1560"/>
          <w:tab w:val="left" w:pos="1843"/>
          <w:tab w:val="left" w:pos="2127"/>
        </w:tabs>
        <w:rPr>
          <w:rFonts w:cs="Arial"/>
        </w:rPr>
      </w:pPr>
    </w:p>
    <w:sectPr w:rsidR="004C7683" w:rsidRPr="004C7683" w:rsidSect="00082D30">
      <w:headerReference w:type="default" r:id="rId13"/>
      <w:footerReference w:type="even" r:id="rId14"/>
      <w:footerReference w:type="default" r:id="rId15"/>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EA6D1" w14:textId="77777777" w:rsidR="00DF7867" w:rsidRDefault="00DF7867" w:rsidP="00FA154E">
      <w:pPr>
        <w:spacing w:after="0"/>
      </w:pPr>
      <w:r>
        <w:separator/>
      </w:r>
    </w:p>
  </w:endnote>
  <w:endnote w:type="continuationSeparator" w:id="0">
    <w:p w14:paraId="149EC13D" w14:textId="77777777" w:rsidR="00DF7867" w:rsidRDefault="00DF7867"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12070B72" w14:textId="77777777" w:rsidTr="00A77E1D">
      <w:tc>
        <w:tcPr>
          <w:tcW w:w="360" w:type="dxa"/>
          <w:shd w:val="clear" w:color="auto" w:fill="DBE5F1" w:themeFill="accent1" w:themeFillTint="33"/>
        </w:tcPr>
        <w:p w14:paraId="0F36226E"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2AD394FA" w14:textId="77777777" w:rsidR="00082D30" w:rsidRPr="00BE5695" w:rsidRDefault="00DF7867"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334ED8F9"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521F7"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D17">
      <w:rPr>
        <w:rStyle w:val="PageNumber"/>
        <w:noProof/>
      </w:rPr>
      <w:t>1</w:t>
    </w:r>
    <w:r>
      <w:rPr>
        <w:rStyle w:val="PageNumber"/>
      </w:rPr>
      <w:fldChar w:fldCharType="end"/>
    </w:r>
  </w:p>
  <w:p w14:paraId="43C4B15C"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5C294101" wp14:editId="35AFA8D1">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D7468" w14:textId="77777777" w:rsidR="00DF7867" w:rsidRDefault="00DF7867" w:rsidP="00FA154E">
      <w:pPr>
        <w:spacing w:after="0"/>
      </w:pPr>
      <w:r>
        <w:separator/>
      </w:r>
    </w:p>
  </w:footnote>
  <w:footnote w:type="continuationSeparator" w:id="0">
    <w:p w14:paraId="76988191" w14:textId="77777777" w:rsidR="00DF7867" w:rsidRDefault="00DF7867"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D516C" w14:textId="77777777" w:rsidR="000D3468" w:rsidRDefault="000D3468" w:rsidP="00FA154E">
    <w:pPr>
      <w:pStyle w:val="Header"/>
      <w:tabs>
        <w:tab w:val="clear" w:pos="4320"/>
        <w:tab w:val="clear" w:pos="8640"/>
      </w:tabs>
      <w:rPr>
        <w:caps/>
        <w:color w:val="595959" w:themeColor="text1" w:themeTint="A6"/>
        <w:sz w:val="18"/>
        <w:szCs w:val="18"/>
      </w:rPr>
    </w:pPr>
  </w:p>
  <w:p w14:paraId="50796B5C" w14:textId="77777777" w:rsidR="00AD2C37" w:rsidRPr="00FA154E" w:rsidRDefault="000D3468" w:rsidP="00AD2C37">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sidR="00AD2C37">
      <w:rPr>
        <w:caps/>
        <w:color w:val="595959" w:themeColor="text1" w:themeTint="A6"/>
        <w:sz w:val="18"/>
        <w:szCs w:val="18"/>
      </w:rPr>
      <w:t>SessionPlan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 w15:restartNumberingAfterBreak="0">
    <w:nsid w:val="12881C1D"/>
    <w:multiLevelType w:val="multilevel"/>
    <w:tmpl w:val="64E65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60F7F8F"/>
    <w:multiLevelType w:val="multilevel"/>
    <w:tmpl w:val="D5244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BC575E"/>
    <w:multiLevelType w:val="multilevel"/>
    <w:tmpl w:val="0A385DD6"/>
    <w:lvl w:ilvl="0">
      <w:start w:val="1"/>
      <w:numFmt w:val="bullet"/>
      <w:lvlText w:val="●"/>
      <w:lvlJc w:val="left"/>
      <w:pPr>
        <w:ind w:left="938" w:hanging="360"/>
      </w:pPr>
      <w:rPr>
        <w:color w:val="FF0000"/>
        <w:u w:val="none"/>
      </w:rPr>
    </w:lvl>
    <w:lvl w:ilvl="1">
      <w:start w:val="1"/>
      <w:numFmt w:val="bullet"/>
      <w:lvlText w:val="○"/>
      <w:lvlJc w:val="left"/>
      <w:pPr>
        <w:ind w:left="1658" w:hanging="360"/>
      </w:pPr>
      <w:rPr>
        <w:u w:val="none"/>
      </w:rPr>
    </w:lvl>
    <w:lvl w:ilvl="2">
      <w:start w:val="1"/>
      <w:numFmt w:val="bullet"/>
      <w:lvlText w:val="■"/>
      <w:lvlJc w:val="left"/>
      <w:pPr>
        <w:ind w:left="2378" w:hanging="360"/>
      </w:pPr>
      <w:rPr>
        <w:u w:val="none"/>
      </w:rPr>
    </w:lvl>
    <w:lvl w:ilvl="3">
      <w:start w:val="1"/>
      <w:numFmt w:val="bullet"/>
      <w:lvlText w:val="●"/>
      <w:lvlJc w:val="left"/>
      <w:pPr>
        <w:ind w:left="3098" w:hanging="360"/>
      </w:pPr>
      <w:rPr>
        <w:u w:val="none"/>
      </w:rPr>
    </w:lvl>
    <w:lvl w:ilvl="4">
      <w:start w:val="1"/>
      <w:numFmt w:val="bullet"/>
      <w:lvlText w:val="○"/>
      <w:lvlJc w:val="left"/>
      <w:pPr>
        <w:ind w:left="3818" w:hanging="360"/>
      </w:pPr>
      <w:rPr>
        <w:u w:val="none"/>
      </w:rPr>
    </w:lvl>
    <w:lvl w:ilvl="5">
      <w:start w:val="1"/>
      <w:numFmt w:val="bullet"/>
      <w:lvlText w:val="■"/>
      <w:lvlJc w:val="left"/>
      <w:pPr>
        <w:ind w:left="4538" w:hanging="360"/>
      </w:pPr>
      <w:rPr>
        <w:u w:val="none"/>
      </w:rPr>
    </w:lvl>
    <w:lvl w:ilvl="6">
      <w:start w:val="1"/>
      <w:numFmt w:val="bullet"/>
      <w:lvlText w:val="●"/>
      <w:lvlJc w:val="left"/>
      <w:pPr>
        <w:ind w:left="5258" w:hanging="360"/>
      </w:pPr>
      <w:rPr>
        <w:u w:val="none"/>
      </w:rPr>
    </w:lvl>
    <w:lvl w:ilvl="7">
      <w:start w:val="1"/>
      <w:numFmt w:val="bullet"/>
      <w:lvlText w:val="○"/>
      <w:lvlJc w:val="left"/>
      <w:pPr>
        <w:ind w:left="5978" w:hanging="360"/>
      </w:pPr>
      <w:rPr>
        <w:u w:val="none"/>
      </w:rPr>
    </w:lvl>
    <w:lvl w:ilvl="8">
      <w:start w:val="1"/>
      <w:numFmt w:val="bullet"/>
      <w:lvlText w:val="■"/>
      <w:lvlJc w:val="left"/>
      <w:pPr>
        <w:ind w:left="6698" w:hanging="360"/>
      </w:pPr>
      <w:rPr>
        <w:u w:val="none"/>
      </w:rPr>
    </w:lvl>
  </w:abstractNum>
  <w:abstractNum w:abstractNumId="6" w15:restartNumberingAfterBreak="0">
    <w:nsid w:val="67132258"/>
    <w:multiLevelType w:val="hybridMultilevel"/>
    <w:tmpl w:val="B1CC81B4"/>
    <w:lvl w:ilvl="0" w:tplc="390E4482">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C088D"/>
    <w:multiLevelType w:val="multilevel"/>
    <w:tmpl w:val="F6E66B70"/>
    <w:lvl w:ilvl="0">
      <w:start w:val="1"/>
      <w:numFmt w:val="bullet"/>
      <w:lvlText w:val="●"/>
      <w:lvlJc w:val="left"/>
      <w:pPr>
        <w:ind w:left="720" w:hanging="360"/>
      </w:pPr>
      <w:rPr>
        <w:color w:val="FF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DD7489"/>
    <w:multiLevelType w:val="hybridMultilevel"/>
    <w:tmpl w:val="A596D34E"/>
    <w:lvl w:ilvl="0" w:tplc="08EA7C50">
      <w:start w:val="1"/>
      <w:numFmt w:val="bullet"/>
      <w:pStyle w:val="bulletedlist"/>
      <w:lvlText w:val=""/>
      <w:lvlJc w:val="left"/>
      <w:pPr>
        <w:ind w:left="177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6B9507C4"/>
    <w:multiLevelType w:val="hybridMultilevel"/>
    <w:tmpl w:val="48B8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6"/>
  </w:num>
  <w:num w:numId="6">
    <w:abstractNumId w:val="5"/>
  </w:num>
  <w:num w:numId="7">
    <w:abstractNumId w:val="7"/>
  </w:num>
  <w:num w:numId="8">
    <w:abstractNumId w:val="3"/>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958"/>
    <w:rsid w:val="000155DC"/>
    <w:rsid w:val="00057631"/>
    <w:rsid w:val="00060778"/>
    <w:rsid w:val="00060CA6"/>
    <w:rsid w:val="000673B8"/>
    <w:rsid w:val="00070DEB"/>
    <w:rsid w:val="0008165E"/>
    <w:rsid w:val="00082D30"/>
    <w:rsid w:val="000D3468"/>
    <w:rsid w:val="001030D2"/>
    <w:rsid w:val="00126A85"/>
    <w:rsid w:val="0016646E"/>
    <w:rsid w:val="001A2C70"/>
    <w:rsid w:val="001C4B69"/>
    <w:rsid w:val="001C6605"/>
    <w:rsid w:val="002142F5"/>
    <w:rsid w:val="0024620E"/>
    <w:rsid w:val="0025304C"/>
    <w:rsid w:val="00255E5F"/>
    <w:rsid w:val="002E7255"/>
    <w:rsid w:val="00310114"/>
    <w:rsid w:val="003705B5"/>
    <w:rsid w:val="00377A02"/>
    <w:rsid w:val="003961C0"/>
    <w:rsid w:val="003A0BF0"/>
    <w:rsid w:val="003A396E"/>
    <w:rsid w:val="003B0478"/>
    <w:rsid w:val="003C4CAC"/>
    <w:rsid w:val="003D0C13"/>
    <w:rsid w:val="003D3249"/>
    <w:rsid w:val="003F77E3"/>
    <w:rsid w:val="0044315E"/>
    <w:rsid w:val="00446958"/>
    <w:rsid w:val="004C0D25"/>
    <w:rsid w:val="004C7683"/>
    <w:rsid w:val="00574AE1"/>
    <w:rsid w:val="00577709"/>
    <w:rsid w:val="005E1AE3"/>
    <w:rsid w:val="0061748E"/>
    <w:rsid w:val="00630C85"/>
    <w:rsid w:val="0065024C"/>
    <w:rsid w:val="00677D17"/>
    <w:rsid w:val="006931BD"/>
    <w:rsid w:val="006A3401"/>
    <w:rsid w:val="006A7AD5"/>
    <w:rsid w:val="006B3EE9"/>
    <w:rsid w:val="006B78E1"/>
    <w:rsid w:val="006C70A1"/>
    <w:rsid w:val="006D1562"/>
    <w:rsid w:val="006E1E95"/>
    <w:rsid w:val="006E76AF"/>
    <w:rsid w:val="007056E3"/>
    <w:rsid w:val="00710424"/>
    <w:rsid w:val="00734513"/>
    <w:rsid w:val="007A191F"/>
    <w:rsid w:val="007A3E24"/>
    <w:rsid w:val="007B0F8A"/>
    <w:rsid w:val="007C6690"/>
    <w:rsid w:val="007D44D4"/>
    <w:rsid w:val="007E5259"/>
    <w:rsid w:val="00801EF0"/>
    <w:rsid w:val="00802A9D"/>
    <w:rsid w:val="008156B8"/>
    <w:rsid w:val="00830A1C"/>
    <w:rsid w:val="00854871"/>
    <w:rsid w:val="00861CC7"/>
    <w:rsid w:val="00864AD6"/>
    <w:rsid w:val="00883100"/>
    <w:rsid w:val="008A1F3C"/>
    <w:rsid w:val="009563A2"/>
    <w:rsid w:val="009B4B09"/>
    <w:rsid w:val="009F15B3"/>
    <w:rsid w:val="00A05921"/>
    <w:rsid w:val="00A14EFF"/>
    <w:rsid w:val="00A15B02"/>
    <w:rsid w:val="00A27B46"/>
    <w:rsid w:val="00AA648A"/>
    <w:rsid w:val="00AD2C37"/>
    <w:rsid w:val="00B146F5"/>
    <w:rsid w:val="00B46A67"/>
    <w:rsid w:val="00BB4BA5"/>
    <w:rsid w:val="00BD507A"/>
    <w:rsid w:val="00C177D7"/>
    <w:rsid w:val="00C75CFE"/>
    <w:rsid w:val="00C902E2"/>
    <w:rsid w:val="00CA7CD8"/>
    <w:rsid w:val="00CB5B5E"/>
    <w:rsid w:val="00CC0B56"/>
    <w:rsid w:val="00CE7DD1"/>
    <w:rsid w:val="00D25C9C"/>
    <w:rsid w:val="00D35E93"/>
    <w:rsid w:val="00D77E2D"/>
    <w:rsid w:val="00DD6003"/>
    <w:rsid w:val="00DF7867"/>
    <w:rsid w:val="00E03026"/>
    <w:rsid w:val="00E576D3"/>
    <w:rsid w:val="00E76067"/>
    <w:rsid w:val="00E84B8A"/>
    <w:rsid w:val="00EC2062"/>
    <w:rsid w:val="00ED1E9C"/>
    <w:rsid w:val="00EE7A89"/>
    <w:rsid w:val="00F12455"/>
    <w:rsid w:val="00F13F85"/>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347BC1"/>
  <w15:docId w15:val="{1E6A4ADE-5C58-9740-B5F3-E7750670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edlist">
    <w:name w:val="bulleted list"/>
    <w:basedOn w:val="Normal"/>
    <w:qFormat/>
    <w:rsid w:val="009B4B09"/>
    <w:pPr>
      <w:numPr>
        <w:numId w:val="4"/>
      </w:numPr>
      <w:tabs>
        <w:tab w:val="left" w:pos="567"/>
      </w:tabs>
      <w:spacing w:after="0"/>
    </w:pPr>
    <w:rPr>
      <w:rFonts w:cs="Wingdings-Regular"/>
      <w:szCs w:val="16"/>
    </w:rPr>
  </w:style>
  <w:style w:type="paragraph" w:customStyle="1" w:styleId="Title1">
    <w:name w:val="Title1"/>
    <w:basedOn w:val="Normal"/>
    <w:qFormat/>
    <w:rsid w:val="007B0F8A"/>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pPr>
    <w:rPr>
      <w:rFonts w:ascii="ArialMT" w:hAnsi="ArialMT" w:cs="ArialMT"/>
      <w:color w:val="000000"/>
      <w:sz w:val="48"/>
      <w:szCs w:val="48"/>
      <w:lang w:val="en-GB"/>
    </w:rPr>
  </w:style>
  <w:style w:type="paragraph" w:customStyle="1" w:styleId="Normal1">
    <w:name w:val="Normal1"/>
    <w:rsid w:val="00AD2C37"/>
    <w:pPr>
      <w:spacing w:line="280" w:lineRule="auto"/>
    </w:pPr>
    <w:rPr>
      <w:rFonts w:ascii="Arial" w:eastAsia="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ifrc.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humdata.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diytoolkit.org/tools/evidence-planning-2/" TargetMode="External"/><Relationship Id="rId4" Type="http://schemas.openxmlformats.org/officeDocument/2006/relationships/settings" Target="settings.xml"/><Relationship Id="rId9" Type="http://schemas.openxmlformats.org/officeDocument/2006/relationships/hyperlink" Target="https://www.atlassian.com/team-playbook"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Exerc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AB86-5B18-8847-8D15-4FE3603E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Exercise_Template.dotx</Template>
  <TotalTime>18</TotalTime>
  <Pages>3</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4</cp:revision>
  <cp:lastPrinted>2018-05-04T07:25:00Z</cp:lastPrinted>
  <dcterms:created xsi:type="dcterms:W3CDTF">2018-06-28T14:00:00Z</dcterms:created>
  <dcterms:modified xsi:type="dcterms:W3CDTF">2018-06-28T15:33:00Z</dcterms:modified>
</cp:coreProperties>
</file>